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1189" w14:textId="77777777" w:rsidR="002573B9" w:rsidRPr="00BE1E0D" w:rsidRDefault="002573B9" w:rsidP="00BA5BF2">
      <w:pPr>
        <w:pStyle w:val="Title"/>
      </w:pPr>
      <w:r w:rsidRPr="00BE1E0D">
        <w:t>Request for Tender</w:t>
      </w:r>
    </w:p>
    <w:p w14:paraId="072F822D" w14:textId="77777777" w:rsidR="002573B9" w:rsidRDefault="002573B9" w:rsidP="002573B9"/>
    <w:p w14:paraId="44A19DD0" w14:textId="77777777" w:rsidR="002573B9" w:rsidRDefault="00E120E8" w:rsidP="002573B9">
      <w:r>
        <w:rPr>
          <w:noProof/>
          <w:lang w:eastAsia="en-NZ"/>
        </w:rPr>
        <w:drawing>
          <wp:anchor distT="0" distB="0" distL="114300" distR="114300" simplePos="0" relativeHeight="251658240" behindDoc="0" locked="0" layoutInCell="1" allowOverlap="1" wp14:anchorId="3787AAF0" wp14:editId="6AB5822A">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07300783" w14:textId="77777777" w:rsidR="002573B9" w:rsidRDefault="002573B9" w:rsidP="002573B9"/>
    <w:p w14:paraId="589CE2FD" w14:textId="77777777" w:rsidR="002573B9" w:rsidRDefault="002573B9" w:rsidP="002573B9"/>
    <w:p w14:paraId="15BCD8CF" w14:textId="77777777" w:rsidR="002573B9" w:rsidRDefault="002573B9" w:rsidP="002573B9"/>
    <w:p w14:paraId="08D628F6" w14:textId="77777777" w:rsidR="002573B9" w:rsidRDefault="002573B9" w:rsidP="002573B9"/>
    <w:p w14:paraId="1AEE1BD8" w14:textId="77777777" w:rsidR="002573B9" w:rsidRDefault="002573B9" w:rsidP="002573B9"/>
    <w:p w14:paraId="3BAEE2F8" w14:textId="77777777" w:rsidR="002573B9" w:rsidRDefault="002573B9" w:rsidP="002573B9"/>
    <w:p w14:paraId="3F461218" w14:textId="77777777" w:rsidR="002573B9" w:rsidRDefault="002573B9" w:rsidP="002573B9"/>
    <w:p w14:paraId="7E30FFED" w14:textId="77777777" w:rsidR="002573B9" w:rsidRPr="00F13E65" w:rsidRDefault="00AB6E75" w:rsidP="00F13E65">
      <w:pPr>
        <w:pStyle w:val="Title2"/>
      </w:pPr>
      <w:r w:rsidRPr="00F13E65">
        <w:t>New Tug for Avatiu Harbour</w:t>
      </w:r>
    </w:p>
    <w:p w14:paraId="38D725CD"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506"/>
        <w:gridCol w:w="4510"/>
      </w:tblGrid>
      <w:tr w:rsidR="008675E7" w14:paraId="35DC4DF1" w14:textId="77777777" w:rsidTr="008675E7">
        <w:tc>
          <w:tcPr>
            <w:tcW w:w="4621" w:type="dxa"/>
          </w:tcPr>
          <w:p w14:paraId="30D2094F" w14:textId="77777777"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14:paraId="04BBDB64" w14:textId="53DD6C49" w:rsidR="008675E7" w:rsidRPr="005A1955" w:rsidRDefault="002315A6" w:rsidP="00E120E8">
            <w:pPr>
              <w:pStyle w:val="Title4"/>
              <w:rPr>
                <w:rFonts w:eastAsia="Times New Roman" w:cs="Times New Roman"/>
                <w:bCs w:val="0"/>
                <w:color w:val="000000"/>
                <w:lang w:val="en-AU"/>
              </w:rPr>
            </w:pPr>
            <w:r>
              <w:rPr>
                <w:rFonts w:eastAsia="Times New Roman" w:cs="Times New Roman"/>
                <w:bCs w:val="0"/>
                <w:color w:val="000000"/>
                <w:lang w:val="en-AU"/>
              </w:rPr>
              <w:t>CK192004</w:t>
            </w:r>
          </w:p>
        </w:tc>
      </w:tr>
      <w:tr w:rsidR="008675E7" w14:paraId="7A8CAE94" w14:textId="77777777" w:rsidTr="008675E7">
        <w:tc>
          <w:tcPr>
            <w:tcW w:w="4621" w:type="dxa"/>
          </w:tcPr>
          <w:p w14:paraId="5FA6DC62" w14:textId="77777777"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tcPr>
          <w:p w14:paraId="1F618088" w14:textId="5B221417" w:rsidR="008675E7" w:rsidRPr="005A1955" w:rsidRDefault="00A126B3" w:rsidP="00E120E8">
            <w:pPr>
              <w:pStyle w:val="Title4"/>
              <w:rPr>
                <w:rFonts w:eastAsia="Times New Roman" w:cs="Times New Roman"/>
                <w:bCs w:val="0"/>
                <w:color w:val="000000"/>
                <w:lang w:val="en-AU"/>
              </w:rPr>
            </w:pPr>
            <w:r>
              <w:rPr>
                <w:rFonts w:eastAsia="Times New Roman" w:cs="Times New Roman"/>
                <w:bCs w:val="0"/>
                <w:color w:val="000000"/>
                <w:lang w:val="en-AU"/>
              </w:rPr>
              <w:t>28 September 2019</w:t>
            </w:r>
          </w:p>
        </w:tc>
      </w:tr>
    </w:tbl>
    <w:p w14:paraId="0212676B" w14:textId="77777777" w:rsidR="002573B9" w:rsidRDefault="002573B9" w:rsidP="009C63CA">
      <w:pPr>
        <w:pStyle w:val="Subtitle"/>
      </w:pPr>
    </w:p>
    <w:p w14:paraId="17162CE5" w14:textId="77777777" w:rsidR="00E120E8" w:rsidRPr="00F13E65" w:rsidRDefault="00AB6E75" w:rsidP="00F13E65">
      <w:pPr>
        <w:pStyle w:val="Title3"/>
      </w:pPr>
      <w:r w:rsidRPr="00F13E65">
        <w:t>Cook Islands Ports Authority</w:t>
      </w:r>
    </w:p>
    <w:p w14:paraId="48C50970" w14:textId="77777777" w:rsidR="009E7880" w:rsidRDefault="009E7880" w:rsidP="009E7880">
      <w:pPr>
        <w:pStyle w:val="Centered"/>
        <w:keepLines w:val="0"/>
      </w:pPr>
    </w:p>
    <w:p w14:paraId="4A07D9AA" w14:textId="77777777" w:rsidR="009E7880" w:rsidRPr="000D3B32" w:rsidRDefault="009E7880" w:rsidP="009E7880">
      <w:pPr>
        <w:pStyle w:val="Centered"/>
        <w:keepLines w:val="0"/>
      </w:pPr>
      <w:r w:rsidRPr="000D3B32">
        <w:t>All queries regarding this Request for Tender s</w:t>
      </w:r>
      <w:bookmarkStart w:id="4" w:name="_GoBack"/>
      <w:bookmarkEnd w:id="4"/>
      <w:r w:rsidRPr="000D3B32">
        <w:t>hould be directed to:</w:t>
      </w:r>
    </w:p>
    <w:p w14:paraId="2A362FA4" w14:textId="77777777" w:rsidR="009E7880" w:rsidRPr="000D3B32" w:rsidRDefault="009E7880" w:rsidP="009E7880">
      <w:pPr>
        <w:pStyle w:val="Centered"/>
        <w:keepLines w:val="0"/>
      </w:pPr>
      <w:r>
        <w:t>Contact Officer</w:t>
      </w:r>
    </w:p>
    <w:p w14:paraId="7BCE7B18" w14:textId="77777777" w:rsidR="009E7880" w:rsidRPr="00F13E65" w:rsidRDefault="00AB6E75" w:rsidP="009E7880">
      <w:pPr>
        <w:pStyle w:val="Centered"/>
        <w:keepLines w:val="0"/>
        <w:rPr>
          <w:color w:val="auto"/>
          <w:u w:val="single"/>
        </w:rPr>
      </w:pPr>
      <w:r w:rsidRPr="00F13E65">
        <w:rPr>
          <w:color w:val="auto"/>
          <w:u w:val="single"/>
        </w:rPr>
        <w:t>andre.tuiravakai@cookislands.gov.ck</w:t>
      </w:r>
    </w:p>
    <w:p w14:paraId="3B5543BA" w14:textId="4ED269F2" w:rsidR="009E7880" w:rsidRDefault="009E7880" w:rsidP="009E7880">
      <w:pPr>
        <w:pStyle w:val="Centered"/>
        <w:keepLines w:val="0"/>
        <w:rPr>
          <w:b/>
          <w:i/>
          <w:u w:val="single"/>
        </w:rPr>
      </w:pPr>
      <w:r>
        <w:br/>
        <w:t>TENDER CLOSING TIME</w:t>
      </w:r>
      <w:r w:rsidRPr="00BA5BF2">
        <w:rPr>
          <w:color w:val="auto"/>
        </w:rPr>
        <w:t xml:space="preserve">: </w:t>
      </w:r>
      <w:r w:rsidR="00BA5BF2" w:rsidRPr="00BA5BF2">
        <w:rPr>
          <w:color w:val="auto"/>
          <w:u w:val="single"/>
        </w:rPr>
        <w:t>3:00PM</w:t>
      </w:r>
      <w:r w:rsidR="00181677" w:rsidRPr="00BA5BF2">
        <w:rPr>
          <w:color w:val="auto"/>
          <w:u w:val="single"/>
        </w:rPr>
        <w:t xml:space="preserve"> </w:t>
      </w:r>
      <w:r w:rsidRPr="00BA5BF2">
        <w:rPr>
          <w:color w:val="auto"/>
          <w:u w:val="single"/>
        </w:rPr>
        <w:t xml:space="preserve">(CI </w:t>
      </w:r>
      <w:r w:rsidRPr="00853E2B">
        <w:rPr>
          <w:u w:val="single"/>
        </w:rPr>
        <w:t xml:space="preserve">Time) </w:t>
      </w:r>
      <w:r w:rsidR="00F13E65" w:rsidRPr="00F13E65">
        <w:rPr>
          <w:color w:val="auto"/>
          <w:u w:val="single"/>
        </w:rPr>
        <w:t>Friday 2</w:t>
      </w:r>
      <w:r w:rsidR="0091161C">
        <w:rPr>
          <w:color w:val="auto"/>
          <w:u w:val="single"/>
        </w:rPr>
        <w:t>5</w:t>
      </w:r>
      <w:r w:rsidR="00A126B3" w:rsidRPr="00A126B3">
        <w:rPr>
          <w:color w:val="auto"/>
          <w:u w:val="single"/>
          <w:vertAlign w:val="superscript"/>
        </w:rPr>
        <w:t>th</w:t>
      </w:r>
      <w:r w:rsidR="00A126B3">
        <w:rPr>
          <w:color w:val="auto"/>
          <w:u w:val="single"/>
        </w:rPr>
        <w:t xml:space="preserve"> </w:t>
      </w:r>
      <w:r w:rsidR="0091161C">
        <w:rPr>
          <w:color w:val="auto"/>
          <w:u w:val="single"/>
        </w:rPr>
        <w:t>Octo</w:t>
      </w:r>
      <w:r w:rsidR="00F13E65">
        <w:rPr>
          <w:color w:val="auto"/>
          <w:u w:val="single"/>
        </w:rPr>
        <w:t>ber</w:t>
      </w:r>
      <w:r w:rsidR="00BA5BF2" w:rsidRPr="00BA5BF2">
        <w:rPr>
          <w:color w:val="auto"/>
          <w:u w:val="single"/>
        </w:rPr>
        <w:t xml:space="preserve"> 2019</w:t>
      </w:r>
    </w:p>
    <w:p w14:paraId="511401B9" w14:textId="77777777"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14:paraId="0792F72B" w14:textId="77777777"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14:paraId="2C20E1BF" w14:textId="77777777" w:rsidR="009C63CA" w:rsidRDefault="009C63CA" w:rsidP="009C63CA">
      <w:pPr>
        <w:jc w:val="center"/>
        <w:rPr>
          <w:rStyle w:val="Emphasis"/>
        </w:rPr>
      </w:pPr>
    </w:p>
    <w:p w14:paraId="04812DEA" w14:textId="77777777"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14:paraId="6ACB0F18" w14:textId="77777777" w:rsidR="006906A2" w:rsidRDefault="009C63CA">
      <w:pPr>
        <w:pStyle w:val="Title4"/>
      </w:pPr>
      <w:r w:rsidRPr="00E120E8">
        <w:lastRenderedPageBreak/>
        <w:t>Table of Contents</w:t>
      </w:r>
    </w:p>
    <w:p w14:paraId="38EECE24" w14:textId="77777777" w:rsidR="00F11332" w:rsidRDefault="007920FF">
      <w:pPr>
        <w:pStyle w:val="TOC1"/>
        <w:tabs>
          <w:tab w:val="right" w:leader="dot" w:pos="10054"/>
        </w:tabs>
        <w:rPr>
          <w:rFonts w:eastAsiaTheme="minorEastAsia"/>
          <w:b w:val="0"/>
          <w:bCs w:val="0"/>
          <w:caps w:val="0"/>
          <w:noProof/>
          <w:sz w:val="22"/>
          <w:szCs w:val="22"/>
          <w:lang w:eastAsia="en-NZ"/>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17211287" w:history="1">
        <w:r w:rsidR="00F11332" w:rsidRPr="00BD0C20">
          <w:rPr>
            <w:rStyle w:val="Hyperlink"/>
            <w:noProof/>
          </w:rPr>
          <w:t>Glossary and Definitions</w:t>
        </w:r>
        <w:r w:rsidR="00F11332">
          <w:rPr>
            <w:noProof/>
            <w:webHidden/>
          </w:rPr>
          <w:tab/>
        </w:r>
        <w:r w:rsidR="00F11332">
          <w:rPr>
            <w:noProof/>
            <w:webHidden/>
          </w:rPr>
          <w:fldChar w:fldCharType="begin"/>
        </w:r>
        <w:r w:rsidR="00F11332">
          <w:rPr>
            <w:noProof/>
            <w:webHidden/>
          </w:rPr>
          <w:instrText xml:space="preserve"> PAGEREF _Toc17211287 \h </w:instrText>
        </w:r>
        <w:r w:rsidR="00F11332">
          <w:rPr>
            <w:noProof/>
            <w:webHidden/>
          </w:rPr>
        </w:r>
        <w:r w:rsidR="00F11332">
          <w:rPr>
            <w:noProof/>
            <w:webHidden/>
          </w:rPr>
          <w:fldChar w:fldCharType="separate"/>
        </w:r>
        <w:r w:rsidR="00F11332">
          <w:rPr>
            <w:noProof/>
            <w:webHidden/>
          </w:rPr>
          <w:t>4</w:t>
        </w:r>
        <w:r w:rsidR="00F11332">
          <w:rPr>
            <w:noProof/>
            <w:webHidden/>
          </w:rPr>
          <w:fldChar w:fldCharType="end"/>
        </w:r>
      </w:hyperlink>
    </w:p>
    <w:p w14:paraId="3C670F26"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288" w:history="1">
        <w:r w:rsidR="00F11332" w:rsidRPr="00BD0C20">
          <w:rPr>
            <w:rStyle w:val="Hyperlink"/>
            <w:noProof/>
          </w:rPr>
          <w:t>Introduction</w:t>
        </w:r>
        <w:r w:rsidR="00F11332">
          <w:rPr>
            <w:noProof/>
            <w:webHidden/>
          </w:rPr>
          <w:tab/>
        </w:r>
        <w:r w:rsidR="00F11332">
          <w:rPr>
            <w:noProof/>
            <w:webHidden/>
          </w:rPr>
          <w:fldChar w:fldCharType="begin"/>
        </w:r>
        <w:r w:rsidR="00F11332">
          <w:rPr>
            <w:noProof/>
            <w:webHidden/>
          </w:rPr>
          <w:instrText xml:space="preserve"> PAGEREF _Toc17211288 \h </w:instrText>
        </w:r>
        <w:r w:rsidR="00F11332">
          <w:rPr>
            <w:noProof/>
            <w:webHidden/>
          </w:rPr>
        </w:r>
        <w:r w:rsidR="00F11332">
          <w:rPr>
            <w:noProof/>
            <w:webHidden/>
          </w:rPr>
          <w:fldChar w:fldCharType="separate"/>
        </w:r>
        <w:r w:rsidR="00F11332">
          <w:rPr>
            <w:noProof/>
            <w:webHidden/>
          </w:rPr>
          <w:t>5</w:t>
        </w:r>
        <w:r w:rsidR="00F11332">
          <w:rPr>
            <w:noProof/>
            <w:webHidden/>
          </w:rPr>
          <w:fldChar w:fldCharType="end"/>
        </w:r>
      </w:hyperlink>
    </w:p>
    <w:p w14:paraId="58BCF700" w14:textId="77777777" w:rsidR="00F11332" w:rsidRDefault="005D0E8B">
      <w:pPr>
        <w:pStyle w:val="TOC2"/>
        <w:tabs>
          <w:tab w:val="right" w:leader="dot" w:pos="10054"/>
        </w:tabs>
        <w:rPr>
          <w:rFonts w:eastAsiaTheme="minorEastAsia"/>
          <w:smallCaps w:val="0"/>
          <w:noProof/>
          <w:sz w:val="22"/>
          <w:szCs w:val="22"/>
          <w:lang w:eastAsia="en-NZ"/>
        </w:rPr>
      </w:pPr>
      <w:hyperlink w:anchor="_Toc17211289" w:history="1">
        <w:r w:rsidR="00F11332" w:rsidRPr="00BD0C20">
          <w:rPr>
            <w:rStyle w:val="Hyperlink"/>
            <w:noProof/>
          </w:rPr>
          <w:t>Summary of Requirements</w:t>
        </w:r>
        <w:r w:rsidR="00F11332">
          <w:rPr>
            <w:noProof/>
            <w:webHidden/>
          </w:rPr>
          <w:tab/>
        </w:r>
        <w:r w:rsidR="00F11332">
          <w:rPr>
            <w:noProof/>
            <w:webHidden/>
          </w:rPr>
          <w:fldChar w:fldCharType="begin"/>
        </w:r>
        <w:r w:rsidR="00F11332">
          <w:rPr>
            <w:noProof/>
            <w:webHidden/>
          </w:rPr>
          <w:instrText xml:space="preserve"> PAGEREF _Toc17211289 \h </w:instrText>
        </w:r>
        <w:r w:rsidR="00F11332">
          <w:rPr>
            <w:noProof/>
            <w:webHidden/>
          </w:rPr>
        </w:r>
        <w:r w:rsidR="00F11332">
          <w:rPr>
            <w:noProof/>
            <w:webHidden/>
          </w:rPr>
          <w:fldChar w:fldCharType="separate"/>
        </w:r>
        <w:r w:rsidR="00F11332">
          <w:rPr>
            <w:noProof/>
            <w:webHidden/>
          </w:rPr>
          <w:t>5</w:t>
        </w:r>
        <w:r w:rsidR="00F11332">
          <w:rPr>
            <w:noProof/>
            <w:webHidden/>
          </w:rPr>
          <w:fldChar w:fldCharType="end"/>
        </w:r>
      </w:hyperlink>
    </w:p>
    <w:p w14:paraId="645C9ECD"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290" w:history="1">
        <w:r w:rsidR="00F11332" w:rsidRPr="00BD0C20">
          <w:rPr>
            <w:rStyle w:val="Hyperlink"/>
            <w:noProof/>
          </w:rPr>
          <w:t>important notes</w:t>
        </w:r>
        <w:r w:rsidR="00F11332">
          <w:rPr>
            <w:noProof/>
            <w:webHidden/>
          </w:rPr>
          <w:tab/>
        </w:r>
        <w:r w:rsidR="00F11332">
          <w:rPr>
            <w:noProof/>
            <w:webHidden/>
          </w:rPr>
          <w:fldChar w:fldCharType="begin"/>
        </w:r>
        <w:r w:rsidR="00F11332">
          <w:rPr>
            <w:noProof/>
            <w:webHidden/>
          </w:rPr>
          <w:instrText xml:space="preserve"> PAGEREF _Toc17211290 \h </w:instrText>
        </w:r>
        <w:r w:rsidR="00F11332">
          <w:rPr>
            <w:noProof/>
            <w:webHidden/>
          </w:rPr>
        </w:r>
        <w:r w:rsidR="00F11332">
          <w:rPr>
            <w:noProof/>
            <w:webHidden/>
          </w:rPr>
          <w:fldChar w:fldCharType="separate"/>
        </w:r>
        <w:r w:rsidR="00F11332">
          <w:rPr>
            <w:noProof/>
            <w:webHidden/>
          </w:rPr>
          <w:t>5</w:t>
        </w:r>
        <w:r w:rsidR="00F11332">
          <w:rPr>
            <w:noProof/>
            <w:webHidden/>
          </w:rPr>
          <w:fldChar w:fldCharType="end"/>
        </w:r>
      </w:hyperlink>
    </w:p>
    <w:p w14:paraId="50451C94"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291" w:history="1">
        <w:r w:rsidR="00F11332" w:rsidRPr="00BD0C20">
          <w:rPr>
            <w:rStyle w:val="Hyperlink"/>
            <w:noProof/>
          </w:rPr>
          <w:t>CONDITIONS OF TENDERING</w:t>
        </w:r>
        <w:r w:rsidR="00F11332">
          <w:rPr>
            <w:noProof/>
            <w:webHidden/>
          </w:rPr>
          <w:tab/>
        </w:r>
        <w:r w:rsidR="00F11332">
          <w:rPr>
            <w:noProof/>
            <w:webHidden/>
          </w:rPr>
          <w:fldChar w:fldCharType="begin"/>
        </w:r>
        <w:r w:rsidR="00F11332">
          <w:rPr>
            <w:noProof/>
            <w:webHidden/>
          </w:rPr>
          <w:instrText xml:space="preserve"> PAGEREF _Toc17211291 \h </w:instrText>
        </w:r>
        <w:r w:rsidR="00F11332">
          <w:rPr>
            <w:noProof/>
            <w:webHidden/>
          </w:rPr>
        </w:r>
        <w:r w:rsidR="00F11332">
          <w:rPr>
            <w:noProof/>
            <w:webHidden/>
          </w:rPr>
          <w:fldChar w:fldCharType="separate"/>
        </w:r>
        <w:r w:rsidR="00F11332">
          <w:rPr>
            <w:noProof/>
            <w:webHidden/>
          </w:rPr>
          <w:t>5</w:t>
        </w:r>
        <w:r w:rsidR="00F11332">
          <w:rPr>
            <w:noProof/>
            <w:webHidden/>
          </w:rPr>
          <w:fldChar w:fldCharType="end"/>
        </w:r>
      </w:hyperlink>
    </w:p>
    <w:p w14:paraId="06662825" w14:textId="77777777" w:rsidR="00F11332" w:rsidRDefault="005D0E8B">
      <w:pPr>
        <w:pStyle w:val="TOC2"/>
        <w:tabs>
          <w:tab w:val="right" w:leader="dot" w:pos="10054"/>
        </w:tabs>
        <w:rPr>
          <w:rFonts w:eastAsiaTheme="minorEastAsia"/>
          <w:smallCaps w:val="0"/>
          <w:noProof/>
          <w:sz w:val="22"/>
          <w:szCs w:val="22"/>
          <w:lang w:eastAsia="en-NZ"/>
        </w:rPr>
      </w:pPr>
      <w:hyperlink w:anchor="_Toc17211292" w:history="1">
        <w:r w:rsidR="00F11332" w:rsidRPr="00BD0C20">
          <w:rPr>
            <w:rStyle w:val="Hyperlink"/>
            <w:noProof/>
          </w:rPr>
          <w:t>Contact Officer</w:t>
        </w:r>
        <w:r w:rsidR="00F11332">
          <w:rPr>
            <w:noProof/>
            <w:webHidden/>
          </w:rPr>
          <w:tab/>
        </w:r>
        <w:r w:rsidR="00F11332">
          <w:rPr>
            <w:noProof/>
            <w:webHidden/>
          </w:rPr>
          <w:fldChar w:fldCharType="begin"/>
        </w:r>
        <w:r w:rsidR="00F11332">
          <w:rPr>
            <w:noProof/>
            <w:webHidden/>
          </w:rPr>
          <w:instrText xml:space="preserve"> PAGEREF _Toc17211292 \h </w:instrText>
        </w:r>
        <w:r w:rsidR="00F11332">
          <w:rPr>
            <w:noProof/>
            <w:webHidden/>
          </w:rPr>
        </w:r>
        <w:r w:rsidR="00F11332">
          <w:rPr>
            <w:noProof/>
            <w:webHidden/>
          </w:rPr>
          <w:fldChar w:fldCharType="separate"/>
        </w:r>
        <w:r w:rsidR="00F11332">
          <w:rPr>
            <w:noProof/>
            <w:webHidden/>
          </w:rPr>
          <w:t>5</w:t>
        </w:r>
        <w:r w:rsidR="00F11332">
          <w:rPr>
            <w:noProof/>
            <w:webHidden/>
          </w:rPr>
          <w:fldChar w:fldCharType="end"/>
        </w:r>
      </w:hyperlink>
    </w:p>
    <w:p w14:paraId="181EC6C5" w14:textId="77777777" w:rsidR="00F11332" w:rsidRDefault="005D0E8B">
      <w:pPr>
        <w:pStyle w:val="TOC2"/>
        <w:tabs>
          <w:tab w:val="right" w:leader="dot" w:pos="10054"/>
        </w:tabs>
        <w:rPr>
          <w:rFonts w:eastAsiaTheme="minorEastAsia"/>
          <w:smallCaps w:val="0"/>
          <w:noProof/>
          <w:sz w:val="22"/>
          <w:szCs w:val="22"/>
          <w:lang w:eastAsia="en-NZ"/>
        </w:rPr>
      </w:pPr>
      <w:hyperlink w:anchor="_Toc17211293" w:history="1">
        <w:r w:rsidR="00F11332" w:rsidRPr="00BD0C20">
          <w:rPr>
            <w:rStyle w:val="Hyperlink"/>
            <w:noProof/>
          </w:rPr>
          <w:t>Tender Registration</w:t>
        </w:r>
        <w:r w:rsidR="00F11332">
          <w:rPr>
            <w:noProof/>
            <w:webHidden/>
          </w:rPr>
          <w:tab/>
        </w:r>
        <w:r w:rsidR="00F11332">
          <w:rPr>
            <w:noProof/>
            <w:webHidden/>
          </w:rPr>
          <w:fldChar w:fldCharType="begin"/>
        </w:r>
        <w:r w:rsidR="00F11332">
          <w:rPr>
            <w:noProof/>
            <w:webHidden/>
          </w:rPr>
          <w:instrText xml:space="preserve"> PAGEREF _Toc17211293 \h </w:instrText>
        </w:r>
        <w:r w:rsidR="00F11332">
          <w:rPr>
            <w:noProof/>
            <w:webHidden/>
          </w:rPr>
        </w:r>
        <w:r w:rsidR="00F11332">
          <w:rPr>
            <w:noProof/>
            <w:webHidden/>
          </w:rPr>
          <w:fldChar w:fldCharType="separate"/>
        </w:r>
        <w:r w:rsidR="00F11332">
          <w:rPr>
            <w:noProof/>
            <w:webHidden/>
          </w:rPr>
          <w:t>6</w:t>
        </w:r>
        <w:r w:rsidR="00F11332">
          <w:rPr>
            <w:noProof/>
            <w:webHidden/>
          </w:rPr>
          <w:fldChar w:fldCharType="end"/>
        </w:r>
      </w:hyperlink>
    </w:p>
    <w:p w14:paraId="6FBC374D" w14:textId="77777777" w:rsidR="00F11332" w:rsidRDefault="005D0E8B">
      <w:pPr>
        <w:pStyle w:val="TOC2"/>
        <w:tabs>
          <w:tab w:val="right" w:leader="dot" w:pos="10054"/>
        </w:tabs>
        <w:rPr>
          <w:rFonts w:eastAsiaTheme="minorEastAsia"/>
          <w:smallCaps w:val="0"/>
          <w:noProof/>
          <w:sz w:val="22"/>
          <w:szCs w:val="22"/>
          <w:lang w:eastAsia="en-NZ"/>
        </w:rPr>
      </w:pPr>
      <w:hyperlink w:anchor="_Toc17211294" w:history="1">
        <w:r w:rsidR="00F11332" w:rsidRPr="00BD0C20">
          <w:rPr>
            <w:rStyle w:val="Hyperlink"/>
            <w:noProof/>
          </w:rPr>
          <w:t>Tender Closing Time</w:t>
        </w:r>
        <w:r w:rsidR="00F11332">
          <w:rPr>
            <w:noProof/>
            <w:webHidden/>
          </w:rPr>
          <w:tab/>
        </w:r>
        <w:r w:rsidR="00F11332">
          <w:rPr>
            <w:noProof/>
            <w:webHidden/>
          </w:rPr>
          <w:fldChar w:fldCharType="begin"/>
        </w:r>
        <w:r w:rsidR="00F11332">
          <w:rPr>
            <w:noProof/>
            <w:webHidden/>
          </w:rPr>
          <w:instrText xml:space="preserve"> PAGEREF _Toc17211294 \h </w:instrText>
        </w:r>
        <w:r w:rsidR="00F11332">
          <w:rPr>
            <w:noProof/>
            <w:webHidden/>
          </w:rPr>
        </w:r>
        <w:r w:rsidR="00F11332">
          <w:rPr>
            <w:noProof/>
            <w:webHidden/>
          </w:rPr>
          <w:fldChar w:fldCharType="separate"/>
        </w:r>
        <w:r w:rsidR="00F11332">
          <w:rPr>
            <w:noProof/>
            <w:webHidden/>
          </w:rPr>
          <w:t>6</w:t>
        </w:r>
        <w:r w:rsidR="00F11332">
          <w:rPr>
            <w:noProof/>
            <w:webHidden/>
          </w:rPr>
          <w:fldChar w:fldCharType="end"/>
        </w:r>
      </w:hyperlink>
    </w:p>
    <w:p w14:paraId="22A2669B" w14:textId="77777777" w:rsidR="00F11332" w:rsidRDefault="005D0E8B">
      <w:pPr>
        <w:pStyle w:val="TOC2"/>
        <w:tabs>
          <w:tab w:val="right" w:leader="dot" w:pos="10054"/>
        </w:tabs>
        <w:rPr>
          <w:rFonts w:eastAsiaTheme="minorEastAsia"/>
          <w:smallCaps w:val="0"/>
          <w:noProof/>
          <w:sz w:val="22"/>
          <w:szCs w:val="22"/>
          <w:lang w:eastAsia="en-NZ"/>
        </w:rPr>
      </w:pPr>
      <w:hyperlink w:anchor="_Toc17211295" w:history="1">
        <w:r w:rsidR="00F11332" w:rsidRPr="00BD0C20">
          <w:rPr>
            <w:rStyle w:val="Hyperlink"/>
            <w:noProof/>
          </w:rPr>
          <w:t>Submission of Tender</w:t>
        </w:r>
        <w:r w:rsidR="00F11332">
          <w:rPr>
            <w:noProof/>
            <w:webHidden/>
          </w:rPr>
          <w:tab/>
        </w:r>
        <w:r w:rsidR="00F11332">
          <w:rPr>
            <w:noProof/>
            <w:webHidden/>
          </w:rPr>
          <w:fldChar w:fldCharType="begin"/>
        </w:r>
        <w:r w:rsidR="00F11332">
          <w:rPr>
            <w:noProof/>
            <w:webHidden/>
          </w:rPr>
          <w:instrText xml:space="preserve"> PAGEREF _Toc17211295 \h </w:instrText>
        </w:r>
        <w:r w:rsidR="00F11332">
          <w:rPr>
            <w:noProof/>
            <w:webHidden/>
          </w:rPr>
        </w:r>
        <w:r w:rsidR="00F11332">
          <w:rPr>
            <w:noProof/>
            <w:webHidden/>
          </w:rPr>
          <w:fldChar w:fldCharType="separate"/>
        </w:r>
        <w:r w:rsidR="00F11332">
          <w:rPr>
            <w:noProof/>
            <w:webHidden/>
          </w:rPr>
          <w:t>6</w:t>
        </w:r>
        <w:r w:rsidR="00F11332">
          <w:rPr>
            <w:noProof/>
            <w:webHidden/>
          </w:rPr>
          <w:fldChar w:fldCharType="end"/>
        </w:r>
      </w:hyperlink>
    </w:p>
    <w:p w14:paraId="4B4715DC" w14:textId="77777777" w:rsidR="00F11332" w:rsidRDefault="005D0E8B">
      <w:pPr>
        <w:pStyle w:val="TOC2"/>
        <w:tabs>
          <w:tab w:val="right" w:leader="dot" w:pos="10054"/>
        </w:tabs>
        <w:rPr>
          <w:rFonts w:eastAsiaTheme="minorEastAsia"/>
          <w:smallCaps w:val="0"/>
          <w:noProof/>
          <w:sz w:val="22"/>
          <w:szCs w:val="22"/>
          <w:lang w:eastAsia="en-NZ"/>
        </w:rPr>
      </w:pPr>
      <w:hyperlink w:anchor="_Toc17211296" w:history="1">
        <w:r w:rsidR="00F11332" w:rsidRPr="00BD0C20">
          <w:rPr>
            <w:rStyle w:val="Hyperlink"/>
            <w:noProof/>
          </w:rPr>
          <w:t>Conflict of Interest Declaration</w:t>
        </w:r>
        <w:r w:rsidR="00F11332">
          <w:rPr>
            <w:noProof/>
            <w:webHidden/>
          </w:rPr>
          <w:tab/>
        </w:r>
        <w:r w:rsidR="00F11332">
          <w:rPr>
            <w:noProof/>
            <w:webHidden/>
          </w:rPr>
          <w:fldChar w:fldCharType="begin"/>
        </w:r>
        <w:r w:rsidR="00F11332">
          <w:rPr>
            <w:noProof/>
            <w:webHidden/>
          </w:rPr>
          <w:instrText xml:space="preserve"> PAGEREF _Toc17211296 \h </w:instrText>
        </w:r>
        <w:r w:rsidR="00F11332">
          <w:rPr>
            <w:noProof/>
            <w:webHidden/>
          </w:rPr>
        </w:r>
        <w:r w:rsidR="00F11332">
          <w:rPr>
            <w:noProof/>
            <w:webHidden/>
          </w:rPr>
          <w:fldChar w:fldCharType="separate"/>
        </w:r>
        <w:r w:rsidR="00F11332">
          <w:rPr>
            <w:noProof/>
            <w:webHidden/>
          </w:rPr>
          <w:t>7</w:t>
        </w:r>
        <w:r w:rsidR="00F11332">
          <w:rPr>
            <w:noProof/>
            <w:webHidden/>
          </w:rPr>
          <w:fldChar w:fldCharType="end"/>
        </w:r>
      </w:hyperlink>
    </w:p>
    <w:p w14:paraId="011E72B1" w14:textId="77777777" w:rsidR="00F11332" w:rsidRDefault="005D0E8B">
      <w:pPr>
        <w:pStyle w:val="TOC2"/>
        <w:tabs>
          <w:tab w:val="right" w:leader="dot" w:pos="10054"/>
        </w:tabs>
        <w:rPr>
          <w:rFonts w:eastAsiaTheme="minorEastAsia"/>
          <w:smallCaps w:val="0"/>
          <w:noProof/>
          <w:sz w:val="22"/>
          <w:szCs w:val="22"/>
          <w:lang w:eastAsia="en-NZ"/>
        </w:rPr>
      </w:pPr>
      <w:hyperlink w:anchor="_Toc17211297" w:history="1">
        <w:r w:rsidR="00F11332" w:rsidRPr="00BD0C20">
          <w:rPr>
            <w:rStyle w:val="Hyperlink"/>
            <w:noProof/>
          </w:rPr>
          <w:t>Further information or clarifications</w:t>
        </w:r>
        <w:r w:rsidR="00F11332">
          <w:rPr>
            <w:noProof/>
            <w:webHidden/>
          </w:rPr>
          <w:tab/>
        </w:r>
        <w:r w:rsidR="00F11332">
          <w:rPr>
            <w:noProof/>
            <w:webHidden/>
          </w:rPr>
          <w:fldChar w:fldCharType="begin"/>
        </w:r>
        <w:r w:rsidR="00F11332">
          <w:rPr>
            <w:noProof/>
            <w:webHidden/>
          </w:rPr>
          <w:instrText xml:space="preserve"> PAGEREF _Toc17211297 \h </w:instrText>
        </w:r>
        <w:r w:rsidR="00F11332">
          <w:rPr>
            <w:noProof/>
            <w:webHidden/>
          </w:rPr>
        </w:r>
        <w:r w:rsidR="00F11332">
          <w:rPr>
            <w:noProof/>
            <w:webHidden/>
          </w:rPr>
          <w:fldChar w:fldCharType="separate"/>
        </w:r>
        <w:r w:rsidR="00F11332">
          <w:rPr>
            <w:noProof/>
            <w:webHidden/>
          </w:rPr>
          <w:t>8</w:t>
        </w:r>
        <w:r w:rsidR="00F11332">
          <w:rPr>
            <w:noProof/>
            <w:webHidden/>
          </w:rPr>
          <w:fldChar w:fldCharType="end"/>
        </w:r>
      </w:hyperlink>
    </w:p>
    <w:p w14:paraId="082294A5" w14:textId="77777777" w:rsidR="00F11332" w:rsidRDefault="005D0E8B">
      <w:pPr>
        <w:pStyle w:val="TOC2"/>
        <w:tabs>
          <w:tab w:val="right" w:leader="dot" w:pos="10054"/>
        </w:tabs>
        <w:rPr>
          <w:rFonts w:eastAsiaTheme="minorEastAsia"/>
          <w:smallCaps w:val="0"/>
          <w:noProof/>
          <w:sz w:val="22"/>
          <w:szCs w:val="22"/>
          <w:lang w:eastAsia="en-NZ"/>
        </w:rPr>
      </w:pPr>
      <w:hyperlink w:anchor="_Toc17211298" w:history="1">
        <w:r w:rsidR="00F11332" w:rsidRPr="00BD0C20">
          <w:rPr>
            <w:rStyle w:val="Hyperlink"/>
            <w:noProof/>
          </w:rPr>
          <w:t>Probity</w:t>
        </w:r>
        <w:r w:rsidR="00F11332">
          <w:rPr>
            <w:noProof/>
            <w:webHidden/>
          </w:rPr>
          <w:tab/>
        </w:r>
        <w:r w:rsidR="00F11332">
          <w:rPr>
            <w:noProof/>
            <w:webHidden/>
          </w:rPr>
          <w:fldChar w:fldCharType="begin"/>
        </w:r>
        <w:r w:rsidR="00F11332">
          <w:rPr>
            <w:noProof/>
            <w:webHidden/>
          </w:rPr>
          <w:instrText xml:space="preserve"> PAGEREF _Toc17211298 \h </w:instrText>
        </w:r>
        <w:r w:rsidR="00F11332">
          <w:rPr>
            <w:noProof/>
            <w:webHidden/>
          </w:rPr>
        </w:r>
        <w:r w:rsidR="00F11332">
          <w:rPr>
            <w:noProof/>
            <w:webHidden/>
          </w:rPr>
          <w:fldChar w:fldCharType="separate"/>
        </w:r>
        <w:r w:rsidR="00F11332">
          <w:rPr>
            <w:noProof/>
            <w:webHidden/>
          </w:rPr>
          <w:t>8</w:t>
        </w:r>
        <w:r w:rsidR="00F11332">
          <w:rPr>
            <w:noProof/>
            <w:webHidden/>
          </w:rPr>
          <w:fldChar w:fldCharType="end"/>
        </w:r>
      </w:hyperlink>
    </w:p>
    <w:p w14:paraId="31AD3517" w14:textId="77777777" w:rsidR="00F11332" w:rsidRDefault="005D0E8B">
      <w:pPr>
        <w:pStyle w:val="TOC2"/>
        <w:tabs>
          <w:tab w:val="right" w:leader="dot" w:pos="10054"/>
        </w:tabs>
        <w:rPr>
          <w:rFonts w:eastAsiaTheme="minorEastAsia"/>
          <w:smallCaps w:val="0"/>
          <w:noProof/>
          <w:sz w:val="22"/>
          <w:szCs w:val="22"/>
          <w:lang w:eastAsia="en-NZ"/>
        </w:rPr>
      </w:pPr>
      <w:hyperlink w:anchor="_Toc17211299" w:history="1">
        <w:r w:rsidR="00F11332" w:rsidRPr="00BD0C20">
          <w:rPr>
            <w:rStyle w:val="Hyperlink"/>
            <w:noProof/>
          </w:rPr>
          <w:t>Selection Process</w:t>
        </w:r>
        <w:r w:rsidR="00F11332">
          <w:rPr>
            <w:noProof/>
            <w:webHidden/>
          </w:rPr>
          <w:tab/>
        </w:r>
        <w:r w:rsidR="00F11332">
          <w:rPr>
            <w:noProof/>
            <w:webHidden/>
          </w:rPr>
          <w:fldChar w:fldCharType="begin"/>
        </w:r>
        <w:r w:rsidR="00F11332">
          <w:rPr>
            <w:noProof/>
            <w:webHidden/>
          </w:rPr>
          <w:instrText xml:space="preserve"> PAGEREF _Toc17211299 \h </w:instrText>
        </w:r>
        <w:r w:rsidR="00F11332">
          <w:rPr>
            <w:noProof/>
            <w:webHidden/>
          </w:rPr>
        </w:r>
        <w:r w:rsidR="00F11332">
          <w:rPr>
            <w:noProof/>
            <w:webHidden/>
          </w:rPr>
          <w:fldChar w:fldCharType="separate"/>
        </w:r>
        <w:r w:rsidR="00F11332">
          <w:rPr>
            <w:noProof/>
            <w:webHidden/>
          </w:rPr>
          <w:t>8</w:t>
        </w:r>
        <w:r w:rsidR="00F11332">
          <w:rPr>
            <w:noProof/>
            <w:webHidden/>
          </w:rPr>
          <w:fldChar w:fldCharType="end"/>
        </w:r>
      </w:hyperlink>
    </w:p>
    <w:p w14:paraId="5CDA8CB5" w14:textId="77777777" w:rsidR="00F11332" w:rsidRDefault="005D0E8B">
      <w:pPr>
        <w:pStyle w:val="TOC2"/>
        <w:tabs>
          <w:tab w:val="right" w:leader="dot" w:pos="10054"/>
        </w:tabs>
        <w:rPr>
          <w:rFonts w:eastAsiaTheme="minorEastAsia"/>
          <w:smallCaps w:val="0"/>
          <w:noProof/>
          <w:sz w:val="22"/>
          <w:szCs w:val="22"/>
          <w:lang w:eastAsia="en-NZ"/>
        </w:rPr>
      </w:pPr>
      <w:hyperlink w:anchor="_Toc17211300" w:history="1">
        <w:r w:rsidR="00F11332" w:rsidRPr="00BD0C20">
          <w:rPr>
            <w:rStyle w:val="Hyperlink"/>
            <w:noProof/>
          </w:rPr>
          <w:t>Notification of Acceptance</w:t>
        </w:r>
        <w:r w:rsidR="00F11332">
          <w:rPr>
            <w:noProof/>
            <w:webHidden/>
          </w:rPr>
          <w:tab/>
        </w:r>
        <w:r w:rsidR="00F11332">
          <w:rPr>
            <w:noProof/>
            <w:webHidden/>
          </w:rPr>
          <w:fldChar w:fldCharType="begin"/>
        </w:r>
        <w:r w:rsidR="00F11332">
          <w:rPr>
            <w:noProof/>
            <w:webHidden/>
          </w:rPr>
          <w:instrText xml:space="preserve"> PAGEREF _Toc17211300 \h </w:instrText>
        </w:r>
        <w:r w:rsidR="00F11332">
          <w:rPr>
            <w:noProof/>
            <w:webHidden/>
          </w:rPr>
        </w:r>
        <w:r w:rsidR="00F11332">
          <w:rPr>
            <w:noProof/>
            <w:webHidden/>
          </w:rPr>
          <w:fldChar w:fldCharType="separate"/>
        </w:r>
        <w:r w:rsidR="00F11332">
          <w:rPr>
            <w:noProof/>
            <w:webHidden/>
          </w:rPr>
          <w:t>8</w:t>
        </w:r>
        <w:r w:rsidR="00F11332">
          <w:rPr>
            <w:noProof/>
            <w:webHidden/>
          </w:rPr>
          <w:fldChar w:fldCharType="end"/>
        </w:r>
      </w:hyperlink>
    </w:p>
    <w:p w14:paraId="4754D9AD" w14:textId="77777777" w:rsidR="00F11332" w:rsidRDefault="005D0E8B">
      <w:pPr>
        <w:pStyle w:val="TOC2"/>
        <w:tabs>
          <w:tab w:val="right" w:leader="dot" w:pos="10054"/>
        </w:tabs>
        <w:rPr>
          <w:rFonts w:eastAsiaTheme="minorEastAsia"/>
          <w:smallCaps w:val="0"/>
          <w:noProof/>
          <w:sz w:val="22"/>
          <w:szCs w:val="22"/>
          <w:lang w:eastAsia="en-NZ"/>
        </w:rPr>
      </w:pPr>
      <w:hyperlink w:anchor="_Toc17211301" w:history="1">
        <w:r w:rsidR="00F11332" w:rsidRPr="00BD0C20">
          <w:rPr>
            <w:rStyle w:val="Hyperlink"/>
            <w:noProof/>
          </w:rPr>
          <w:t>Confidentiality</w:t>
        </w:r>
        <w:r w:rsidR="00F11332">
          <w:rPr>
            <w:noProof/>
            <w:webHidden/>
          </w:rPr>
          <w:tab/>
        </w:r>
        <w:r w:rsidR="00F11332">
          <w:rPr>
            <w:noProof/>
            <w:webHidden/>
          </w:rPr>
          <w:fldChar w:fldCharType="begin"/>
        </w:r>
        <w:r w:rsidR="00F11332">
          <w:rPr>
            <w:noProof/>
            <w:webHidden/>
          </w:rPr>
          <w:instrText xml:space="preserve"> PAGEREF _Toc17211301 \h </w:instrText>
        </w:r>
        <w:r w:rsidR="00F11332">
          <w:rPr>
            <w:noProof/>
            <w:webHidden/>
          </w:rPr>
        </w:r>
        <w:r w:rsidR="00F11332">
          <w:rPr>
            <w:noProof/>
            <w:webHidden/>
          </w:rPr>
          <w:fldChar w:fldCharType="separate"/>
        </w:r>
        <w:r w:rsidR="00F11332">
          <w:rPr>
            <w:noProof/>
            <w:webHidden/>
          </w:rPr>
          <w:t>9</w:t>
        </w:r>
        <w:r w:rsidR="00F11332">
          <w:rPr>
            <w:noProof/>
            <w:webHidden/>
          </w:rPr>
          <w:fldChar w:fldCharType="end"/>
        </w:r>
      </w:hyperlink>
    </w:p>
    <w:p w14:paraId="1D2FA2CF" w14:textId="77777777" w:rsidR="00F11332" w:rsidRDefault="005D0E8B">
      <w:pPr>
        <w:pStyle w:val="TOC2"/>
        <w:tabs>
          <w:tab w:val="right" w:leader="dot" w:pos="10054"/>
        </w:tabs>
        <w:rPr>
          <w:rFonts w:eastAsiaTheme="minorEastAsia"/>
          <w:smallCaps w:val="0"/>
          <w:noProof/>
          <w:sz w:val="22"/>
          <w:szCs w:val="22"/>
          <w:lang w:eastAsia="en-NZ"/>
        </w:rPr>
      </w:pPr>
      <w:hyperlink w:anchor="_Toc17211302" w:history="1">
        <w:r w:rsidR="00F11332" w:rsidRPr="00BD0C20">
          <w:rPr>
            <w:rStyle w:val="Hyperlink"/>
            <w:noProof/>
          </w:rPr>
          <w:t>Non-Resident Tenderer</w:t>
        </w:r>
        <w:r w:rsidR="00F11332">
          <w:rPr>
            <w:noProof/>
            <w:webHidden/>
          </w:rPr>
          <w:tab/>
        </w:r>
        <w:r w:rsidR="00F11332">
          <w:rPr>
            <w:noProof/>
            <w:webHidden/>
          </w:rPr>
          <w:fldChar w:fldCharType="begin"/>
        </w:r>
        <w:r w:rsidR="00F11332">
          <w:rPr>
            <w:noProof/>
            <w:webHidden/>
          </w:rPr>
          <w:instrText xml:space="preserve"> PAGEREF _Toc17211302 \h </w:instrText>
        </w:r>
        <w:r w:rsidR="00F11332">
          <w:rPr>
            <w:noProof/>
            <w:webHidden/>
          </w:rPr>
        </w:r>
        <w:r w:rsidR="00F11332">
          <w:rPr>
            <w:noProof/>
            <w:webHidden/>
          </w:rPr>
          <w:fldChar w:fldCharType="separate"/>
        </w:r>
        <w:r w:rsidR="00F11332">
          <w:rPr>
            <w:noProof/>
            <w:webHidden/>
          </w:rPr>
          <w:t>9</w:t>
        </w:r>
        <w:r w:rsidR="00F11332">
          <w:rPr>
            <w:noProof/>
            <w:webHidden/>
          </w:rPr>
          <w:fldChar w:fldCharType="end"/>
        </w:r>
      </w:hyperlink>
    </w:p>
    <w:p w14:paraId="47859453"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03" w:history="1">
        <w:r w:rsidR="00F11332" w:rsidRPr="00BD0C20">
          <w:rPr>
            <w:rStyle w:val="Hyperlink"/>
            <w:noProof/>
          </w:rPr>
          <w:t>Mandatory Conditions</w:t>
        </w:r>
        <w:r w:rsidR="00F11332">
          <w:rPr>
            <w:noProof/>
            <w:webHidden/>
          </w:rPr>
          <w:tab/>
        </w:r>
        <w:r w:rsidR="00F11332">
          <w:rPr>
            <w:noProof/>
            <w:webHidden/>
          </w:rPr>
          <w:fldChar w:fldCharType="begin"/>
        </w:r>
        <w:r w:rsidR="00F11332">
          <w:rPr>
            <w:noProof/>
            <w:webHidden/>
          </w:rPr>
          <w:instrText xml:space="preserve"> PAGEREF _Toc17211303 \h </w:instrText>
        </w:r>
        <w:r w:rsidR="00F11332">
          <w:rPr>
            <w:noProof/>
            <w:webHidden/>
          </w:rPr>
        </w:r>
        <w:r w:rsidR="00F11332">
          <w:rPr>
            <w:noProof/>
            <w:webHidden/>
          </w:rPr>
          <w:fldChar w:fldCharType="separate"/>
        </w:r>
        <w:r w:rsidR="00F11332">
          <w:rPr>
            <w:noProof/>
            <w:webHidden/>
          </w:rPr>
          <w:t>10</w:t>
        </w:r>
        <w:r w:rsidR="00F11332">
          <w:rPr>
            <w:noProof/>
            <w:webHidden/>
          </w:rPr>
          <w:fldChar w:fldCharType="end"/>
        </w:r>
      </w:hyperlink>
    </w:p>
    <w:p w14:paraId="6A9805AC"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04" w:history="1">
        <w:r w:rsidR="00F11332" w:rsidRPr="00BD0C20">
          <w:rPr>
            <w:rStyle w:val="Hyperlink"/>
            <w:noProof/>
          </w:rPr>
          <w:t>Attachment 1 – Tender Requirements</w:t>
        </w:r>
        <w:r w:rsidR="00F11332">
          <w:rPr>
            <w:noProof/>
            <w:webHidden/>
          </w:rPr>
          <w:tab/>
        </w:r>
        <w:r w:rsidR="00F11332">
          <w:rPr>
            <w:noProof/>
            <w:webHidden/>
          </w:rPr>
          <w:fldChar w:fldCharType="begin"/>
        </w:r>
        <w:r w:rsidR="00F11332">
          <w:rPr>
            <w:noProof/>
            <w:webHidden/>
          </w:rPr>
          <w:instrText xml:space="preserve"> PAGEREF _Toc17211304 \h </w:instrText>
        </w:r>
        <w:r w:rsidR="00F11332">
          <w:rPr>
            <w:noProof/>
            <w:webHidden/>
          </w:rPr>
        </w:r>
        <w:r w:rsidR="00F11332">
          <w:rPr>
            <w:noProof/>
            <w:webHidden/>
          </w:rPr>
          <w:fldChar w:fldCharType="separate"/>
        </w:r>
        <w:r w:rsidR="00F11332">
          <w:rPr>
            <w:noProof/>
            <w:webHidden/>
          </w:rPr>
          <w:t>11</w:t>
        </w:r>
        <w:r w:rsidR="00F11332">
          <w:rPr>
            <w:noProof/>
            <w:webHidden/>
          </w:rPr>
          <w:fldChar w:fldCharType="end"/>
        </w:r>
      </w:hyperlink>
    </w:p>
    <w:p w14:paraId="651E894C" w14:textId="77777777" w:rsidR="00F11332" w:rsidRDefault="005D0E8B">
      <w:pPr>
        <w:pStyle w:val="TOC2"/>
        <w:tabs>
          <w:tab w:val="right" w:leader="dot" w:pos="10054"/>
        </w:tabs>
        <w:rPr>
          <w:rFonts w:eastAsiaTheme="minorEastAsia"/>
          <w:smallCaps w:val="0"/>
          <w:noProof/>
          <w:sz w:val="22"/>
          <w:szCs w:val="22"/>
          <w:lang w:eastAsia="en-NZ"/>
        </w:rPr>
      </w:pPr>
      <w:hyperlink w:anchor="_Toc17211305" w:history="1">
        <w:r w:rsidR="00F11332" w:rsidRPr="00BD0C20">
          <w:rPr>
            <w:rStyle w:val="Hyperlink"/>
            <w:noProof/>
          </w:rPr>
          <w:t>Tender Tug Specifications</w:t>
        </w:r>
        <w:r w:rsidR="00F11332">
          <w:rPr>
            <w:noProof/>
            <w:webHidden/>
          </w:rPr>
          <w:tab/>
        </w:r>
        <w:r w:rsidR="00F11332">
          <w:rPr>
            <w:noProof/>
            <w:webHidden/>
          </w:rPr>
          <w:fldChar w:fldCharType="begin"/>
        </w:r>
        <w:r w:rsidR="00F11332">
          <w:rPr>
            <w:noProof/>
            <w:webHidden/>
          </w:rPr>
          <w:instrText xml:space="preserve"> PAGEREF _Toc17211305 \h </w:instrText>
        </w:r>
        <w:r w:rsidR="00F11332">
          <w:rPr>
            <w:noProof/>
            <w:webHidden/>
          </w:rPr>
        </w:r>
        <w:r w:rsidR="00F11332">
          <w:rPr>
            <w:noProof/>
            <w:webHidden/>
          </w:rPr>
          <w:fldChar w:fldCharType="separate"/>
        </w:r>
        <w:r w:rsidR="00F11332">
          <w:rPr>
            <w:noProof/>
            <w:webHidden/>
          </w:rPr>
          <w:t>11</w:t>
        </w:r>
        <w:r w:rsidR="00F11332">
          <w:rPr>
            <w:noProof/>
            <w:webHidden/>
          </w:rPr>
          <w:fldChar w:fldCharType="end"/>
        </w:r>
      </w:hyperlink>
    </w:p>
    <w:p w14:paraId="5F862570"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06" w:history="1">
        <w:r w:rsidR="00F11332" w:rsidRPr="00BD0C20">
          <w:rPr>
            <w:rStyle w:val="Hyperlink"/>
            <w:noProof/>
          </w:rPr>
          <w:t>Attachment 2 – Tender Forms To Be Submitted</w:t>
        </w:r>
        <w:r w:rsidR="00F11332">
          <w:rPr>
            <w:noProof/>
            <w:webHidden/>
          </w:rPr>
          <w:tab/>
        </w:r>
        <w:r w:rsidR="00F11332">
          <w:rPr>
            <w:noProof/>
            <w:webHidden/>
          </w:rPr>
          <w:fldChar w:fldCharType="begin"/>
        </w:r>
        <w:r w:rsidR="00F11332">
          <w:rPr>
            <w:noProof/>
            <w:webHidden/>
          </w:rPr>
          <w:instrText xml:space="preserve"> PAGEREF _Toc17211306 \h </w:instrText>
        </w:r>
        <w:r w:rsidR="00F11332">
          <w:rPr>
            <w:noProof/>
            <w:webHidden/>
          </w:rPr>
        </w:r>
        <w:r w:rsidR="00F11332">
          <w:rPr>
            <w:noProof/>
            <w:webHidden/>
          </w:rPr>
          <w:fldChar w:fldCharType="separate"/>
        </w:r>
        <w:r w:rsidR="00F11332">
          <w:rPr>
            <w:noProof/>
            <w:webHidden/>
          </w:rPr>
          <w:t>13</w:t>
        </w:r>
        <w:r w:rsidR="00F11332">
          <w:rPr>
            <w:noProof/>
            <w:webHidden/>
          </w:rPr>
          <w:fldChar w:fldCharType="end"/>
        </w:r>
      </w:hyperlink>
    </w:p>
    <w:p w14:paraId="38572B0E" w14:textId="77777777" w:rsidR="00F11332" w:rsidRDefault="005D0E8B">
      <w:pPr>
        <w:pStyle w:val="TOC2"/>
        <w:tabs>
          <w:tab w:val="right" w:leader="dot" w:pos="10054"/>
        </w:tabs>
        <w:rPr>
          <w:rFonts w:eastAsiaTheme="minorEastAsia"/>
          <w:smallCaps w:val="0"/>
          <w:noProof/>
          <w:sz w:val="22"/>
          <w:szCs w:val="22"/>
          <w:lang w:eastAsia="en-NZ"/>
        </w:rPr>
      </w:pPr>
      <w:hyperlink w:anchor="_Toc17211307" w:history="1">
        <w:r w:rsidR="00F11332" w:rsidRPr="00BD0C20">
          <w:rPr>
            <w:rStyle w:val="Hyperlink"/>
            <w:noProof/>
          </w:rPr>
          <w:t>A1 – Form of Tender</w:t>
        </w:r>
        <w:r w:rsidR="00F11332">
          <w:rPr>
            <w:noProof/>
            <w:webHidden/>
          </w:rPr>
          <w:tab/>
        </w:r>
        <w:r w:rsidR="00F11332">
          <w:rPr>
            <w:noProof/>
            <w:webHidden/>
          </w:rPr>
          <w:fldChar w:fldCharType="begin"/>
        </w:r>
        <w:r w:rsidR="00F11332">
          <w:rPr>
            <w:noProof/>
            <w:webHidden/>
          </w:rPr>
          <w:instrText xml:space="preserve"> PAGEREF _Toc17211307 \h </w:instrText>
        </w:r>
        <w:r w:rsidR="00F11332">
          <w:rPr>
            <w:noProof/>
            <w:webHidden/>
          </w:rPr>
        </w:r>
        <w:r w:rsidR="00F11332">
          <w:rPr>
            <w:noProof/>
            <w:webHidden/>
          </w:rPr>
          <w:fldChar w:fldCharType="separate"/>
        </w:r>
        <w:r w:rsidR="00F11332">
          <w:rPr>
            <w:noProof/>
            <w:webHidden/>
          </w:rPr>
          <w:t>14</w:t>
        </w:r>
        <w:r w:rsidR="00F11332">
          <w:rPr>
            <w:noProof/>
            <w:webHidden/>
          </w:rPr>
          <w:fldChar w:fldCharType="end"/>
        </w:r>
      </w:hyperlink>
    </w:p>
    <w:p w14:paraId="031B8B1C" w14:textId="77777777" w:rsidR="00F11332" w:rsidRDefault="005D0E8B">
      <w:pPr>
        <w:pStyle w:val="TOC2"/>
        <w:tabs>
          <w:tab w:val="right" w:leader="dot" w:pos="10054"/>
        </w:tabs>
        <w:rPr>
          <w:rFonts w:eastAsiaTheme="minorEastAsia"/>
          <w:smallCaps w:val="0"/>
          <w:noProof/>
          <w:sz w:val="22"/>
          <w:szCs w:val="22"/>
          <w:lang w:eastAsia="en-NZ"/>
        </w:rPr>
      </w:pPr>
      <w:hyperlink w:anchor="_Toc17211308" w:history="1">
        <w:r w:rsidR="00F11332" w:rsidRPr="00BD0C20">
          <w:rPr>
            <w:rStyle w:val="Hyperlink"/>
            <w:noProof/>
          </w:rPr>
          <w:t>A2 – Conflict of Interest Declaration</w:t>
        </w:r>
        <w:r w:rsidR="00F11332">
          <w:rPr>
            <w:noProof/>
            <w:webHidden/>
          </w:rPr>
          <w:tab/>
        </w:r>
        <w:r w:rsidR="00F11332">
          <w:rPr>
            <w:noProof/>
            <w:webHidden/>
          </w:rPr>
          <w:fldChar w:fldCharType="begin"/>
        </w:r>
        <w:r w:rsidR="00F11332">
          <w:rPr>
            <w:noProof/>
            <w:webHidden/>
          </w:rPr>
          <w:instrText xml:space="preserve"> PAGEREF _Toc17211308 \h </w:instrText>
        </w:r>
        <w:r w:rsidR="00F11332">
          <w:rPr>
            <w:noProof/>
            <w:webHidden/>
          </w:rPr>
        </w:r>
        <w:r w:rsidR="00F11332">
          <w:rPr>
            <w:noProof/>
            <w:webHidden/>
          </w:rPr>
          <w:fldChar w:fldCharType="separate"/>
        </w:r>
        <w:r w:rsidR="00F11332">
          <w:rPr>
            <w:noProof/>
            <w:webHidden/>
          </w:rPr>
          <w:t>16</w:t>
        </w:r>
        <w:r w:rsidR="00F11332">
          <w:rPr>
            <w:noProof/>
            <w:webHidden/>
          </w:rPr>
          <w:fldChar w:fldCharType="end"/>
        </w:r>
      </w:hyperlink>
    </w:p>
    <w:p w14:paraId="52B46E8A" w14:textId="77777777" w:rsidR="00F11332" w:rsidRDefault="005D0E8B">
      <w:pPr>
        <w:pStyle w:val="TOC2"/>
        <w:tabs>
          <w:tab w:val="right" w:leader="dot" w:pos="10054"/>
        </w:tabs>
        <w:rPr>
          <w:rFonts w:eastAsiaTheme="minorEastAsia"/>
          <w:smallCaps w:val="0"/>
          <w:noProof/>
          <w:sz w:val="22"/>
          <w:szCs w:val="22"/>
          <w:lang w:eastAsia="en-NZ"/>
        </w:rPr>
      </w:pPr>
      <w:hyperlink w:anchor="_Toc17211309" w:history="1">
        <w:r w:rsidR="00F11332" w:rsidRPr="00BD0C20">
          <w:rPr>
            <w:rStyle w:val="Hyperlink"/>
            <w:noProof/>
          </w:rPr>
          <w:t>A3 – Completed Schedule of Prices</w:t>
        </w:r>
        <w:r w:rsidR="00F11332">
          <w:rPr>
            <w:noProof/>
            <w:webHidden/>
          </w:rPr>
          <w:tab/>
        </w:r>
        <w:r w:rsidR="00F11332">
          <w:rPr>
            <w:noProof/>
            <w:webHidden/>
          </w:rPr>
          <w:fldChar w:fldCharType="begin"/>
        </w:r>
        <w:r w:rsidR="00F11332">
          <w:rPr>
            <w:noProof/>
            <w:webHidden/>
          </w:rPr>
          <w:instrText xml:space="preserve"> PAGEREF _Toc17211309 \h </w:instrText>
        </w:r>
        <w:r w:rsidR="00F11332">
          <w:rPr>
            <w:noProof/>
            <w:webHidden/>
          </w:rPr>
        </w:r>
        <w:r w:rsidR="00F11332">
          <w:rPr>
            <w:noProof/>
            <w:webHidden/>
          </w:rPr>
          <w:fldChar w:fldCharType="separate"/>
        </w:r>
        <w:r w:rsidR="00F11332">
          <w:rPr>
            <w:noProof/>
            <w:webHidden/>
          </w:rPr>
          <w:t>17</w:t>
        </w:r>
        <w:r w:rsidR="00F11332">
          <w:rPr>
            <w:noProof/>
            <w:webHidden/>
          </w:rPr>
          <w:fldChar w:fldCharType="end"/>
        </w:r>
      </w:hyperlink>
    </w:p>
    <w:p w14:paraId="6F0174E8" w14:textId="77777777" w:rsidR="00F11332" w:rsidRDefault="005D0E8B">
      <w:pPr>
        <w:pStyle w:val="TOC2"/>
        <w:tabs>
          <w:tab w:val="right" w:leader="dot" w:pos="10054"/>
        </w:tabs>
        <w:rPr>
          <w:rFonts w:eastAsiaTheme="minorEastAsia"/>
          <w:smallCaps w:val="0"/>
          <w:noProof/>
          <w:sz w:val="22"/>
          <w:szCs w:val="22"/>
          <w:lang w:eastAsia="en-NZ"/>
        </w:rPr>
      </w:pPr>
      <w:hyperlink w:anchor="_Toc17211310" w:history="1">
        <w:r w:rsidR="00F11332" w:rsidRPr="00BD0C20">
          <w:rPr>
            <w:rStyle w:val="Hyperlink"/>
            <w:noProof/>
          </w:rPr>
          <w:t>A4 – Proposed Subcontractors (if applicable)</w:t>
        </w:r>
        <w:r w:rsidR="00F11332">
          <w:rPr>
            <w:noProof/>
            <w:webHidden/>
          </w:rPr>
          <w:tab/>
        </w:r>
        <w:r w:rsidR="00F11332">
          <w:rPr>
            <w:noProof/>
            <w:webHidden/>
          </w:rPr>
          <w:fldChar w:fldCharType="begin"/>
        </w:r>
        <w:r w:rsidR="00F11332">
          <w:rPr>
            <w:noProof/>
            <w:webHidden/>
          </w:rPr>
          <w:instrText xml:space="preserve"> PAGEREF _Toc17211310 \h </w:instrText>
        </w:r>
        <w:r w:rsidR="00F11332">
          <w:rPr>
            <w:noProof/>
            <w:webHidden/>
          </w:rPr>
        </w:r>
        <w:r w:rsidR="00F11332">
          <w:rPr>
            <w:noProof/>
            <w:webHidden/>
          </w:rPr>
          <w:fldChar w:fldCharType="separate"/>
        </w:r>
        <w:r w:rsidR="00F11332">
          <w:rPr>
            <w:noProof/>
            <w:webHidden/>
          </w:rPr>
          <w:t>17</w:t>
        </w:r>
        <w:r w:rsidR="00F11332">
          <w:rPr>
            <w:noProof/>
            <w:webHidden/>
          </w:rPr>
          <w:fldChar w:fldCharType="end"/>
        </w:r>
      </w:hyperlink>
    </w:p>
    <w:p w14:paraId="25EED1C8" w14:textId="77777777" w:rsidR="00F11332" w:rsidRDefault="005D0E8B">
      <w:pPr>
        <w:pStyle w:val="TOC2"/>
        <w:tabs>
          <w:tab w:val="right" w:leader="dot" w:pos="10054"/>
        </w:tabs>
        <w:rPr>
          <w:rFonts w:eastAsiaTheme="minorEastAsia"/>
          <w:smallCaps w:val="0"/>
          <w:noProof/>
          <w:sz w:val="22"/>
          <w:szCs w:val="22"/>
          <w:lang w:eastAsia="en-NZ"/>
        </w:rPr>
      </w:pPr>
      <w:hyperlink w:anchor="_Toc17211311" w:history="1">
        <w:r w:rsidR="00F11332" w:rsidRPr="00BD0C20">
          <w:rPr>
            <w:rStyle w:val="Hyperlink"/>
            <w:noProof/>
          </w:rPr>
          <w:t>A5 –Delivery Programme</w:t>
        </w:r>
        <w:r w:rsidR="00F11332">
          <w:rPr>
            <w:noProof/>
            <w:webHidden/>
          </w:rPr>
          <w:tab/>
        </w:r>
        <w:r w:rsidR="00F11332">
          <w:rPr>
            <w:noProof/>
            <w:webHidden/>
          </w:rPr>
          <w:fldChar w:fldCharType="begin"/>
        </w:r>
        <w:r w:rsidR="00F11332">
          <w:rPr>
            <w:noProof/>
            <w:webHidden/>
          </w:rPr>
          <w:instrText xml:space="preserve"> PAGEREF _Toc17211311 \h </w:instrText>
        </w:r>
        <w:r w:rsidR="00F11332">
          <w:rPr>
            <w:noProof/>
            <w:webHidden/>
          </w:rPr>
        </w:r>
        <w:r w:rsidR="00F11332">
          <w:rPr>
            <w:noProof/>
            <w:webHidden/>
          </w:rPr>
          <w:fldChar w:fldCharType="separate"/>
        </w:r>
        <w:r w:rsidR="00F11332">
          <w:rPr>
            <w:noProof/>
            <w:webHidden/>
          </w:rPr>
          <w:t>18</w:t>
        </w:r>
        <w:r w:rsidR="00F11332">
          <w:rPr>
            <w:noProof/>
            <w:webHidden/>
          </w:rPr>
          <w:fldChar w:fldCharType="end"/>
        </w:r>
      </w:hyperlink>
    </w:p>
    <w:p w14:paraId="55F2B5E7" w14:textId="77777777" w:rsidR="00F11332" w:rsidRDefault="005D0E8B">
      <w:pPr>
        <w:pStyle w:val="TOC2"/>
        <w:tabs>
          <w:tab w:val="right" w:leader="dot" w:pos="10054"/>
        </w:tabs>
        <w:rPr>
          <w:rFonts w:eastAsiaTheme="minorEastAsia"/>
          <w:smallCaps w:val="0"/>
          <w:noProof/>
          <w:sz w:val="22"/>
          <w:szCs w:val="22"/>
          <w:lang w:eastAsia="en-NZ"/>
        </w:rPr>
      </w:pPr>
      <w:hyperlink w:anchor="_Toc17211312" w:history="1">
        <w:r w:rsidR="00F11332" w:rsidRPr="00BD0C20">
          <w:rPr>
            <w:rStyle w:val="Hyperlink"/>
            <w:noProof/>
          </w:rPr>
          <w:t>A6 – List of Referees who may be Contacted</w:t>
        </w:r>
        <w:r w:rsidR="00F11332">
          <w:rPr>
            <w:noProof/>
            <w:webHidden/>
          </w:rPr>
          <w:tab/>
        </w:r>
        <w:r w:rsidR="00F11332">
          <w:rPr>
            <w:noProof/>
            <w:webHidden/>
          </w:rPr>
          <w:fldChar w:fldCharType="begin"/>
        </w:r>
        <w:r w:rsidR="00F11332">
          <w:rPr>
            <w:noProof/>
            <w:webHidden/>
          </w:rPr>
          <w:instrText xml:space="preserve"> PAGEREF _Toc17211312 \h </w:instrText>
        </w:r>
        <w:r w:rsidR="00F11332">
          <w:rPr>
            <w:noProof/>
            <w:webHidden/>
          </w:rPr>
        </w:r>
        <w:r w:rsidR="00F11332">
          <w:rPr>
            <w:noProof/>
            <w:webHidden/>
          </w:rPr>
          <w:fldChar w:fldCharType="separate"/>
        </w:r>
        <w:r w:rsidR="00F11332">
          <w:rPr>
            <w:noProof/>
            <w:webHidden/>
          </w:rPr>
          <w:t>19</w:t>
        </w:r>
        <w:r w:rsidR="00F11332">
          <w:rPr>
            <w:noProof/>
            <w:webHidden/>
          </w:rPr>
          <w:fldChar w:fldCharType="end"/>
        </w:r>
      </w:hyperlink>
    </w:p>
    <w:p w14:paraId="5B394D5C"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13" w:history="1">
        <w:r w:rsidR="00F11332" w:rsidRPr="00BD0C20">
          <w:rPr>
            <w:rStyle w:val="Hyperlink"/>
            <w:noProof/>
          </w:rPr>
          <w:t>Attachment 3 – Evaluation Criteria</w:t>
        </w:r>
        <w:r w:rsidR="00F11332">
          <w:rPr>
            <w:noProof/>
            <w:webHidden/>
          </w:rPr>
          <w:tab/>
        </w:r>
        <w:r w:rsidR="00F11332">
          <w:rPr>
            <w:noProof/>
            <w:webHidden/>
          </w:rPr>
          <w:fldChar w:fldCharType="begin"/>
        </w:r>
        <w:r w:rsidR="00F11332">
          <w:rPr>
            <w:noProof/>
            <w:webHidden/>
          </w:rPr>
          <w:instrText xml:space="preserve"> PAGEREF _Toc17211313 \h </w:instrText>
        </w:r>
        <w:r w:rsidR="00F11332">
          <w:rPr>
            <w:noProof/>
            <w:webHidden/>
          </w:rPr>
        </w:r>
        <w:r w:rsidR="00F11332">
          <w:rPr>
            <w:noProof/>
            <w:webHidden/>
          </w:rPr>
          <w:fldChar w:fldCharType="separate"/>
        </w:r>
        <w:r w:rsidR="00F11332">
          <w:rPr>
            <w:noProof/>
            <w:webHidden/>
          </w:rPr>
          <w:t>20</w:t>
        </w:r>
        <w:r w:rsidR="00F11332">
          <w:rPr>
            <w:noProof/>
            <w:webHidden/>
          </w:rPr>
          <w:fldChar w:fldCharType="end"/>
        </w:r>
      </w:hyperlink>
    </w:p>
    <w:p w14:paraId="4059B896" w14:textId="77777777" w:rsidR="00F11332" w:rsidRDefault="005D0E8B">
      <w:pPr>
        <w:pStyle w:val="TOC2"/>
        <w:tabs>
          <w:tab w:val="right" w:leader="dot" w:pos="10054"/>
        </w:tabs>
        <w:rPr>
          <w:rFonts w:eastAsiaTheme="minorEastAsia"/>
          <w:smallCaps w:val="0"/>
          <w:noProof/>
          <w:sz w:val="22"/>
          <w:szCs w:val="22"/>
          <w:lang w:eastAsia="en-NZ"/>
        </w:rPr>
      </w:pPr>
      <w:hyperlink w:anchor="_Toc17211314" w:history="1">
        <w:r w:rsidR="00F11332" w:rsidRPr="00BD0C20">
          <w:rPr>
            <w:rStyle w:val="Hyperlink"/>
            <w:noProof/>
          </w:rPr>
          <w:t>Mandatory Conditions</w:t>
        </w:r>
        <w:r w:rsidR="00F11332">
          <w:rPr>
            <w:noProof/>
            <w:webHidden/>
          </w:rPr>
          <w:tab/>
        </w:r>
        <w:r w:rsidR="00F11332">
          <w:rPr>
            <w:noProof/>
            <w:webHidden/>
          </w:rPr>
          <w:fldChar w:fldCharType="begin"/>
        </w:r>
        <w:r w:rsidR="00F11332">
          <w:rPr>
            <w:noProof/>
            <w:webHidden/>
          </w:rPr>
          <w:instrText xml:space="preserve"> PAGEREF _Toc17211314 \h </w:instrText>
        </w:r>
        <w:r w:rsidR="00F11332">
          <w:rPr>
            <w:noProof/>
            <w:webHidden/>
          </w:rPr>
        </w:r>
        <w:r w:rsidR="00F11332">
          <w:rPr>
            <w:noProof/>
            <w:webHidden/>
          </w:rPr>
          <w:fldChar w:fldCharType="separate"/>
        </w:r>
        <w:r w:rsidR="00F11332">
          <w:rPr>
            <w:noProof/>
            <w:webHidden/>
          </w:rPr>
          <w:t>20</w:t>
        </w:r>
        <w:r w:rsidR="00F11332">
          <w:rPr>
            <w:noProof/>
            <w:webHidden/>
          </w:rPr>
          <w:fldChar w:fldCharType="end"/>
        </w:r>
      </w:hyperlink>
    </w:p>
    <w:p w14:paraId="4D0B1720" w14:textId="77777777" w:rsidR="00F11332" w:rsidRDefault="005D0E8B">
      <w:pPr>
        <w:pStyle w:val="TOC2"/>
        <w:tabs>
          <w:tab w:val="right" w:leader="dot" w:pos="10054"/>
        </w:tabs>
        <w:rPr>
          <w:rFonts w:eastAsiaTheme="minorEastAsia"/>
          <w:smallCaps w:val="0"/>
          <w:noProof/>
          <w:sz w:val="22"/>
          <w:szCs w:val="22"/>
          <w:lang w:eastAsia="en-NZ"/>
        </w:rPr>
      </w:pPr>
      <w:hyperlink w:anchor="_Toc17211315" w:history="1">
        <w:r w:rsidR="00F11332" w:rsidRPr="00BD0C20">
          <w:rPr>
            <w:rStyle w:val="Hyperlink"/>
            <w:noProof/>
          </w:rPr>
          <w:t>Evaluation Criteria</w:t>
        </w:r>
        <w:r w:rsidR="00F11332">
          <w:rPr>
            <w:noProof/>
            <w:webHidden/>
          </w:rPr>
          <w:tab/>
        </w:r>
        <w:r w:rsidR="00F11332">
          <w:rPr>
            <w:noProof/>
            <w:webHidden/>
          </w:rPr>
          <w:fldChar w:fldCharType="begin"/>
        </w:r>
        <w:r w:rsidR="00F11332">
          <w:rPr>
            <w:noProof/>
            <w:webHidden/>
          </w:rPr>
          <w:instrText xml:space="preserve"> PAGEREF _Toc17211315 \h </w:instrText>
        </w:r>
        <w:r w:rsidR="00F11332">
          <w:rPr>
            <w:noProof/>
            <w:webHidden/>
          </w:rPr>
        </w:r>
        <w:r w:rsidR="00F11332">
          <w:rPr>
            <w:noProof/>
            <w:webHidden/>
          </w:rPr>
          <w:fldChar w:fldCharType="separate"/>
        </w:r>
        <w:r w:rsidR="00F11332">
          <w:rPr>
            <w:noProof/>
            <w:webHidden/>
          </w:rPr>
          <w:t>20</w:t>
        </w:r>
        <w:r w:rsidR="00F11332">
          <w:rPr>
            <w:noProof/>
            <w:webHidden/>
          </w:rPr>
          <w:fldChar w:fldCharType="end"/>
        </w:r>
      </w:hyperlink>
    </w:p>
    <w:p w14:paraId="3D830F27" w14:textId="77777777" w:rsidR="00F11332" w:rsidRDefault="005D0E8B">
      <w:pPr>
        <w:pStyle w:val="TOC2"/>
        <w:tabs>
          <w:tab w:val="right" w:leader="dot" w:pos="10054"/>
        </w:tabs>
        <w:rPr>
          <w:rFonts w:eastAsiaTheme="minorEastAsia"/>
          <w:smallCaps w:val="0"/>
          <w:noProof/>
          <w:sz w:val="22"/>
          <w:szCs w:val="22"/>
          <w:lang w:eastAsia="en-NZ"/>
        </w:rPr>
      </w:pPr>
      <w:hyperlink w:anchor="_Toc17211316" w:history="1">
        <w:r w:rsidR="00F11332" w:rsidRPr="00BD0C20">
          <w:rPr>
            <w:rStyle w:val="Hyperlink"/>
            <w:noProof/>
          </w:rPr>
          <w:t>Risk</w:t>
        </w:r>
        <w:r w:rsidR="00F11332">
          <w:rPr>
            <w:noProof/>
            <w:webHidden/>
          </w:rPr>
          <w:tab/>
        </w:r>
        <w:r w:rsidR="00F11332">
          <w:rPr>
            <w:noProof/>
            <w:webHidden/>
          </w:rPr>
          <w:fldChar w:fldCharType="begin"/>
        </w:r>
        <w:r w:rsidR="00F11332">
          <w:rPr>
            <w:noProof/>
            <w:webHidden/>
          </w:rPr>
          <w:instrText xml:space="preserve"> PAGEREF _Toc17211316 \h </w:instrText>
        </w:r>
        <w:r w:rsidR="00F11332">
          <w:rPr>
            <w:noProof/>
            <w:webHidden/>
          </w:rPr>
        </w:r>
        <w:r w:rsidR="00F11332">
          <w:rPr>
            <w:noProof/>
            <w:webHidden/>
          </w:rPr>
          <w:fldChar w:fldCharType="separate"/>
        </w:r>
        <w:r w:rsidR="00F11332">
          <w:rPr>
            <w:noProof/>
            <w:webHidden/>
          </w:rPr>
          <w:t>21</w:t>
        </w:r>
        <w:r w:rsidR="00F11332">
          <w:rPr>
            <w:noProof/>
            <w:webHidden/>
          </w:rPr>
          <w:fldChar w:fldCharType="end"/>
        </w:r>
      </w:hyperlink>
    </w:p>
    <w:p w14:paraId="67E90D8D"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17" w:history="1">
        <w:r w:rsidR="00F11332" w:rsidRPr="00BD0C20">
          <w:rPr>
            <w:rStyle w:val="Hyperlink"/>
            <w:noProof/>
          </w:rPr>
          <w:t>Attachment 4 – Contract Conditions</w:t>
        </w:r>
        <w:r w:rsidR="00F11332">
          <w:rPr>
            <w:noProof/>
            <w:webHidden/>
          </w:rPr>
          <w:tab/>
        </w:r>
        <w:r w:rsidR="00F11332">
          <w:rPr>
            <w:noProof/>
            <w:webHidden/>
          </w:rPr>
          <w:fldChar w:fldCharType="begin"/>
        </w:r>
        <w:r w:rsidR="00F11332">
          <w:rPr>
            <w:noProof/>
            <w:webHidden/>
          </w:rPr>
          <w:instrText xml:space="preserve"> PAGEREF _Toc17211317 \h </w:instrText>
        </w:r>
        <w:r w:rsidR="00F11332">
          <w:rPr>
            <w:noProof/>
            <w:webHidden/>
          </w:rPr>
        </w:r>
        <w:r w:rsidR="00F11332">
          <w:rPr>
            <w:noProof/>
            <w:webHidden/>
          </w:rPr>
          <w:fldChar w:fldCharType="separate"/>
        </w:r>
        <w:r w:rsidR="00F11332">
          <w:rPr>
            <w:noProof/>
            <w:webHidden/>
          </w:rPr>
          <w:t>22</w:t>
        </w:r>
        <w:r w:rsidR="00F11332">
          <w:rPr>
            <w:noProof/>
            <w:webHidden/>
          </w:rPr>
          <w:fldChar w:fldCharType="end"/>
        </w:r>
      </w:hyperlink>
    </w:p>
    <w:p w14:paraId="72B9D7E0" w14:textId="77777777" w:rsidR="00F11332" w:rsidRDefault="005D0E8B">
      <w:pPr>
        <w:pStyle w:val="TOC1"/>
        <w:tabs>
          <w:tab w:val="right" w:leader="dot" w:pos="10054"/>
        </w:tabs>
        <w:rPr>
          <w:rFonts w:eastAsiaTheme="minorEastAsia"/>
          <w:b w:val="0"/>
          <w:bCs w:val="0"/>
          <w:caps w:val="0"/>
          <w:noProof/>
          <w:sz w:val="22"/>
          <w:szCs w:val="22"/>
          <w:lang w:eastAsia="en-NZ"/>
        </w:rPr>
      </w:pPr>
      <w:hyperlink w:anchor="_Toc17211318" w:history="1">
        <w:r w:rsidR="00F11332" w:rsidRPr="00BD0C20">
          <w:rPr>
            <w:rStyle w:val="Hyperlink"/>
            <w:noProof/>
          </w:rPr>
          <w:t>TERMS AND CONDITIONS FOR THE ENGAGEMENT OF A CONTRACTOR PROVIDING SERVICES AND MATERIALS TO PLANS AND SPECIFICATIONS PROVIDED BY AUTHORITY</w:t>
        </w:r>
        <w:r w:rsidR="00F11332">
          <w:rPr>
            <w:noProof/>
            <w:webHidden/>
          </w:rPr>
          <w:tab/>
        </w:r>
        <w:r w:rsidR="00F11332">
          <w:rPr>
            <w:noProof/>
            <w:webHidden/>
          </w:rPr>
          <w:fldChar w:fldCharType="begin"/>
        </w:r>
        <w:r w:rsidR="00F11332">
          <w:rPr>
            <w:noProof/>
            <w:webHidden/>
          </w:rPr>
          <w:instrText xml:space="preserve"> PAGEREF _Toc17211318 \h </w:instrText>
        </w:r>
        <w:r w:rsidR="00F11332">
          <w:rPr>
            <w:noProof/>
            <w:webHidden/>
          </w:rPr>
        </w:r>
        <w:r w:rsidR="00F11332">
          <w:rPr>
            <w:noProof/>
            <w:webHidden/>
          </w:rPr>
          <w:fldChar w:fldCharType="separate"/>
        </w:r>
        <w:r w:rsidR="00F11332">
          <w:rPr>
            <w:noProof/>
            <w:webHidden/>
          </w:rPr>
          <w:t>24</w:t>
        </w:r>
        <w:r w:rsidR="00F11332">
          <w:rPr>
            <w:noProof/>
            <w:webHidden/>
          </w:rPr>
          <w:fldChar w:fldCharType="end"/>
        </w:r>
      </w:hyperlink>
    </w:p>
    <w:p w14:paraId="7433F819" w14:textId="77777777" w:rsidR="009C63CA" w:rsidRDefault="007920FF"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08C1DB09" w14:textId="77777777" w:rsidR="0026309B" w:rsidRDefault="007134FB" w:rsidP="000B1F8E">
      <w:pPr>
        <w:pStyle w:val="Header1"/>
      </w:pPr>
      <w:bookmarkStart w:id="5" w:name="_Toc367778971"/>
      <w:bookmarkStart w:id="6" w:name="_Toc463295351"/>
      <w:bookmarkStart w:id="7" w:name="_Toc463382899"/>
      <w:bookmarkStart w:id="8" w:name="_Toc463382960"/>
      <w:bookmarkStart w:id="9" w:name="_Toc17211287"/>
      <w:bookmarkStart w:id="10" w:name="_Toc367778972"/>
      <w:bookmarkStart w:id="11" w:name="_Toc422906549"/>
      <w:r w:rsidRPr="00E84F07">
        <w:lastRenderedPageBreak/>
        <w:t xml:space="preserve">Glossary and </w:t>
      </w:r>
      <w:r w:rsidRPr="00960427">
        <w:t>Definitions</w:t>
      </w:r>
      <w:bookmarkEnd w:id="5"/>
      <w:bookmarkEnd w:id="6"/>
      <w:bookmarkEnd w:id="7"/>
      <w:bookmarkEnd w:id="8"/>
      <w:bookmarkEnd w:id="9"/>
    </w:p>
    <w:p w14:paraId="0FFC96CE" w14:textId="77777777" w:rsidR="0026309B" w:rsidRDefault="0026309B" w:rsidP="0026309B">
      <w:pPr>
        <w:pStyle w:val="04BodyTextSpiire"/>
      </w:pPr>
    </w:p>
    <w:tbl>
      <w:tblPr>
        <w:tblStyle w:val="TableGrid"/>
        <w:tblW w:w="0" w:type="auto"/>
        <w:tblLook w:val="04A0" w:firstRow="1" w:lastRow="0" w:firstColumn="1" w:lastColumn="0" w:noHBand="0" w:noVBand="1"/>
      </w:tblPr>
      <w:tblGrid>
        <w:gridCol w:w="3251"/>
        <w:gridCol w:w="6803"/>
      </w:tblGrid>
      <w:tr w:rsidR="007134FB" w14:paraId="7889D0F2" w14:textId="77777777" w:rsidTr="00593FB4">
        <w:tc>
          <w:tcPr>
            <w:tcW w:w="3369" w:type="dxa"/>
          </w:tcPr>
          <w:p w14:paraId="68320898" w14:textId="77777777"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14:paraId="62808C0E" w14:textId="77777777"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14:paraId="5CEDC393" w14:textId="77777777" w:rsidTr="00593FB4">
        <w:tc>
          <w:tcPr>
            <w:tcW w:w="3369" w:type="dxa"/>
          </w:tcPr>
          <w:p w14:paraId="5A21C847" w14:textId="77777777" w:rsidR="005834BD" w:rsidRPr="00181677" w:rsidRDefault="005834BD" w:rsidP="005834BD">
            <w:pPr>
              <w:pStyle w:val="TableText"/>
            </w:pPr>
            <w:r>
              <w:t>BTIB</w:t>
            </w:r>
          </w:p>
        </w:tc>
        <w:tc>
          <w:tcPr>
            <w:tcW w:w="6911" w:type="dxa"/>
          </w:tcPr>
          <w:p w14:paraId="5D0D2914" w14:textId="77777777" w:rsidR="005834BD" w:rsidRPr="005834BD" w:rsidRDefault="005834BD" w:rsidP="005834BD">
            <w:pPr>
              <w:pStyle w:val="TableText"/>
            </w:pPr>
            <w:r w:rsidRPr="005834BD">
              <w:t>Business Trade Investment Board</w:t>
            </w:r>
          </w:p>
        </w:tc>
      </w:tr>
      <w:tr w:rsidR="00135EC5" w14:paraId="485AE8EE" w14:textId="77777777" w:rsidTr="00593FB4">
        <w:tc>
          <w:tcPr>
            <w:tcW w:w="3369" w:type="dxa"/>
          </w:tcPr>
          <w:p w14:paraId="2874BA0B" w14:textId="77777777" w:rsidR="00135EC5" w:rsidRDefault="00135EC5" w:rsidP="005834BD">
            <w:pPr>
              <w:pStyle w:val="TableText"/>
            </w:pPr>
            <w:r>
              <w:t>Drawings</w:t>
            </w:r>
          </w:p>
        </w:tc>
        <w:tc>
          <w:tcPr>
            <w:tcW w:w="6911" w:type="dxa"/>
          </w:tcPr>
          <w:p w14:paraId="2111F118" w14:textId="77777777" w:rsidR="00135EC5" w:rsidRPr="005834BD" w:rsidRDefault="00135EC5" w:rsidP="005834BD">
            <w:pPr>
              <w:pStyle w:val="TableText"/>
            </w:pPr>
            <w:r>
              <w:t xml:space="preserve">Drawings for the tug </w:t>
            </w:r>
            <w:r w:rsidRPr="00135EC5">
              <w:t>for which Tenders are</w:t>
            </w:r>
            <w:r>
              <w:t xml:space="preserve"> requested</w:t>
            </w:r>
          </w:p>
        </w:tc>
      </w:tr>
      <w:tr w:rsidR="001E4A7A" w14:paraId="1F136A02" w14:textId="77777777" w:rsidTr="00593FB4">
        <w:tc>
          <w:tcPr>
            <w:tcW w:w="3369" w:type="dxa"/>
          </w:tcPr>
          <w:p w14:paraId="62A6C9AD" w14:textId="77777777" w:rsidR="001E4A7A" w:rsidRDefault="001E4A7A" w:rsidP="005834BD">
            <w:pPr>
              <w:pStyle w:val="TableText"/>
            </w:pPr>
            <w:r w:rsidRPr="005C7204">
              <w:t>Electronic Tender Account</w:t>
            </w:r>
          </w:p>
        </w:tc>
        <w:tc>
          <w:tcPr>
            <w:tcW w:w="6911" w:type="dxa"/>
          </w:tcPr>
          <w:p w14:paraId="3393DC2C" w14:textId="77777777" w:rsidR="001E4A7A" w:rsidRPr="005C7204" w:rsidRDefault="001E4A7A" w:rsidP="00B13449">
            <w:pPr>
              <w:pStyle w:val="TableText"/>
            </w:pPr>
            <w:r w:rsidRPr="005C7204">
              <w:t xml:space="preserve">Asia Pacific Public Electronic Procurement Network e-GP System </w:t>
            </w:r>
          </w:p>
          <w:p w14:paraId="4A725428" w14:textId="77777777" w:rsidR="001E4A7A" w:rsidRPr="005834BD" w:rsidRDefault="001E4A7A" w:rsidP="005834BD">
            <w:pPr>
              <w:pStyle w:val="TableText"/>
            </w:pPr>
            <w:r w:rsidRPr="005C7204">
              <w:t xml:space="preserve">   </w:t>
            </w:r>
            <w:hyperlink r:id="rId13" w:history="1">
              <w:r w:rsidRPr="005C7204">
                <w:rPr>
                  <w:rStyle w:val="Hyperlink"/>
                </w:rPr>
                <w:t>https://in-tendhost.co.uk/adbprocurementnetwork/aspx/Home</w:t>
              </w:r>
            </w:hyperlink>
          </w:p>
        </w:tc>
      </w:tr>
      <w:tr w:rsidR="001E4A7A" w14:paraId="0046465D" w14:textId="77777777" w:rsidTr="00593FB4">
        <w:tc>
          <w:tcPr>
            <w:tcW w:w="3369" w:type="dxa"/>
          </w:tcPr>
          <w:p w14:paraId="46D6A2A5" w14:textId="77777777" w:rsidR="001E4A7A" w:rsidRPr="00E84F07" w:rsidRDefault="001E4A7A" w:rsidP="005834BD">
            <w:pPr>
              <w:pStyle w:val="TableText"/>
            </w:pPr>
            <w:r w:rsidRPr="00181677">
              <w:t>Manual</w:t>
            </w:r>
          </w:p>
        </w:tc>
        <w:tc>
          <w:tcPr>
            <w:tcW w:w="6911" w:type="dxa"/>
          </w:tcPr>
          <w:p w14:paraId="332A7E91" w14:textId="77777777" w:rsidR="001E4A7A" w:rsidRPr="009C0CD3" w:rsidRDefault="001E4A7A" w:rsidP="005834BD">
            <w:pPr>
              <w:pStyle w:val="TableText"/>
              <w:rPr>
                <w:b/>
              </w:rPr>
            </w:pPr>
            <w:r w:rsidRPr="009C0CD3">
              <w:t>The Cook Islands Government Financial Policies and Procedures manual</w:t>
            </w:r>
          </w:p>
        </w:tc>
      </w:tr>
      <w:tr w:rsidR="001E4A7A" w14:paraId="21DFE806" w14:textId="77777777" w:rsidTr="00593FB4">
        <w:tc>
          <w:tcPr>
            <w:tcW w:w="3369" w:type="dxa"/>
          </w:tcPr>
          <w:p w14:paraId="23060E6A" w14:textId="77777777" w:rsidR="001E4A7A" w:rsidRPr="00E84F07" w:rsidRDefault="001E4A7A" w:rsidP="005834BD">
            <w:pPr>
              <w:pStyle w:val="TableText"/>
            </w:pPr>
            <w:r w:rsidRPr="00181677">
              <w:t>Policy</w:t>
            </w:r>
          </w:p>
        </w:tc>
        <w:tc>
          <w:tcPr>
            <w:tcW w:w="6911" w:type="dxa"/>
          </w:tcPr>
          <w:p w14:paraId="3A63CDEE" w14:textId="77777777" w:rsidR="001E4A7A" w:rsidRPr="009C0CD3" w:rsidRDefault="001E4A7A" w:rsidP="005834BD">
            <w:pPr>
              <w:pStyle w:val="TableText"/>
              <w:rPr>
                <w:b/>
              </w:rPr>
            </w:pPr>
            <w:r w:rsidRPr="009C0CD3">
              <w:t>The Cook Islands Government Purchase and Sale of Goods and Services Policy</w:t>
            </w:r>
          </w:p>
        </w:tc>
      </w:tr>
      <w:tr w:rsidR="001E4A7A" w14:paraId="373F5C85" w14:textId="77777777" w:rsidTr="00593FB4">
        <w:tc>
          <w:tcPr>
            <w:tcW w:w="3369" w:type="dxa"/>
          </w:tcPr>
          <w:p w14:paraId="25D4E960" w14:textId="77777777" w:rsidR="001E4A7A" w:rsidRPr="00E84F07" w:rsidRDefault="001E4A7A" w:rsidP="005834BD">
            <w:pPr>
              <w:pStyle w:val="TableText"/>
            </w:pPr>
            <w:r>
              <w:t>Principal</w:t>
            </w:r>
          </w:p>
        </w:tc>
        <w:tc>
          <w:tcPr>
            <w:tcW w:w="6911" w:type="dxa"/>
          </w:tcPr>
          <w:p w14:paraId="7409CE61" w14:textId="77777777" w:rsidR="001E4A7A" w:rsidRPr="009C0CD3" w:rsidRDefault="00AB6E75" w:rsidP="005834BD">
            <w:pPr>
              <w:pStyle w:val="TableText"/>
              <w:rPr>
                <w:b/>
              </w:rPr>
            </w:pPr>
            <w:r>
              <w:t>Cook Islands Ports Authority</w:t>
            </w:r>
          </w:p>
        </w:tc>
      </w:tr>
      <w:tr w:rsidR="001E4A7A" w14:paraId="627D28E6" w14:textId="77777777" w:rsidTr="00593FB4">
        <w:tc>
          <w:tcPr>
            <w:tcW w:w="3369" w:type="dxa"/>
          </w:tcPr>
          <w:p w14:paraId="14CD28C5" w14:textId="77777777" w:rsidR="001E4A7A" w:rsidRPr="00E84F07" w:rsidRDefault="001E4A7A" w:rsidP="005834BD">
            <w:pPr>
              <w:pStyle w:val="TableText"/>
            </w:pPr>
            <w:r w:rsidRPr="00181677">
              <w:t>RFT</w:t>
            </w:r>
          </w:p>
        </w:tc>
        <w:tc>
          <w:tcPr>
            <w:tcW w:w="6911" w:type="dxa"/>
          </w:tcPr>
          <w:p w14:paraId="1DA1C7DD" w14:textId="77777777" w:rsidR="001E4A7A" w:rsidRPr="009C0CD3" w:rsidRDefault="001E4A7A" w:rsidP="005834BD">
            <w:pPr>
              <w:pStyle w:val="TableText"/>
              <w:rPr>
                <w:b/>
              </w:rPr>
            </w:pPr>
            <w:r w:rsidRPr="009C0CD3">
              <w:t>Request for Tender</w:t>
            </w:r>
          </w:p>
        </w:tc>
      </w:tr>
      <w:tr w:rsidR="001E4A7A" w14:paraId="701AE454" w14:textId="77777777" w:rsidTr="00593FB4">
        <w:tc>
          <w:tcPr>
            <w:tcW w:w="3369" w:type="dxa"/>
          </w:tcPr>
          <w:p w14:paraId="7696E18F" w14:textId="77777777" w:rsidR="001E4A7A" w:rsidRPr="00E84F07" w:rsidRDefault="001E4A7A" w:rsidP="005834BD">
            <w:pPr>
              <w:pStyle w:val="TableText"/>
            </w:pPr>
            <w:r w:rsidRPr="00181677">
              <w:t>Tender Team</w:t>
            </w:r>
          </w:p>
        </w:tc>
        <w:tc>
          <w:tcPr>
            <w:tcW w:w="6911" w:type="dxa"/>
          </w:tcPr>
          <w:p w14:paraId="15581B45" w14:textId="77777777" w:rsidR="001E4A7A" w:rsidRPr="009C0CD3" w:rsidRDefault="001E4A7A" w:rsidP="005834BD">
            <w:pPr>
              <w:pStyle w:val="TableText"/>
              <w:rPr>
                <w:b/>
              </w:rPr>
            </w:pPr>
            <w:r w:rsidRPr="009C0CD3">
              <w:t>The group of people responsible for the management of the tender process and includes those people who are specifically responsible to evaluate Tenders.</w:t>
            </w:r>
          </w:p>
        </w:tc>
      </w:tr>
      <w:tr w:rsidR="00040F53" w14:paraId="05749947" w14:textId="77777777" w:rsidTr="00593FB4">
        <w:tc>
          <w:tcPr>
            <w:tcW w:w="3369" w:type="dxa"/>
          </w:tcPr>
          <w:p w14:paraId="168B829C" w14:textId="6D4479A5" w:rsidR="00040F53" w:rsidRPr="00181677" w:rsidRDefault="00040F53" w:rsidP="005834BD">
            <w:pPr>
              <w:pStyle w:val="TableText"/>
            </w:pPr>
            <w:r>
              <w:t>Tug</w:t>
            </w:r>
          </w:p>
        </w:tc>
        <w:tc>
          <w:tcPr>
            <w:tcW w:w="6911" w:type="dxa"/>
          </w:tcPr>
          <w:p w14:paraId="011E60CF" w14:textId="389EA6FC" w:rsidR="00040F53" w:rsidRPr="009C0CD3" w:rsidRDefault="00040F53" w:rsidP="005834BD">
            <w:pPr>
              <w:pStyle w:val="TableText"/>
            </w:pPr>
            <w:r w:rsidRPr="00135EC5">
              <w:t>the Tug for which Tenders are</w:t>
            </w:r>
            <w:r>
              <w:t xml:space="preserve"> requested</w:t>
            </w:r>
          </w:p>
        </w:tc>
      </w:tr>
      <w:tr w:rsidR="00135EC5" w14:paraId="2D2BF042" w14:textId="77777777" w:rsidTr="00593FB4">
        <w:tc>
          <w:tcPr>
            <w:tcW w:w="3369" w:type="dxa"/>
          </w:tcPr>
          <w:p w14:paraId="52B6688B" w14:textId="11CAD453" w:rsidR="00135EC5" w:rsidRPr="00181677" w:rsidRDefault="00040F53" w:rsidP="00135EC5">
            <w:pPr>
              <w:pStyle w:val="TableText"/>
            </w:pPr>
            <w:r>
              <w:t>Tug Specifications</w:t>
            </w:r>
          </w:p>
        </w:tc>
        <w:tc>
          <w:tcPr>
            <w:tcW w:w="6911" w:type="dxa"/>
          </w:tcPr>
          <w:p w14:paraId="3AD58A6B" w14:textId="3B32709E" w:rsidR="00135EC5" w:rsidRPr="009C0CD3" w:rsidRDefault="00040F53" w:rsidP="00040F53">
            <w:pPr>
              <w:pStyle w:val="TableText"/>
            </w:pPr>
            <w:r>
              <w:t>Tug Specifications</w:t>
            </w:r>
            <w:r w:rsidR="00135EC5">
              <w:t xml:space="preserve"> </w:t>
            </w:r>
            <w:r w:rsidR="00135EC5" w:rsidRPr="00135EC5">
              <w:t xml:space="preserve">for </w:t>
            </w:r>
            <w:r>
              <w:t>the Tug</w:t>
            </w:r>
          </w:p>
        </w:tc>
      </w:tr>
    </w:tbl>
    <w:p w14:paraId="09ACCF19" w14:textId="77777777" w:rsidR="007134FB" w:rsidRPr="0033636B" w:rsidRDefault="007134FB" w:rsidP="007134FB"/>
    <w:p w14:paraId="4591B19F" w14:textId="77777777" w:rsidR="00E120E8" w:rsidRDefault="00E120E8">
      <w:pPr>
        <w:tabs>
          <w:tab w:val="left" w:pos="8104"/>
        </w:tabs>
      </w:pPr>
    </w:p>
    <w:p w14:paraId="0157FBCE" w14:textId="77777777" w:rsidR="00482324" w:rsidRDefault="00482324" w:rsidP="00A4176B">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14:paraId="2763B58D" w14:textId="77777777" w:rsidR="00E120E8" w:rsidRPr="00960427" w:rsidRDefault="009A4AA0" w:rsidP="000B1F8E">
      <w:pPr>
        <w:pStyle w:val="Header1"/>
      </w:pPr>
      <w:bookmarkStart w:id="12" w:name="_Toc367778973"/>
      <w:bookmarkStart w:id="13" w:name="_Toc422906550"/>
      <w:bookmarkStart w:id="14" w:name="_Toc463295352"/>
      <w:bookmarkStart w:id="15" w:name="_Toc463382900"/>
      <w:bookmarkStart w:id="16" w:name="_Toc463382961"/>
      <w:bookmarkStart w:id="17" w:name="_Toc17211288"/>
      <w:bookmarkEnd w:id="10"/>
      <w:bookmarkEnd w:id="11"/>
      <w:r w:rsidRPr="00960427">
        <w:lastRenderedPageBreak/>
        <w:t>Introduction</w:t>
      </w:r>
      <w:bookmarkEnd w:id="12"/>
      <w:bookmarkEnd w:id="13"/>
      <w:bookmarkEnd w:id="14"/>
      <w:bookmarkEnd w:id="15"/>
      <w:bookmarkEnd w:id="16"/>
      <w:bookmarkEnd w:id="17"/>
    </w:p>
    <w:p w14:paraId="3738A00A" w14:textId="77777777" w:rsidR="00E120E8" w:rsidRPr="00D75233" w:rsidRDefault="00181677" w:rsidP="00A4176B">
      <w:pPr>
        <w:pStyle w:val="Heading1"/>
      </w:pPr>
      <w:bookmarkStart w:id="18" w:name="_Toc463295353"/>
      <w:bookmarkStart w:id="19" w:name="_Toc463382901"/>
      <w:bookmarkStart w:id="20" w:name="_Toc463382962"/>
      <w:bookmarkStart w:id="21" w:name="_Toc17211289"/>
      <w:r w:rsidRPr="00D75233">
        <w:t>Summary of Requirement</w:t>
      </w:r>
      <w:r w:rsidR="00E120E8" w:rsidRPr="00D75233">
        <w:t>s</w:t>
      </w:r>
      <w:bookmarkEnd w:id="18"/>
      <w:bookmarkEnd w:id="19"/>
      <w:bookmarkEnd w:id="20"/>
      <w:bookmarkEnd w:id="21"/>
    </w:p>
    <w:p w14:paraId="12607F5B" w14:textId="77777777" w:rsidR="00E120E8" w:rsidRPr="0026309B"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 </w:t>
      </w:r>
      <w:r w:rsidR="00A47943">
        <w:t>the construction of a new harbour tug boat</w:t>
      </w:r>
      <w:r w:rsidRPr="0026309B">
        <w:t xml:space="preserve">. This RFT is for </w:t>
      </w:r>
      <w:r w:rsidR="00A47943">
        <w:t>a new harbour tug for Avatiu Harbour to assist in berthing larger vessels.</w:t>
      </w:r>
    </w:p>
    <w:p w14:paraId="1B028E71" w14:textId="69D2C5B1" w:rsidR="007F5EB7" w:rsidRDefault="00A47943" w:rsidP="00D75233">
      <w:r>
        <w:t xml:space="preserve">The existing tug boat was constructed in 2001 with 322 horsepower and designed to assist vessels up to 80 meters in length with winds up to 21 knots.  Since the redevelopment of the Avatiu harbour in 2012 </w:t>
      </w:r>
      <w:r w:rsidR="00B7656E">
        <w:t>it has been routinely</w:t>
      </w:r>
      <w:r>
        <w:t xml:space="preserve"> receiving vessels up to 115 meters in length</w:t>
      </w:r>
      <w:r w:rsidR="00B7656E">
        <w:t>. These can</w:t>
      </w:r>
      <w:r w:rsidR="003C388D">
        <w:t xml:space="preserve"> only be berthed with winds</w:t>
      </w:r>
      <w:r>
        <w:t xml:space="preserve"> at </w:t>
      </w:r>
      <w:r w:rsidR="008F6EC1">
        <w:t xml:space="preserve">or below </w:t>
      </w:r>
      <w:r>
        <w:t xml:space="preserve">15 knots.  </w:t>
      </w:r>
      <w:r w:rsidR="00B7656E">
        <w:t>W</w:t>
      </w:r>
      <w:r>
        <w:t xml:space="preserve">inds above 15 knots can cause navigational issues </w:t>
      </w:r>
      <w:r w:rsidR="00B7656E">
        <w:t xml:space="preserve">in the berthing of ships </w:t>
      </w:r>
      <w:r>
        <w:t xml:space="preserve">that the current tug is not equipped to handle and </w:t>
      </w:r>
      <w:r w:rsidR="00B7656E">
        <w:t xml:space="preserve">which </w:t>
      </w:r>
      <w:r>
        <w:t xml:space="preserve">may </w:t>
      </w:r>
      <w:r w:rsidR="00B7656E">
        <w:t xml:space="preserve">thus </w:t>
      </w:r>
      <w:r>
        <w:t xml:space="preserve">cause safety issues.  </w:t>
      </w:r>
      <w:r w:rsidR="00B7656E">
        <w:t>The</w:t>
      </w:r>
      <w:r>
        <w:t xml:space="preserve"> smaller window </w:t>
      </w:r>
      <w:r w:rsidR="00B7656E">
        <w:t>available for</w:t>
      </w:r>
      <w:r>
        <w:t xml:space="preserve"> bringing in these larger vessels </w:t>
      </w:r>
      <w:r w:rsidR="00B7656E">
        <w:t>has resulted in</w:t>
      </w:r>
      <w:r>
        <w:t xml:space="preserve"> delays </w:t>
      </w:r>
      <w:r w:rsidR="00B7656E">
        <w:t>as</w:t>
      </w:r>
      <w:r>
        <w:t xml:space="preserve"> vessels cannot enter the harbour due to this safety factor</w:t>
      </w:r>
      <w:r w:rsidR="00B7656E">
        <w:t xml:space="preserve">; the cost of those delays is passed on to consignees, and thus becomes an expense to the general public through higher costs for imported merchandise. There </w:t>
      </w:r>
      <w:r w:rsidR="008F6EC1">
        <w:t>are</w:t>
      </w:r>
      <w:r w:rsidR="00B7656E">
        <w:t xml:space="preserve">, therefore, both safety and economic considerations </w:t>
      </w:r>
      <w:r w:rsidR="00BF3837">
        <w:t>that affect the general public</w:t>
      </w:r>
      <w:r>
        <w:t>.</w:t>
      </w:r>
    </w:p>
    <w:p w14:paraId="4C1F4A5C" w14:textId="53EB17E6" w:rsidR="00A47943" w:rsidRDefault="00A47943" w:rsidP="00D75233">
      <w:r>
        <w:t>A new tug</w:t>
      </w:r>
      <w:r w:rsidR="00BF3837">
        <w:t>,</w:t>
      </w:r>
      <w:r>
        <w:t xml:space="preserve"> slightly larger than the existing tug</w:t>
      </w:r>
      <w:r w:rsidR="00BF3837">
        <w:t>,</w:t>
      </w:r>
      <w:r>
        <w:t xml:space="preserve"> with twin screws (propellers) </w:t>
      </w:r>
      <w:r w:rsidR="00BF3837">
        <w:t xml:space="preserve">and </w:t>
      </w:r>
      <w:r>
        <w:t xml:space="preserve">with a total of 800 horsepower </w:t>
      </w:r>
      <w:r w:rsidR="003C388D">
        <w:t xml:space="preserve">will allow the Port of Avatiu to bring in these larger vessel with winds up to 20 knots.  With the additional power and </w:t>
      </w:r>
      <w:r w:rsidR="00BF3837">
        <w:t>enhanced manoeuvrability,</w:t>
      </w:r>
      <w:r w:rsidR="003C388D">
        <w:t xml:space="preserve"> the </w:t>
      </w:r>
      <w:r w:rsidR="00655FAA">
        <w:t xml:space="preserve">new </w:t>
      </w:r>
      <w:r w:rsidR="003C388D">
        <w:t xml:space="preserve">tug will be </w:t>
      </w:r>
      <w:r w:rsidR="00BF3837">
        <w:t>therefore deliver operational efficiencies and a higher level of maritime safety in the working of the Avatiu port</w:t>
      </w:r>
      <w:r w:rsidR="003C388D">
        <w:t>.</w:t>
      </w:r>
    </w:p>
    <w:p w14:paraId="677485EF" w14:textId="77777777" w:rsidR="00BF3837" w:rsidRDefault="00BF3837" w:rsidP="00D75233"/>
    <w:p w14:paraId="7C430BD8" w14:textId="77777777" w:rsidR="00BF3837" w:rsidRPr="008C219F" w:rsidRDefault="00BF3837" w:rsidP="000B1F8E">
      <w:pPr>
        <w:pStyle w:val="Header1"/>
      </w:pPr>
      <w:bookmarkStart w:id="22" w:name="_Toc17211290"/>
      <w:r>
        <w:t>important notes</w:t>
      </w:r>
      <w:bookmarkEnd w:id="22"/>
    </w:p>
    <w:p w14:paraId="332A5E7F" w14:textId="77777777" w:rsidR="007F5EB7" w:rsidRPr="003C388D" w:rsidRDefault="003C388D" w:rsidP="00ED3C93">
      <w:pPr>
        <w:pStyle w:val="ListParagraph"/>
        <w:numPr>
          <w:ilvl w:val="0"/>
          <w:numId w:val="10"/>
        </w:numPr>
      </w:pPr>
      <w:r w:rsidRPr="003C388D">
        <w:t>Tenders will only be accepted in whole and not in part(s)</w:t>
      </w:r>
      <w:r w:rsidR="00181677" w:rsidRPr="003C388D">
        <w:t xml:space="preserve"> as per </w:t>
      </w:r>
      <w:r w:rsidR="00507812" w:rsidRPr="003C388D">
        <w:t>Attachment 2</w:t>
      </w:r>
      <w:r w:rsidR="00181677" w:rsidRPr="003C388D">
        <w:t xml:space="preserve">. </w:t>
      </w:r>
    </w:p>
    <w:p w14:paraId="7B77FFE1" w14:textId="77777777" w:rsidR="007F5EB7" w:rsidRPr="005F4E67" w:rsidRDefault="003C388D" w:rsidP="00ED3C93">
      <w:pPr>
        <w:pStyle w:val="ListParagraph"/>
        <w:numPr>
          <w:ilvl w:val="0"/>
          <w:numId w:val="10"/>
        </w:numPr>
      </w:pPr>
      <w:r w:rsidRPr="005F4E67">
        <w:t xml:space="preserve">All freight and delivery is to </w:t>
      </w:r>
      <w:r w:rsidR="00CD4067" w:rsidRPr="005F4E67">
        <w:t>Port Authority Avatiu including onsite sea trials before handover will be accepted.</w:t>
      </w:r>
    </w:p>
    <w:p w14:paraId="45A06176" w14:textId="77777777" w:rsidR="007F5EB7" w:rsidRPr="00BA5BF2" w:rsidRDefault="00CD4067" w:rsidP="00ED3C93">
      <w:pPr>
        <w:pStyle w:val="ListParagraph"/>
        <w:numPr>
          <w:ilvl w:val="0"/>
          <w:numId w:val="10"/>
        </w:numPr>
      </w:pPr>
      <w:r w:rsidRPr="00BA5BF2">
        <w:t>T</w:t>
      </w:r>
      <w:r w:rsidR="00181677" w:rsidRPr="00BA5BF2">
        <w:t>enderer</w:t>
      </w:r>
      <w:r w:rsidR="00BF3837" w:rsidRPr="00BA5BF2">
        <w:t>’</w:t>
      </w:r>
      <w:r w:rsidR="00181677" w:rsidRPr="00BA5BF2">
        <w:t xml:space="preserve">s responsibility to carry out any site visits </w:t>
      </w:r>
      <w:r w:rsidR="00653838" w:rsidRPr="00BA5BF2">
        <w:t>in order to assess the true costs to complete the project where necessary</w:t>
      </w:r>
      <w:r w:rsidR="00181677" w:rsidRPr="00BA5BF2">
        <w:t>.</w:t>
      </w:r>
    </w:p>
    <w:p w14:paraId="34C7B61F" w14:textId="7D00C352" w:rsidR="00E120E8" w:rsidRPr="00BA5BF2" w:rsidRDefault="00CD4067" w:rsidP="00ED3C93">
      <w:pPr>
        <w:pStyle w:val="ListParagraph"/>
        <w:numPr>
          <w:ilvl w:val="0"/>
          <w:numId w:val="10"/>
        </w:numPr>
      </w:pPr>
      <w:r w:rsidRPr="00BA5BF2">
        <w:t>C</w:t>
      </w:r>
      <w:r w:rsidR="00181677" w:rsidRPr="00BA5BF2">
        <w:t xml:space="preserve">opies of the tender documentation </w:t>
      </w:r>
      <w:r w:rsidRPr="00BA5BF2">
        <w:t xml:space="preserve">can </w:t>
      </w:r>
      <w:r w:rsidR="00181677" w:rsidRPr="00BA5BF2">
        <w:t>be uplifted</w:t>
      </w:r>
      <w:r w:rsidRPr="00BA5BF2">
        <w:t xml:space="preserve"> from the Ports Authority main office, MFEM procurement tender portal, and via emails where electronic copies can be sent out to registered interested Part</w:t>
      </w:r>
      <w:r w:rsidR="00BF3837" w:rsidRPr="00BA5BF2">
        <w:t>ies</w:t>
      </w:r>
      <w:r w:rsidRPr="00BA5BF2">
        <w:t xml:space="preserve">. </w:t>
      </w:r>
    </w:p>
    <w:p w14:paraId="6CA29D53" w14:textId="77777777" w:rsidR="00C60917" w:rsidRPr="005A1B1B" w:rsidRDefault="00C60917" w:rsidP="000B1F8E">
      <w:pPr>
        <w:pStyle w:val="Header1"/>
      </w:pPr>
      <w:bookmarkStart w:id="23" w:name="_Toc463295354"/>
      <w:bookmarkStart w:id="24" w:name="_Toc463382902"/>
      <w:bookmarkStart w:id="25" w:name="_Toc463382963"/>
      <w:bookmarkStart w:id="26" w:name="_Toc17211291"/>
      <w:r w:rsidRPr="005A1B1B">
        <w:t>CONDITIONS OF TENDERING</w:t>
      </w:r>
      <w:bookmarkEnd w:id="23"/>
      <w:bookmarkEnd w:id="24"/>
      <w:bookmarkEnd w:id="25"/>
      <w:bookmarkEnd w:id="26"/>
    </w:p>
    <w:p w14:paraId="357A5FBB" w14:textId="77777777"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14:paraId="32B75609" w14:textId="77777777" w:rsidR="007142CC" w:rsidRDefault="007142CC" w:rsidP="00A4176B">
      <w:pPr>
        <w:pStyle w:val="Heading1"/>
      </w:pPr>
      <w:bookmarkStart w:id="27" w:name="_Toc367778976"/>
      <w:bookmarkStart w:id="28" w:name="_Toc422906553"/>
      <w:bookmarkStart w:id="29" w:name="_Toc463382903"/>
      <w:bookmarkStart w:id="30" w:name="_Toc463382964"/>
      <w:bookmarkStart w:id="31" w:name="_Toc17211292"/>
      <w:bookmarkStart w:id="32" w:name="_Toc457920017"/>
      <w:bookmarkStart w:id="33" w:name="_Toc463295355"/>
      <w:r w:rsidRPr="007A6615">
        <w:t>Contact Officer</w:t>
      </w:r>
      <w:bookmarkEnd w:id="27"/>
      <w:bookmarkEnd w:id="28"/>
      <w:bookmarkEnd w:id="29"/>
      <w:bookmarkEnd w:id="30"/>
      <w:bookmarkEnd w:id="31"/>
    </w:p>
    <w:p w14:paraId="3E6C6D96" w14:textId="77777777" w:rsidR="007142CC" w:rsidRDefault="007142CC" w:rsidP="007142CC">
      <w:r>
        <w:t>T</w:t>
      </w:r>
      <w:r w:rsidRPr="00156315">
        <w:t xml:space="preserve">he </w:t>
      </w:r>
      <w:r w:rsidRPr="00916237">
        <w:t xml:space="preserve">Contact Officer </w:t>
      </w:r>
      <w:r>
        <w:t xml:space="preserve">for this tender </w:t>
      </w:r>
      <w:r w:rsidRPr="00916237">
        <w:t>is:</w:t>
      </w:r>
    </w:p>
    <w:p w14:paraId="60B4F6EC" w14:textId="77777777" w:rsidR="007142CC" w:rsidRPr="007142CC" w:rsidRDefault="007142CC" w:rsidP="009B49E9">
      <w:pPr>
        <w:jc w:val="left"/>
        <w:rPr>
          <w:b/>
        </w:rPr>
      </w:pPr>
      <w:r w:rsidRPr="007142CC">
        <w:rPr>
          <w:b/>
        </w:rPr>
        <w:t>Name of Person</w:t>
      </w:r>
      <w:r>
        <w:rPr>
          <w:b/>
        </w:rPr>
        <w:t xml:space="preserve">: </w:t>
      </w:r>
      <w:r w:rsidR="00CD4067">
        <w:rPr>
          <w:b/>
        </w:rPr>
        <w:t>Andre Tuiravakai</w:t>
      </w:r>
      <w:r w:rsidRPr="007142CC">
        <w:rPr>
          <w:b/>
        </w:rPr>
        <w:br/>
        <w:t xml:space="preserve">Title: </w:t>
      </w:r>
      <w:r w:rsidR="00CD4067">
        <w:rPr>
          <w:b/>
        </w:rPr>
        <w:t xml:space="preserve">Assets/Operations Manager </w:t>
      </w:r>
      <w:r w:rsidRPr="007142CC">
        <w:rPr>
          <w:b/>
        </w:rPr>
        <w:br/>
        <w:t xml:space="preserve">Address: </w:t>
      </w:r>
      <w:r w:rsidR="00CD4067">
        <w:rPr>
          <w:b/>
        </w:rPr>
        <w:t xml:space="preserve">PO Box 84, Avarua, Rarotonga, </w:t>
      </w:r>
      <w:proofErr w:type="gramStart"/>
      <w:r w:rsidR="00CD4067">
        <w:rPr>
          <w:b/>
        </w:rPr>
        <w:t>COOK ISLANDS</w:t>
      </w:r>
      <w:r w:rsidRPr="007142CC">
        <w:rPr>
          <w:b/>
        </w:rPr>
        <w:br/>
        <w:t>Phone</w:t>
      </w:r>
      <w:proofErr w:type="gramEnd"/>
      <w:r w:rsidRPr="007142CC">
        <w:rPr>
          <w:b/>
        </w:rPr>
        <w:t xml:space="preserve">: </w:t>
      </w:r>
      <w:r w:rsidR="00CD4067">
        <w:rPr>
          <w:b/>
        </w:rPr>
        <w:t>(682) 56772</w:t>
      </w:r>
      <w:r w:rsidRPr="007142CC">
        <w:rPr>
          <w:b/>
        </w:rPr>
        <w:br/>
        <w:t>E-mail:</w:t>
      </w:r>
      <w:r w:rsidR="00CD4067">
        <w:rPr>
          <w:b/>
        </w:rPr>
        <w:t xml:space="preserve"> andre.tuiravakai@cookislands.gov.ck</w:t>
      </w:r>
    </w:p>
    <w:p w14:paraId="19719700" w14:textId="77777777" w:rsidR="00E120E8" w:rsidRDefault="00181677" w:rsidP="00A4176B">
      <w:pPr>
        <w:pStyle w:val="Heading1"/>
      </w:pPr>
      <w:bookmarkStart w:id="34" w:name="_Toc463382904"/>
      <w:bookmarkStart w:id="35" w:name="_Toc463382965"/>
      <w:bookmarkStart w:id="36" w:name="_Toc17211293"/>
      <w:r w:rsidRPr="00181677">
        <w:lastRenderedPageBreak/>
        <w:t>Tender Registration</w:t>
      </w:r>
      <w:bookmarkEnd w:id="32"/>
      <w:bookmarkEnd w:id="33"/>
      <w:bookmarkEnd w:id="34"/>
      <w:bookmarkEnd w:id="35"/>
      <w:bookmarkEnd w:id="36"/>
    </w:p>
    <w:p w14:paraId="35BA979E" w14:textId="215208CB" w:rsidR="001E4A7A" w:rsidRDefault="001E4A7A" w:rsidP="001E4A7A">
      <w:r w:rsidRPr="00181677">
        <w:t xml:space="preserve">Prospective </w:t>
      </w:r>
      <w:r w:rsidR="00040F53">
        <w:t>Tenderer</w:t>
      </w:r>
      <w:r w:rsidRPr="00181677">
        <w:t xml:space="preserve">s should register their interest to participate in this RFT process by </w:t>
      </w:r>
      <w:r>
        <w:t>registering on the Cook Islands Government E-Government Procurement portal at:</w:t>
      </w:r>
    </w:p>
    <w:p w14:paraId="52576037" w14:textId="77777777" w:rsidR="001E4A7A" w:rsidRDefault="005D0E8B" w:rsidP="001E4A7A">
      <w:pPr>
        <w:pStyle w:val="ListParagraph"/>
        <w:ind w:left="786"/>
      </w:pPr>
      <w:hyperlink r:id="rId16" w:history="1">
        <w:r w:rsidR="001E4A7A">
          <w:rPr>
            <w:rStyle w:val="Hyperlink"/>
          </w:rPr>
          <w:t>https://in-tendhost.co.uk/adbprocurementnetwork/aspx/Home</w:t>
        </w:r>
      </w:hyperlink>
    </w:p>
    <w:p w14:paraId="7D12F352" w14:textId="77777777" w:rsidR="001E4A7A" w:rsidRDefault="001E4A7A" w:rsidP="001E4A7A">
      <w:pPr>
        <w:pStyle w:val="ListParagraph"/>
        <w:ind w:left="786"/>
      </w:pPr>
    </w:p>
    <w:p w14:paraId="5B0D8CB8" w14:textId="63280BB7" w:rsidR="001E4A7A" w:rsidRDefault="001E4A7A" w:rsidP="001E4A7A">
      <w:r>
        <w:t>In order to participate in the tender process you will need to register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firstRow="1" w:lastRow="0" w:firstColumn="1" w:lastColumn="0" w:noHBand="0" w:noVBand="1"/>
      </w:tblPr>
      <w:tblGrid>
        <w:gridCol w:w="1514"/>
        <w:gridCol w:w="2698"/>
      </w:tblGrid>
      <w:tr w:rsidR="006514BC" w14:paraId="40A078C9" w14:textId="77777777" w:rsidTr="00F11332">
        <w:trPr>
          <w:trHeight w:val="391"/>
        </w:trPr>
        <w:tc>
          <w:tcPr>
            <w:tcW w:w="1514" w:type="dxa"/>
            <w:vAlign w:val="center"/>
          </w:tcPr>
          <w:p w14:paraId="31DC5978" w14:textId="77777777" w:rsidR="00607413" w:rsidRDefault="007920FF">
            <w:pPr>
              <w:jc w:val="left"/>
              <w:rPr>
                <w:b/>
              </w:rPr>
            </w:pPr>
            <w:r w:rsidRPr="007920FF">
              <w:rPr>
                <w:b/>
              </w:rPr>
              <w:t>Category</w:t>
            </w:r>
          </w:p>
        </w:tc>
        <w:tc>
          <w:tcPr>
            <w:tcW w:w="2698" w:type="dxa"/>
            <w:vAlign w:val="center"/>
          </w:tcPr>
          <w:p w14:paraId="6D611646" w14:textId="77777777" w:rsidR="00607413" w:rsidRDefault="007920FF">
            <w:pPr>
              <w:jc w:val="left"/>
              <w:rPr>
                <w:b/>
              </w:rPr>
            </w:pPr>
            <w:r w:rsidRPr="007920FF">
              <w:rPr>
                <w:b/>
              </w:rPr>
              <w:t>Title</w:t>
            </w:r>
          </w:p>
        </w:tc>
      </w:tr>
      <w:tr w:rsidR="006514BC" w14:paraId="695EB7F3" w14:textId="77777777" w:rsidTr="00F11332">
        <w:trPr>
          <w:trHeight w:val="398"/>
        </w:trPr>
        <w:tc>
          <w:tcPr>
            <w:tcW w:w="1514" w:type="dxa"/>
            <w:vAlign w:val="center"/>
          </w:tcPr>
          <w:p w14:paraId="3248DEAA" w14:textId="77777777" w:rsidR="00F45E79" w:rsidRDefault="00F45E79" w:rsidP="00F45E79">
            <w:pPr>
              <w:spacing w:before="75" w:after="75"/>
              <w:ind w:left="75" w:right="75"/>
              <w:jc w:val="left"/>
              <w:rPr>
                <w:rFonts w:ascii="Segoe UI" w:hAnsi="Segoe UI" w:cs="Segoe UI"/>
                <w:color w:val="000000"/>
                <w:sz w:val="18"/>
                <w:szCs w:val="18"/>
              </w:rPr>
            </w:pPr>
            <w:r>
              <w:rPr>
                <w:rFonts w:ascii="Segoe UI" w:hAnsi="Segoe UI" w:cs="Segoe UI"/>
                <w:color w:val="000000"/>
                <w:sz w:val="18"/>
                <w:szCs w:val="18"/>
              </w:rPr>
              <w:t>24101513</w:t>
            </w:r>
          </w:p>
          <w:p w14:paraId="67468C83" w14:textId="2A887255" w:rsidR="00607413" w:rsidRPr="00285800" w:rsidRDefault="00607413">
            <w:pPr>
              <w:jc w:val="left"/>
              <w:rPr>
                <w:highlight w:val="yellow"/>
              </w:rPr>
            </w:pPr>
          </w:p>
        </w:tc>
        <w:tc>
          <w:tcPr>
            <w:tcW w:w="2698" w:type="dxa"/>
            <w:vAlign w:val="center"/>
          </w:tcPr>
          <w:p w14:paraId="18896119" w14:textId="75C41F54" w:rsidR="00607413" w:rsidRPr="00A4176B" w:rsidRDefault="00F45E79" w:rsidP="00F11332">
            <w:pPr>
              <w:spacing w:line="480" w:lineRule="auto"/>
              <w:jc w:val="left"/>
            </w:pPr>
            <w:proofErr w:type="spellStart"/>
            <w:r w:rsidRPr="00A4176B">
              <w:t>Tugger</w:t>
            </w:r>
            <w:proofErr w:type="spellEnd"/>
          </w:p>
        </w:tc>
      </w:tr>
    </w:tbl>
    <w:p w14:paraId="71C3C422" w14:textId="77777777" w:rsidR="001E4A7A" w:rsidRDefault="001E4A7A" w:rsidP="001E4A7A">
      <w:pPr>
        <w:spacing w:after="0"/>
      </w:pPr>
    </w:p>
    <w:p w14:paraId="7E484AE7" w14:textId="12565F9F" w:rsidR="001E4A7A" w:rsidRDefault="001E4A7A" w:rsidP="001E4A7A">
      <w:r>
        <w:t xml:space="preserve">Prospective </w:t>
      </w:r>
      <w:r w:rsidR="00040F53">
        <w:t>Tenderer</w:t>
      </w:r>
      <w:r>
        <w:t xml:space="preserve">s should include this category when registering on the system. </w:t>
      </w:r>
    </w:p>
    <w:p w14:paraId="366E782E" w14:textId="55F715A1" w:rsidR="001E4A7A" w:rsidRDefault="001E4A7A" w:rsidP="001E4A7A">
      <w:r>
        <w:t>Should there be any issues registering</w:t>
      </w:r>
      <w:r w:rsidR="00BF3837">
        <w:t>,</w:t>
      </w:r>
      <w:r>
        <w:t xml:space="preserve"> please </w:t>
      </w:r>
      <w:proofErr w:type="gramStart"/>
      <w:r>
        <w:t>advise</w:t>
      </w:r>
      <w:proofErr w:type="gramEnd"/>
      <w:r>
        <w:t xml:space="preserve"> the contact officer as soon as possible and </w:t>
      </w:r>
      <w:r w:rsidR="00BF3837">
        <w:t xml:space="preserve">an </w:t>
      </w:r>
      <w:r>
        <w:t>alternative registration process will be advised. T</w:t>
      </w:r>
      <w:r w:rsidRPr="00181677">
        <w:t xml:space="preserve">he Contact Officer will acknowledge receipt of the registration. Only registered </w:t>
      </w:r>
      <w:r w:rsidR="00040F53">
        <w:t>Tenderer</w:t>
      </w:r>
      <w:r w:rsidRPr="00181677">
        <w:t>s will receive notices directly</w:t>
      </w:r>
      <w:r w:rsidR="00BF3837">
        <w:t>, as those are issued from time to time</w:t>
      </w:r>
      <w:r w:rsidRPr="00181677">
        <w:t xml:space="preserve">. It is the responsibility of the </w:t>
      </w:r>
      <w:r w:rsidR="00040F53">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14:paraId="470544B8" w14:textId="77777777"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14:paraId="302A0FAD" w14:textId="77777777" w:rsidR="001E4A7A" w:rsidRDefault="001E4A7A" w:rsidP="001E4A7A">
      <w:r>
        <w:t>Suppliers who register after the tender is published will receive notification of the tender upon registration.</w:t>
      </w:r>
    </w:p>
    <w:p w14:paraId="58A8289A" w14:textId="77777777" w:rsidR="00D75233" w:rsidRDefault="00D75233" w:rsidP="00A4176B">
      <w:pPr>
        <w:pStyle w:val="Heading1"/>
      </w:pPr>
      <w:bookmarkStart w:id="37" w:name="_Toc367778975"/>
      <w:bookmarkStart w:id="38" w:name="_Toc422906552"/>
      <w:bookmarkStart w:id="39" w:name="_Toc463382905"/>
      <w:bookmarkStart w:id="40" w:name="_Toc463382966"/>
      <w:bookmarkStart w:id="41" w:name="_Toc17211294"/>
      <w:r>
        <w:t xml:space="preserve">Tender Closing </w:t>
      </w:r>
      <w:r w:rsidRPr="00BE1E0D">
        <w:t>Time</w:t>
      </w:r>
      <w:bookmarkEnd w:id="37"/>
      <w:bookmarkEnd w:id="38"/>
      <w:bookmarkEnd w:id="39"/>
      <w:bookmarkEnd w:id="40"/>
      <w:bookmarkEnd w:id="41"/>
      <w:r w:rsidRPr="00BE1E0D">
        <w:t xml:space="preserve"> </w:t>
      </w:r>
    </w:p>
    <w:p w14:paraId="462A8418" w14:textId="273CA40E" w:rsidR="00D75233" w:rsidRDefault="00D75233" w:rsidP="00D75233">
      <w:pPr>
        <w:tabs>
          <w:tab w:val="left" w:pos="426"/>
        </w:tabs>
        <w:spacing w:after="160"/>
      </w:pPr>
      <w:bookmarkStart w:id="42" w:name="_Ref451324670"/>
      <w:r w:rsidRPr="00FF222E">
        <w:t xml:space="preserve">Tenders must be received </w:t>
      </w:r>
      <w:r w:rsidRPr="00896D00">
        <w:t>by the</w:t>
      </w:r>
      <w:r w:rsidRPr="00075929">
        <w:rPr>
          <w:color w:val="FF0000"/>
        </w:rPr>
        <w:t xml:space="preserve"> </w:t>
      </w:r>
      <w:r w:rsidR="00CD4067" w:rsidRPr="00BA5BF2">
        <w:t>Ports Authority</w:t>
      </w:r>
      <w:r w:rsidRPr="00BA5BF2">
        <w:t xml:space="preserve"> </w:t>
      </w:r>
      <w:r>
        <w:t xml:space="preserve">by the </w:t>
      </w:r>
      <w:r w:rsidRPr="00FF222E">
        <w:t xml:space="preserve">following deadline, or </w:t>
      </w:r>
      <w:r>
        <w:t>they will</w:t>
      </w:r>
      <w:r w:rsidRPr="00FF222E">
        <w:t xml:space="preserve"> not be considered:</w:t>
      </w:r>
      <w:bookmarkEnd w:id="42"/>
    </w:p>
    <w:p w14:paraId="681A78FD" w14:textId="0EF8CBCD" w:rsidR="00D75233" w:rsidRPr="00BA5BF2" w:rsidRDefault="00D75233" w:rsidP="00D75233">
      <w:pPr>
        <w:tabs>
          <w:tab w:val="left" w:pos="426"/>
        </w:tabs>
        <w:spacing w:after="160"/>
        <w:rPr>
          <w:b/>
          <w:u w:val="single"/>
        </w:rPr>
      </w:pPr>
      <w:r>
        <w:rPr>
          <w:b/>
          <w:u w:val="single"/>
        </w:rPr>
        <w:t xml:space="preserve">Tender Closing Time and </w:t>
      </w:r>
      <w:r w:rsidRPr="00BA5BF2">
        <w:rPr>
          <w:b/>
          <w:u w:val="single"/>
        </w:rPr>
        <w:t>Date: 3.00pm (</w:t>
      </w:r>
      <w:r w:rsidRPr="00FF222E">
        <w:rPr>
          <w:b/>
          <w:u w:val="single"/>
        </w:rPr>
        <w:t xml:space="preserve">CI Time) </w:t>
      </w:r>
      <w:r w:rsidR="00F13E65" w:rsidRPr="00F13E65">
        <w:rPr>
          <w:b/>
          <w:u w:val="single"/>
        </w:rPr>
        <w:t>Friday 2</w:t>
      </w:r>
      <w:r w:rsidR="0091161C">
        <w:rPr>
          <w:b/>
          <w:u w:val="single"/>
        </w:rPr>
        <w:t>5</w:t>
      </w:r>
      <w:r w:rsidR="00F13E65" w:rsidRPr="00F13E65">
        <w:rPr>
          <w:b/>
          <w:u w:val="single"/>
          <w:vertAlign w:val="superscript"/>
        </w:rPr>
        <w:t>th</w:t>
      </w:r>
      <w:r w:rsidR="00F13E65" w:rsidRPr="00F13E65">
        <w:rPr>
          <w:b/>
          <w:u w:val="single"/>
        </w:rPr>
        <w:t>,</w:t>
      </w:r>
      <w:r w:rsidR="00655FAA" w:rsidRPr="00F13E65">
        <w:rPr>
          <w:b/>
          <w:u w:val="single"/>
        </w:rPr>
        <w:t xml:space="preserve"> </w:t>
      </w:r>
      <w:r w:rsidR="0091161C">
        <w:rPr>
          <w:b/>
          <w:u w:val="single"/>
        </w:rPr>
        <w:t>October</w:t>
      </w:r>
      <w:r w:rsidR="00CD4067" w:rsidRPr="00F13E65">
        <w:rPr>
          <w:b/>
          <w:u w:val="single"/>
        </w:rPr>
        <w:t xml:space="preserve"> </w:t>
      </w:r>
      <w:r w:rsidR="00CD4067" w:rsidRPr="00BA5BF2">
        <w:rPr>
          <w:b/>
          <w:u w:val="single"/>
        </w:rPr>
        <w:t>2019</w:t>
      </w:r>
    </w:p>
    <w:p w14:paraId="5AA06DCE" w14:textId="5CE8E96F" w:rsidR="00D75233" w:rsidRDefault="00B0386C" w:rsidP="00D75233">
      <w:r>
        <w:t xml:space="preserve">It is the </w:t>
      </w:r>
      <w:r w:rsidR="00DA165D">
        <w:t>T</w:t>
      </w:r>
      <w:r>
        <w:t>enderer’s</w:t>
      </w:r>
      <w:r w:rsidR="00D75233">
        <w:t xml:space="preserve"> </w:t>
      </w:r>
      <w:r>
        <w:t>responsibility to ensure</w:t>
      </w:r>
      <w:r w:rsidR="00D75233">
        <w:t xml:space="preserve"> that </w:t>
      </w:r>
      <w:r w:rsidR="00BF3837">
        <w:t xml:space="preserve">its </w:t>
      </w:r>
      <w:r w:rsidR="00D75233">
        <w:t xml:space="preserve">tender </w:t>
      </w:r>
      <w:r>
        <w:t>reaches the</w:t>
      </w:r>
      <w:r w:rsidR="00DA165D">
        <w:t xml:space="preserve"> Tender Box located at</w:t>
      </w:r>
      <w:r>
        <w:t xml:space="preserve"> </w:t>
      </w:r>
      <w:r w:rsidR="00655FAA">
        <w:t xml:space="preserve">Ports Authority main office on the Main Road </w:t>
      </w:r>
      <w:r w:rsidR="00655FAA" w:rsidRPr="00F11332">
        <w:t xml:space="preserve">Avatiu </w:t>
      </w:r>
      <w:r w:rsidR="00D75233" w:rsidRPr="00F11332">
        <w:t xml:space="preserve">or </w:t>
      </w:r>
      <w:r w:rsidR="00B13449" w:rsidRPr="00F11332">
        <w:t xml:space="preserve">posted </w:t>
      </w:r>
      <w:r w:rsidRPr="00F11332">
        <w:t xml:space="preserve">to </w:t>
      </w:r>
      <w:r w:rsidR="00896D00" w:rsidRPr="00F11332">
        <w:t xml:space="preserve">the </w:t>
      </w:r>
      <w:r w:rsidR="00D75233" w:rsidRPr="00F11332">
        <w:t>Electronic Tender Account</w:t>
      </w:r>
      <w:r w:rsidR="00B13449">
        <w:rPr>
          <w:color w:val="FF0000"/>
        </w:rPr>
        <w:t xml:space="preserve"> </w:t>
      </w:r>
      <w:r w:rsidR="00B13449">
        <w:t>(</w:t>
      </w:r>
      <w:hyperlink r:id="rId17" w:history="1">
        <w:r w:rsidR="00B13449">
          <w:rPr>
            <w:rStyle w:val="Hyperlink"/>
          </w:rPr>
          <w:t>https://in-tendhost.co.uk/adbprocurementnetwork/aspx/Home</w:t>
        </w:r>
      </w:hyperlink>
      <w:r w:rsidR="00B13449">
        <w:t xml:space="preserve">), </w:t>
      </w:r>
      <w:r w:rsidR="00D75233">
        <w:t xml:space="preserve">by the </w:t>
      </w:r>
      <w:r>
        <w:t xml:space="preserve">specified </w:t>
      </w:r>
      <w:r w:rsidR="00D75233">
        <w:t xml:space="preserve">closing </w:t>
      </w:r>
      <w:r>
        <w:t xml:space="preserve">date and </w:t>
      </w:r>
      <w:r w:rsidR="00D75233">
        <w:t>time.</w:t>
      </w:r>
    </w:p>
    <w:p w14:paraId="57A16741" w14:textId="77777777" w:rsidR="00D75233" w:rsidRDefault="00D75233" w:rsidP="00D75233">
      <w:r w:rsidRPr="002247D3">
        <w:t>Late tenders will not be accepted.</w:t>
      </w:r>
    </w:p>
    <w:p w14:paraId="66030646" w14:textId="77777777" w:rsidR="00E120E8" w:rsidRDefault="00125E01" w:rsidP="00A4176B">
      <w:pPr>
        <w:pStyle w:val="Heading1"/>
      </w:pPr>
      <w:bookmarkStart w:id="43" w:name="_Toc367778974"/>
      <w:bookmarkStart w:id="44" w:name="_Toc422906551"/>
      <w:bookmarkStart w:id="45" w:name="_Toc463382906"/>
      <w:bookmarkStart w:id="46" w:name="_Toc463382967"/>
      <w:bookmarkStart w:id="47" w:name="_Toc17211295"/>
      <w:r>
        <w:t>Submission of Tender</w:t>
      </w:r>
      <w:bookmarkEnd w:id="43"/>
      <w:bookmarkEnd w:id="44"/>
      <w:bookmarkEnd w:id="45"/>
      <w:bookmarkEnd w:id="46"/>
      <w:bookmarkEnd w:id="47"/>
    </w:p>
    <w:p w14:paraId="1D148738" w14:textId="77777777" w:rsidR="006906A2" w:rsidRDefault="00C60917" w:rsidP="00D75233">
      <w:r w:rsidRPr="00C60917">
        <w:t xml:space="preserve">The cost of preparing and submitting the Tender shall be borne by the </w:t>
      </w:r>
      <w:r w:rsidR="00896D00">
        <w:t>Tenderer</w:t>
      </w:r>
      <w:r w:rsidRPr="00C60917">
        <w:t>.</w:t>
      </w:r>
    </w:p>
    <w:p w14:paraId="37943660" w14:textId="33329358" w:rsidR="006906A2" w:rsidRDefault="00C60917" w:rsidP="00D75233">
      <w:r w:rsidRPr="00C60917">
        <w:t xml:space="preserve">The Principal may vary the </w:t>
      </w:r>
      <w:r>
        <w:t xml:space="preserve">Tender </w:t>
      </w:r>
      <w:r w:rsidR="00040F53">
        <w:t>Tug Specifications</w:t>
      </w:r>
      <w:r w:rsidRPr="00C60917">
        <w:t xml:space="preserve"> described in </w:t>
      </w:r>
      <w:r w:rsidR="00896D00">
        <w:t>Attachment 1</w:t>
      </w:r>
      <w:r w:rsidRPr="00C60917">
        <w:t xml:space="preserve"> at any time,</w:t>
      </w:r>
      <w:r w:rsidR="00BF3837">
        <w:t xml:space="preserve"> up to and</w:t>
      </w:r>
      <w:r w:rsidRPr="00C60917">
        <w:t xml:space="preserve"> including the closing date, by notice in writing to the </w:t>
      </w:r>
      <w:r w:rsidR="00896D00">
        <w:t>Tenderer</w:t>
      </w:r>
      <w:r w:rsidRPr="00C60917">
        <w:t xml:space="preserve">s still involved in the RFT at the time the </w:t>
      </w:r>
      <w:r w:rsidR="004E7FF7">
        <w:t xml:space="preserve">Tender </w:t>
      </w:r>
      <w:r w:rsidR="00040F53">
        <w:t>Tug Specifications</w:t>
      </w:r>
      <w:r w:rsidR="004E7FF7">
        <w:t xml:space="preserve"> are</w:t>
      </w:r>
      <w:r w:rsidRPr="00C60917">
        <w:t xml:space="preserve"> varied.</w:t>
      </w:r>
      <w:r w:rsidR="00BF3837">
        <w:t xml:space="preserve"> It reserves the right to vary the Tender </w:t>
      </w:r>
      <w:r w:rsidR="00040F53">
        <w:t>Tug Specifications</w:t>
      </w:r>
      <w:r w:rsidR="00BF3837">
        <w:t xml:space="preserve"> in any subsequent negotiations with its preferred </w:t>
      </w:r>
      <w:r w:rsidR="00040F53">
        <w:t>Tenderer</w:t>
      </w:r>
      <w:r w:rsidR="00BF3837">
        <w:t>.</w:t>
      </w:r>
    </w:p>
    <w:p w14:paraId="4BF6E235" w14:textId="77777777" w:rsidR="006906A2" w:rsidRDefault="00C85516" w:rsidP="00D75233">
      <w:r>
        <w:lastRenderedPageBreak/>
        <w:t xml:space="preserve">Tenders shall be submitted </w:t>
      </w:r>
      <w:r w:rsidR="002E6048">
        <w:t xml:space="preserve">in </w:t>
      </w:r>
      <w:r w:rsidR="00896D00">
        <w:t>either hard copy or electronic copy, as specified below only.</w:t>
      </w:r>
    </w:p>
    <w:p w14:paraId="5950E338" w14:textId="77777777" w:rsidR="00497869" w:rsidRDefault="00497869" w:rsidP="00D75233">
      <w:r>
        <w:t>Telefax tenders will not be accepted.</w:t>
      </w:r>
    </w:p>
    <w:p w14:paraId="0F29BEA1" w14:textId="77777777" w:rsidR="00896D00" w:rsidRPr="00896D00" w:rsidRDefault="00075929" w:rsidP="00A4176B">
      <w:pPr>
        <w:pStyle w:val="Heading2"/>
      </w:pPr>
      <w:bookmarkStart w:id="48" w:name="_Toc463374722"/>
      <w:bookmarkStart w:id="49" w:name="_Toc463382907"/>
      <w:r w:rsidRPr="00896D00">
        <w:t>Hard</w:t>
      </w:r>
      <w:r w:rsidR="00C85516" w:rsidRPr="00896D00">
        <w:t xml:space="preserve"> </w:t>
      </w:r>
      <w:r w:rsidR="00497869">
        <w:t>C</w:t>
      </w:r>
      <w:r w:rsidR="00C85516" w:rsidRPr="00896D00">
        <w:t>opy</w:t>
      </w:r>
      <w:r w:rsidR="00896D00">
        <w:t xml:space="preserve"> Submission:</w:t>
      </w:r>
      <w:bookmarkEnd w:id="48"/>
      <w:bookmarkEnd w:id="49"/>
    </w:p>
    <w:p w14:paraId="4F82CD73" w14:textId="77777777" w:rsidR="006906A2" w:rsidRDefault="00896D00" w:rsidP="00D75233">
      <w:r>
        <w:t>Original</w:t>
      </w:r>
      <w:r w:rsidR="00C85516">
        <w:t xml:space="preserve"> hard </w:t>
      </w:r>
      <w:r>
        <w:t>copy tenders shall be</w:t>
      </w:r>
      <w:r w:rsidR="00C85516">
        <w:t xml:space="preserve"> packaged and labelled </w:t>
      </w:r>
      <w:r w:rsidR="00C85516" w:rsidRPr="00F11332">
        <w:rPr>
          <w:b/>
        </w:rPr>
        <w:t>“CONFIDENTIAL”</w:t>
      </w:r>
      <w:r w:rsidR="00C85516">
        <w:t xml:space="preserve"> and have the following information clearly exhibited on the outside: </w:t>
      </w:r>
    </w:p>
    <w:p w14:paraId="68109FFF" w14:textId="6518DB8E" w:rsidR="00C85516" w:rsidRPr="004A268A" w:rsidRDefault="00F13E65" w:rsidP="00ED3C93">
      <w:pPr>
        <w:pStyle w:val="ListParagraph"/>
        <w:numPr>
          <w:ilvl w:val="0"/>
          <w:numId w:val="8"/>
        </w:numPr>
      </w:pPr>
      <w:r>
        <w:t>Agency:</w:t>
      </w:r>
      <w:r>
        <w:tab/>
      </w:r>
      <w:r>
        <w:tab/>
      </w:r>
      <w:r w:rsidRPr="00F11332">
        <w:rPr>
          <w:b/>
        </w:rPr>
        <w:t>Cook Islands Ports Authority</w:t>
      </w:r>
    </w:p>
    <w:p w14:paraId="60D6F711" w14:textId="05ABC4F6" w:rsidR="00C85516" w:rsidRPr="004A268A" w:rsidRDefault="00F13E65" w:rsidP="00F13E65">
      <w:pPr>
        <w:pStyle w:val="ListParagraph"/>
        <w:numPr>
          <w:ilvl w:val="0"/>
          <w:numId w:val="8"/>
        </w:numPr>
      </w:pPr>
      <w:r>
        <w:t>Reference:</w:t>
      </w:r>
      <w:r>
        <w:tab/>
      </w:r>
      <w:r w:rsidRPr="00F11332">
        <w:rPr>
          <w:b/>
        </w:rPr>
        <w:t>New Tug for Avatiu Harbour CK192004</w:t>
      </w:r>
    </w:p>
    <w:p w14:paraId="5E6187C9" w14:textId="28A41600" w:rsidR="00F13E65" w:rsidRPr="004A268A" w:rsidRDefault="00F13E65" w:rsidP="00F13E65">
      <w:pPr>
        <w:pStyle w:val="ListParagraph"/>
        <w:numPr>
          <w:ilvl w:val="0"/>
          <w:numId w:val="8"/>
        </w:numPr>
      </w:pPr>
      <w:r>
        <w:t>Closing Date:</w:t>
      </w:r>
      <w:r>
        <w:tab/>
      </w:r>
      <w:r w:rsidRPr="00F11332">
        <w:rPr>
          <w:b/>
        </w:rPr>
        <w:t>3.00pm (CI Time) Friday 2</w:t>
      </w:r>
      <w:r w:rsidR="0091161C">
        <w:rPr>
          <w:b/>
        </w:rPr>
        <w:t>5</w:t>
      </w:r>
      <w:r w:rsidRPr="00F11332">
        <w:rPr>
          <w:b/>
        </w:rPr>
        <w:t xml:space="preserve">th, </w:t>
      </w:r>
      <w:r w:rsidR="0091161C">
        <w:rPr>
          <w:b/>
        </w:rPr>
        <w:t>October</w:t>
      </w:r>
      <w:r w:rsidRPr="00F11332">
        <w:rPr>
          <w:b/>
        </w:rPr>
        <w:t xml:space="preserve"> 2019</w:t>
      </w:r>
    </w:p>
    <w:p w14:paraId="3F4E23BA" w14:textId="77777777" w:rsidR="006906A2" w:rsidRDefault="00497869" w:rsidP="00D75233">
      <w:r>
        <w:t>Hard copy t</w:t>
      </w:r>
      <w:r w:rsidR="00C85516">
        <w:t xml:space="preserve">enders must be placed in the Tender Box located at the </w:t>
      </w:r>
      <w:r w:rsidR="00655FAA">
        <w:t xml:space="preserve">Ports Authority main office on the Main Road Avatiu </w:t>
      </w:r>
      <w:r w:rsidR="00C85516">
        <w:t xml:space="preserve">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14:paraId="33BD7D4C" w14:textId="77777777" w:rsidR="00896D00" w:rsidRDefault="00593FB4" w:rsidP="00A4176B">
      <w:pPr>
        <w:pStyle w:val="Heading2"/>
      </w:pPr>
      <w:bookmarkStart w:id="50" w:name="_Toc463374723"/>
      <w:bookmarkStart w:id="51" w:name="_Toc463382908"/>
      <w:r>
        <w:t xml:space="preserve">Electronic </w:t>
      </w:r>
      <w:r w:rsidR="00497869">
        <w:t>C</w:t>
      </w:r>
      <w:r>
        <w:t>opy</w:t>
      </w:r>
      <w:r w:rsidR="00497869">
        <w:t xml:space="preserve"> Submission</w:t>
      </w:r>
      <w:r w:rsidR="00C85516">
        <w:t>:</w:t>
      </w:r>
      <w:bookmarkEnd w:id="50"/>
      <w:bookmarkEnd w:id="51"/>
      <w:r w:rsidR="00C85516">
        <w:t xml:space="preserve"> </w:t>
      </w:r>
    </w:p>
    <w:p w14:paraId="077CA793" w14:textId="77777777" w:rsidR="00607413" w:rsidRDefault="00194ADD" w:rsidP="00607413">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14:paraId="54357982" w14:textId="77777777" w:rsidR="00607413" w:rsidRDefault="00E139E7">
      <w:r w:rsidRPr="00241614">
        <w:t xml:space="preserve">The default portal is the Asia Pacific Public Electronic Procurement Network e-GP System (refer </w:t>
      </w:r>
      <w:hyperlink r:id="rId18"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14:paraId="22835887" w14:textId="77777777" w:rsidR="00607413" w:rsidRDefault="00E139E7">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14:paraId="23E806E4" w14:textId="77777777" w:rsidR="00607413" w:rsidRDefault="00E139E7">
      <w:pPr>
        <w:jc w:val="left"/>
      </w:pPr>
      <w:r w:rsidRPr="00241614">
        <w:t xml:space="preserve">If the supplier is not able to access or upload tender documents through the default CIG Procurement Portal they should first seek guidance from the user guide using the following link </w:t>
      </w:r>
    </w:p>
    <w:p w14:paraId="175D161F" w14:textId="77777777" w:rsidR="00E139E7" w:rsidRDefault="005D0E8B" w:rsidP="00E139E7">
      <w:pPr>
        <w:pStyle w:val="ListParagraph"/>
        <w:ind w:left="1440"/>
        <w:rPr>
          <w:color w:val="1F497D" w:themeColor="text2"/>
          <w:u w:val="single"/>
        </w:rPr>
      </w:pPr>
      <w:hyperlink r:id="rId19"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14:paraId="69266D10" w14:textId="77777777" w:rsidR="00607413" w:rsidRDefault="00E139E7">
      <w:pPr>
        <w:jc w:val="left"/>
      </w:pPr>
      <w:proofErr w:type="gramStart"/>
      <w:r w:rsidRPr="003D52E5">
        <w:t>or</w:t>
      </w:r>
      <w:proofErr w:type="gramEnd"/>
      <w:r w:rsidRPr="003D52E5">
        <w:t xml:space="preserve"> by clicking the “user guides” tab on the portal. Thereafter further guidance may be available through the Contact Officer.</w:t>
      </w:r>
    </w:p>
    <w:p w14:paraId="0232FBCC" w14:textId="77777777" w:rsidR="00607413" w:rsidRDefault="00E139E7">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14:paraId="78F273AF" w14:textId="77777777" w:rsidR="00607413" w:rsidRDefault="00E139E7">
      <w:pPr>
        <w:jc w:val="left"/>
      </w:pPr>
      <w:r>
        <w:t>If offers do not comply with the approved formats they will be deemed non-compliant and may not be accepted.</w:t>
      </w:r>
    </w:p>
    <w:p w14:paraId="084CF1B9" w14:textId="77777777" w:rsidR="00EC44FC" w:rsidRPr="00703EB5" w:rsidRDefault="00EC44FC" w:rsidP="00A4176B">
      <w:pPr>
        <w:pStyle w:val="Heading1"/>
      </w:pPr>
      <w:bookmarkStart w:id="52" w:name="_Toc457920037"/>
      <w:bookmarkStart w:id="53" w:name="_Toc463382909"/>
      <w:bookmarkStart w:id="54" w:name="_Toc463382968"/>
      <w:bookmarkStart w:id="55" w:name="_Toc17211296"/>
      <w:bookmarkStart w:id="56" w:name="_Toc369110825"/>
      <w:bookmarkStart w:id="57" w:name="_Toc369272170"/>
      <w:bookmarkStart w:id="58" w:name="_Toc369272705"/>
      <w:bookmarkStart w:id="59" w:name="_Toc320180281"/>
      <w:bookmarkStart w:id="60" w:name="_Toc320191731"/>
      <w:bookmarkStart w:id="61" w:name="_Toc320180275"/>
      <w:bookmarkStart w:id="62" w:name="_Toc320191726"/>
      <w:r w:rsidRPr="00703EB5">
        <w:t>Conflict of Interest Declaration</w:t>
      </w:r>
      <w:bookmarkEnd w:id="52"/>
      <w:bookmarkEnd w:id="53"/>
      <w:bookmarkEnd w:id="54"/>
      <w:bookmarkEnd w:id="55"/>
    </w:p>
    <w:p w14:paraId="0AE1F50A" w14:textId="77777777"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w:t>
      </w:r>
      <w:r w:rsidRPr="003C7A64">
        <w:lastRenderedPageBreak/>
        <w:t xml:space="preserve">conflicts of interests are identified, the </w:t>
      </w:r>
      <w:r>
        <w:t>Tenderer</w:t>
      </w:r>
      <w:r w:rsidRPr="003C7A64">
        <w:t xml:space="preserve"> must specify how this will be managed in order to provide assurance that it will not adversely impact the performance of any services.</w:t>
      </w:r>
    </w:p>
    <w:p w14:paraId="19824844" w14:textId="77777777" w:rsidR="006906A2" w:rsidRDefault="00C46EE9" w:rsidP="00A4176B">
      <w:pPr>
        <w:pStyle w:val="Heading1"/>
      </w:pPr>
      <w:bookmarkStart w:id="63" w:name="_Toc461482477"/>
      <w:bookmarkStart w:id="64" w:name="_Toc461482748"/>
      <w:bookmarkStart w:id="65" w:name="_Toc463292684"/>
      <w:bookmarkStart w:id="66" w:name="_Toc463292826"/>
      <w:bookmarkStart w:id="67" w:name="_Toc369110812"/>
      <w:bookmarkStart w:id="68" w:name="_Toc460776820"/>
      <w:bookmarkStart w:id="69" w:name="_Toc463382910"/>
      <w:bookmarkStart w:id="70" w:name="_Toc463382969"/>
      <w:bookmarkStart w:id="71" w:name="_Toc17211297"/>
      <w:bookmarkEnd w:id="56"/>
      <w:bookmarkEnd w:id="57"/>
      <w:bookmarkEnd w:id="58"/>
      <w:bookmarkEnd w:id="59"/>
      <w:bookmarkEnd w:id="60"/>
      <w:bookmarkEnd w:id="61"/>
      <w:bookmarkEnd w:id="62"/>
      <w:bookmarkEnd w:id="63"/>
      <w:bookmarkEnd w:id="64"/>
      <w:bookmarkEnd w:id="65"/>
      <w:bookmarkEnd w:id="66"/>
      <w:r w:rsidRPr="008F66FC">
        <w:t>Further information or clarifications</w:t>
      </w:r>
      <w:bookmarkEnd w:id="67"/>
      <w:bookmarkEnd w:id="68"/>
      <w:bookmarkEnd w:id="69"/>
      <w:bookmarkEnd w:id="70"/>
      <w:bookmarkEnd w:id="71"/>
    </w:p>
    <w:p w14:paraId="361B250E" w14:textId="08307B7E" w:rsidR="00C85516" w:rsidRDefault="00125E01">
      <w:r w:rsidRPr="002E6ECC">
        <w:t xml:space="preserve">Negotiations will not be permitted between the Tender Team and any prospective </w:t>
      </w:r>
      <w:r w:rsidR="00040F53">
        <w:t>Tenderer</w:t>
      </w:r>
      <w:r w:rsidRPr="002E6ECC">
        <w:t xml:space="preserve">s during the tender advertising period. However, prospective </w:t>
      </w:r>
      <w:r w:rsidR="00040F53">
        <w:t>Tenderer</w:t>
      </w:r>
      <w:r w:rsidRPr="002E6ECC">
        <w:t xml:space="preserve">s may seek clarification of the tender documents prior to submitting their tenders. </w:t>
      </w:r>
    </w:p>
    <w:p w14:paraId="4A696772" w14:textId="0B2EFCE1"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w:t>
      </w:r>
      <w:r w:rsidR="00040F53">
        <w:t>Tenderer</w:t>
      </w:r>
      <w:r>
        <w:t xml:space="preserve">s, responses to questions pertaining to this RFT will </w:t>
      </w:r>
      <w:r w:rsidR="008F6EC1">
        <w:t xml:space="preserve">generally </w:t>
      </w:r>
      <w:r>
        <w:t xml:space="preserve">be circulated to all those who have registered their interest. </w:t>
      </w:r>
    </w:p>
    <w:p w14:paraId="48B266B1" w14:textId="77777777"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14:paraId="7F1A6BD0" w14:textId="77777777" w:rsidR="00C15D7F" w:rsidRDefault="002765E5">
      <w:r w:rsidRPr="002765E5">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r w:rsidR="00C15D7F" w:rsidRPr="006C4DCD">
        <w:t xml:space="preserve"> </w:t>
      </w:r>
    </w:p>
    <w:p w14:paraId="33A710C3" w14:textId="26A0B97D" w:rsidR="00041770" w:rsidRPr="00FB4908" w:rsidRDefault="00041770" w:rsidP="00041770">
      <w:pPr>
        <w:jc w:val="left"/>
      </w:pPr>
      <w:r w:rsidRPr="00FB4908">
        <w:t xml:space="preserve">Details of questions and answers provided during the tender process will be logged in the Electronic Tender Account accessible by all registered </w:t>
      </w:r>
      <w:r w:rsidR="00040F53">
        <w:t>Tenderer</w:t>
      </w:r>
      <w:r w:rsidRPr="00FB4908">
        <w:t>s.</w:t>
      </w:r>
    </w:p>
    <w:p w14:paraId="2B3AC89B" w14:textId="77777777" w:rsidR="00EB558A" w:rsidRDefault="00EB558A" w:rsidP="00A4176B">
      <w:pPr>
        <w:pStyle w:val="Heading1"/>
      </w:pPr>
      <w:bookmarkStart w:id="72" w:name="_Toc463382911"/>
      <w:bookmarkStart w:id="73" w:name="_Toc463382970"/>
      <w:bookmarkStart w:id="74" w:name="_Toc17211298"/>
      <w:bookmarkStart w:id="75" w:name="_Toc367778979"/>
      <w:bookmarkStart w:id="76" w:name="_Toc422906556"/>
      <w:r>
        <w:t>Probity</w:t>
      </w:r>
      <w:bookmarkEnd w:id="72"/>
      <w:bookmarkEnd w:id="73"/>
      <w:bookmarkEnd w:id="74"/>
      <w:r>
        <w:t xml:space="preserve"> </w:t>
      </w:r>
      <w:bookmarkEnd w:id="75"/>
      <w:bookmarkEnd w:id="76"/>
    </w:p>
    <w:p w14:paraId="092EABE4" w14:textId="26E46869" w:rsidR="00EB558A" w:rsidRDefault="00EB558A" w:rsidP="00EB558A">
      <w:r w:rsidRPr="002E6ECC">
        <w:t xml:space="preserve">No gifts or entertainment of any nature will be permitted between any parties involved throughout the tender process, including: </w:t>
      </w:r>
      <w:r w:rsidR="00040F53">
        <w:t>Tenderer</w:t>
      </w:r>
      <w:r w:rsidRPr="002E6ECC">
        <w:t xml:space="preserve">s or potential </w:t>
      </w:r>
      <w:r w:rsidR="00040F53">
        <w:t>Tenderer</w:t>
      </w:r>
      <w:r w:rsidRPr="002E6ECC">
        <w:t>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5E850B8A" w14:textId="77777777" w:rsidR="009C5304" w:rsidRDefault="00125E01" w:rsidP="00A4176B">
      <w:pPr>
        <w:pStyle w:val="Heading1"/>
      </w:pPr>
      <w:bookmarkStart w:id="77" w:name="_Toc461482481"/>
      <w:bookmarkStart w:id="78" w:name="_Toc461482752"/>
      <w:bookmarkStart w:id="79" w:name="_Toc463292688"/>
      <w:bookmarkStart w:id="80" w:name="_Toc463292830"/>
      <w:bookmarkStart w:id="81" w:name="_Toc367778977"/>
      <w:bookmarkStart w:id="82" w:name="_Toc422906554"/>
      <w:bookmarkStart w:id="83" w:name="_Toc463382912"/>
      <w:bookmarkStart w:id="84" w:name="_Toc463382971"/>
      <w:bookmarkStart w:id="85" w:name="_Toc17211299"/>
      <w:bookmarkEnd w:id="77"/>
      <w:bookmarkEnd w:id="78"/>
      <w:bookmarkEnd w:id="79"/>
      <w:bookmarkEnd w:id="80"/>
      <w:r>
        <w:t>Selection Process</w:t>
      </w:r>
      <w:bookmarkEnd w:id="81"/>
      <w:bookmarkEnd w:id="82"/>
      <w:bookmarkEnd w:id="83"/>
      <w:bookmarkEnd w:id="84"/>
      <w:bookmarkEnd w:id="85"/>
    </w:p>
    <w:p w14:paraId="31189270" w14:textId="0C659A33" w:rsidR="009C5304" w:rsidRDefault="00125E01">
      <w:r>
        <w:t xml:space="preserve">All tenders </w:t>
      </w:r>
      <w:r w:rsidR="00AD530E">
        <w:t>received</w:t>
      </w:r>
      <w:r>
        <w:t xml:space="preserve"> in the </w:t>
      </w:r>
      <w:r w:rsidR="007814A7">
        <w:t>Tender Box</w:t>
      </w:r>
      <w:r w:rsidR="00655FAA">
        <w:t xml:space="preserve"> </w:t>
      </w:r>
      <w:r w:rsidR="00C15D7F" w:rsidRPr="00FE58E3">
        <w:t>and/</w:t>
      </w:r>
      <w:r w:rsidR="006161B2" w:rsidRPr="00FE58E3">
        <w:t xml:space="preserve">or Electronic Tender </w:t>
      </w:r>
      <w:r w:rsidR="00C15D7F" w:rsidRPr="00FE58E3">
        <w:t>Account</w:t>
      </w:r>
      <w:r w:rsidRPr="007814A7">
        <w:t xml:space="preserve"> </w:t>
      </w:r>
      <w:r>
        <w:t xml:space="preserve">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14:paraId="16B69C58" w14:textId="77777777" w:rsidR="00EA23ED" w:rsidRDefault="00125E01">
      <w:r w:rsidRPr="002E6ECC">
        <w:t>Evaluation of the responses to this RFT will be in accordance with the Evaluation Criteria described in</w:t>
      </w:r>
      <w:r w:rsidR="001C167B">
        <w:t xml:space="preserve"> </w:t>
      </w:r>
      <w:r w:rsidR="00EB558A">
        <w:t>Attachment 3.</w:t>
      </w:r>
    </w:p>
    <w:p w14:paraId="7698A4A5" w14:textId="77777777" w:rsidR="009C5304" w:rsidRDefault="00125E01" w:rsidP="00A4176B">
      <w:pPr>
        <w:pStyle w:val="Heading1"/>
      </w:pPr>
      <w:bookmarkStart w:id="86" w:name="_Toc463382913"/>
      <w:bookmarkStart w:id="87" w:name="_Toc463382972"/>
      <w:bookmarkStart w:id="88" w:name="_Toc17211300"/>
      <w:bookmarkStart w:id="89" w:name="_Toc367778978"/>
      <w:bookmarkStart w:id="90" w:name="_Toc422906555"/>
      <w:r>
        <w:t>Notification of Acceptance</w:t>
      </w:r>
      <w:bookmarkEnd w:id="86"/>
      <w:bookmarkEnd w:id="87"/>
      <w:bookmarkEnd w:id="88"/>
      <w:r>
        <w:t xml:space="preserve"> </w:t>
      </w:r>
      <w:bookmarkEnd w:id="89"/>
      <w:bookmarkEnd w:id="90"/>
    </w:p>
    <w:p w14:paraId="58F1557C" w14:textId="77777777" w:rsidR="004D6601" w:rsidRDefault="00125E01">
      <w:r>
        <w:t xml:space="preserve">Tenders shall remain </w:t>
      </w:r>
      <w:r w:rsidR="007C571D">
        <w:t>valid</w:t>
      </w:r>
      <w:r>
        <w:t xml:space="preserve"> for acceptance and shall not be withdrawn for a period of sixty (60) working days from the Closing Date of the tender. </w:t>
      </w:r>
    </w:p>
    <w:p w14:paraId="3D696684" w14:textId="23864A34" w:rsidR="00244313" w:rsidRDefault="00125E01">
      <w:r>
        <w:t xml:space="preserve">Unsuccessful </w:t>
      </w:r>
      <w:r w:rsidR="00040F53">
        <w:t>Tenderer</w:t>
      </w:r>
      <w:r>
        <w:t xml:space="preserve">s shall be notified in writing by the Principal or their representative within </w:t>
      </w:r>
      <w:r w:rsidR="00A6645E">
        <w:t>ten (</w:t>
      </w:r>
      <w:r>
        <w:t>10</w:t>
      </w:r>
      <w:r w:rsidR="00A6645E">
        <w:t>)</w:t>
      </w:r>
      <w:r>
        <w:t xml:space="preserve"> working days of acceptance of the successful tender. </w:t>
      </w:r>
    </w:p>
    <w:p w14:paraId="0F8EA215" w14:textId="401E3099" w:rsidR="00244313" w:rsidRDefault="00125E01">
      <w:r>
        <w:lastRenderedPageBreak/>
        <w:t xml:space="preserve">If no tender is accepted by the Principal within twenty (20) working days after the Closing Date, each </w:t>
      </w:r>
      <w:r w:rsidR="00040F53">
        <w:t>Tenderer</w:t>
      </w:r>
      <w:r>
        <w:t xml:space="preserve"> will be notified in writing by the Principal or their representative whether their tender is still under consideration or is no longer being considered.</w:t>
      </w:r>
    </w:p>
    <w:p w14:paraId="6DECC815" w14:textId="77777777"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14:paraId="2FC4C045" w14:textId="613B3C11" w:rsidR="009B49E9" w:rsidRDefault="009B49E9" w:rsidP="009B49E9">
      <w:pPr>
        <w:rPr>
          <w:rFonts w:cs="Calibri"/>
        </w:rPr>
      </w:pPr>
      <w:r>
        <w:rPr>
          <w:rFonts w:cs="Calibri"/>
        </w:rPr>
        <w:t xml:space="preserve">The successful </w:t>
      </w:r>
      <w:r w:rsidR="00040F53">
        <w:rPr>
          <w:rFonts w:cs="Calibri"/>
        </w:rPr>
        <w:t>Tenderer</w:t>
      </w:r>
      <w:r>
        <w:rPr>
          <w:rFonts w:cs="Calibri"/>
        </w:rPr>
        <w:t xml:space="preserve"> will be notified by the Principal </w:t>
      </w:r>
      <w:r>
        <w:t xml:space="preserve">or their representative </w:t>
      </w:r>
      <w:r>
        <w:rPr>
          <w:rFonts w:cs="Calibri"/>
        </w:rPr>
        <w:t xml:space="preserve">in writing on a date yet to be confirmed, but within sixty (60) working days from the Closing Date of the tender. </w:t>
      </w:r>
    </w:p>
    <w:p w14:paraId="2A10ED9C" w14:textId="387C33E4" w:rsidR="00244313" w:rsidRPr="009B49E9" w:rsidRDefault="006161B2">
      <w:r w:rsidRPr="009B49E9">
        <w:t xml:space="preserve">The Tender Team reserves the right to contact referees and/or customers regarding the performance of the </w:t>
      </w:r>
      <w:r w:rsidR="00040F53">
        <w:t>Tenderer</w:t>
      </w:r>
      <w:r w:rsidRPr="009B49E9">
        <w:t xml:space="preserve"> as it may pertain to this RFT.</w:t>
      </w:r>
    </w:p>
    <w:p w14:paraId="66784BA4" w14:textId="77777777" w:rsidR="00BE2F23" w:rsidRPr="009B49E9" w:rsidRDefault="006161B2">
      <w:r w:rsidRPr="009B49E9">
        <w:t>The Principal shall not be bound to accept the lowest priced tender or the highest scored tender or any tender.</w:t>
      </w:r>
    </w:p>
    <w:p w14:paraId="2FFAC7D8" w14:textId="6A7B4B1C" w:rsidR="005B6306" w:rsidRDefault="005B6306" w:rsidP="005B6306">
      <w:r>
        <w:t>Tenderers are entitled to the release of their evaluation report on request. Any requests for evaluation reports of other tenders must be processed under the Official Information Act 200</w:t>
      </w:r>
      <w:r w:rsidR="00295A04">
        <w:t>8.</w:t>
      </w:r>
      <w:r>
        <w:t xml:space="preserve"> </w:t>
      </w:r>
    </w:p>
    <w:p w14:paraId="42D16736" w14:textId="77777777" w:rsidR="007E2608" w:rsidRDefault="007E2608" w:rsidP="005B6306">
      <w:r>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14:paraId="76714FDE" w14:textId="77777777" w:rsidR="009C5304" w:rsidRDefault="006C0B85">
      <w:r>
        <w:t xml:space="preserve">If no tender has been accepted within the period stated, the </w:t>
      </w:r>
      <w:r w:rsidR="005B6306">
        <w:t>Principal</w:t>
      </w:r>
      <w:r>
        <w:t xml:space="preserve"> will notify all Tenderers that no tender was accepted and may: </w:t>
      </w:r>
    </w:p>
    <w:p w14:paraId="7411DBE6" w14:textId="77777777" w:rsidR="006C0B85" w:rsidRDefault="006C0B85" w:rsidP="00ED3C93">
      <w:pPr>
        <w:pStyle w:val="ListParagraph"/>
        <w:numPr>
          <w:ilvl w:val="0"/>
          <w:numId w:val="9"/>
        </w:numPr>
      </w:pPr>
      <w:r>
        <w:t xml:space="preserve">Invite all Tenderers to provide additional information; and/or </w:t>
      </w:r>
    </w:p>
    <w:p w14:paraId="6C2E0841" w14:textId="77777777"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14:paraId="3CFF8FA3" w14:textId="77777777" w:rsidR="00607413" w:rsidRDefault="007920FF">
      <w:r w:rsidRPr="007920FF">
        <w:rPr>
          <w:color w:val="000000" w:themeColor="text1"/>
        </w:rPr>
        <w:t>At the conclusion of the tender process the outcome will be published on the procurement website showing the names of the successful Tenderer.</w:t>
      </w:r>
    </w:p>
    <w:p w14:paraId="33363AF4" w14:textId="77777777" w:rsidR="009C5304" w:rsidRDefault="00125E01" w:rsidP="00A4176B">
      <w:pPr>
        <w:pStyle w:val="Heading1"/>
      </w:pPr>
      <w:bookmarkStart w:id="91" w:name="_Toc461482487"/>
      <w:bookmarkStart w:id="92" w:name="_Toc461482758"/>
      <w:bookmarkStart w:id="93" w:name="_Toc463292694"/>
      <w:bookmarkStart w:id="94" w:name="_Toc463292836"/>
      <w:bookmarkStart w:id="95" w:name="_Toc463382914"/>
      <w:bookmarkStart w:id="96" w:name="_Toc463382973"/>
      <w:bookmarkStart w:id="97" w:name="_Toc17211301"/>
      <w:bookmarkStart w:id="98" w:name="_Toc367778980"/>
      <w:bookmarkStart w:id="99" w:name="_Toc422906557"/>
      <w:bookmarkEnd w:id="91"/>
      <w:bookmarkEnd w:id="92"/>
      <w:bookmarkEnd w:id="93"/>
      <w:bookmarkEnd w:id="94"/>
      <w:r>
        <w:t>Confidentiality</w:t>
      </w:r>
      <w:bookmarkEnd w:id="95"/>
      <w:bookmarkEnd w:id="96"/>
      <w:bookmarkEnd w:id="97"/>
      <w:r>
        <w:t xml:space="preserve"> </w:t>
      </w:r>
      <w:bookmarkEnd w:id="98"/>
      <w:bookmarkEnd w:id="99"/>
    </w:p>
    <w:p w14:paraId="56036E8E" w14:textId="5D794515" w:rsidR="00310F21" w:rsidRPr="00EC44FC" w:rsidRDefault="00C07151" w:rsidP="00EC44FC">
      <w:r>
        <w:t xml:space="preserve">All intellectual property in </w:t>
      </w:r>
      <w:r w:rsidR="00310F21" w:rsidRPr="002247D3">
        <w:t xml:space="preserve">Drawings, </w:t>
      </w:r>
      <w:r w:rsidR="00040F53">
        <w:t>Tug Specifications</w:t>
      </w:r>
      <w:r w:rsidR="00310F21" w:rsidRPr="002247D3">
        <w:t xml:space="preserve">, Schedules and written technical information supplied to Tenderers </w:t>
      </w:r>
      <w:r>
        <w:t xml:space="preserve">is and remains that of the Principal and </w:t>
      </w:r>
      <w:r w:rsidR="00310F21" w:rsidRPr="002247D3">
        <w:t>shall not be used for purposes other than the preparation of a Tender</w:t>
      </w:r>
      <w:r>
        <w:t xml:space="preserve"> nor disclosed to any third party (except as required by law)</w:t>
      </w:r>
      <w:r w:rsidR="00310F21" w:rsidRPr="002247D3">
        <w:t xml:space="preserve"> without the approval of the Principal.</w:t>
      </w:r>
      <w:r w:rsidR="00EC44FC">
        <w:t xml:space="preserve"> </w:t>
      </w:r>
      <w:r w:rsidR="00310F21" w:rsidRPr="002247D3">
        <w:t>Information submitted by a Tenderer shall be regarded as confidential and shall not be disclosed to a third party except with the prior written agreement of the Tenderer</w:t>
      </w:r>
      <w:r>
        <w:t xml:space="preserve"> or as otherwise required by law. Nothing in this clause applies to the disclosure to third parties, in the case of a successful tender and signing of contract, as required for proper performance of the contract and achievement of its objectives</w:t>
      </w:r>
      <w:r w:rsidR="00310F21" w:rsidRPr="002247D3">
        <w:t>.</w:t>
      </w:r>
    </w:p>
    <w:p w14:paraId="5CB5104E" w14:textId="77777777" w:rsidR="009C5304" w:rsidRPr="00EC44FC" w:rsidRDefault="00EC44FC" w:rsidP="00A4176B">
      <w:pPr>
        <w:pStyle w:val="Heading1"/>
      </w:pPr>
      <w:bookmarkStart w:id="100" w:name="_Toc463382915"/>
      <w:bookmarkStart w:id="101" w:name="_Toc463382974"/>
      <w:bookmarkStart w:id="102" w:name="_Toc17211302"/>
      <w:r>
        <w:t>Non-Resident Tenderer</w:t>
      </w:r>
      <w:bookmarkEnd w:id="100"/>
      <w:bookmarkEnd w:id="101"/>
      <w:bookmarkEnd w:id="102"/>
    </w:p>
    <w:p w14:paraId="293F6E8F" w14:textId="77777777"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s should inform themselves of the registration process and confirm in their Tender that they are willing to register</w:t>
      </w:r>
      <w:r w:rsidR="00C07151">
        <w:t xml:space="preserve"> and to engage with the Immigration Division of the Ministry of Foreign </w:t>
      </w:r>
      <w:r w:rsidR="00C07151">
        <w:lastRenderedPageBreak/>
        <w:t>Affairs (to the extent needed to qualify personnel from overseas to work in the Cook Islands)</w:t>
      </w:r>
      <w:r>
        <w:t xml:space="preserve"> once a Letter of Acceptance is issued. Information can be found at </w:t>
      </w:r>
      <w:hyperlink r:id="rId20" w:history="1">
        <w:r w:rsidRPr="009E13F3">
          <w:rPr>
            <w:rStyle w:val="Hyperlink"/>
            <w:rFonts w:ascii="Calibri" w:hAnsi="Calibri" w:cs="Calibri"/>
          </w:rPr>
          <w:t>www.btib.gov.ck</w:t>
        </w:r>
      </w:hyperlink>
      <w:r>
        <w:t xml:space="preserve">. </w:t>
      </w:r>
      <w:r w:rsidRPr="006528FD">
        <w:t xml:space="preserve"> </w:t>
      </w:r>
    </w:p>
    <w:p w14:paraId="51891577" w14:textId="77777777" w:rsidR="006906A2" w:rsidRDefault="00394275" w:rsidP="000B1F8E">
      <w:pPr>
        <w:pStyle w:val="Header1"/>
      </w:pPr>
      <w:bookmarkStart w:id="103" w:name="_Toc463295356"/>
      <w:bookmarkStart w:id="104" w:name="_Toc463295357"/>
      <w:bookmarkStart w:id="105" w:name="_Toc463295358"/>
      <w:bookmarkStart w:id="106" w:name="_Toc463295359"/>
      <w:bookmarkStart w:id="107" w:name="_Toc463295360"/>
      <w:bookmarkStart w:id="108" w:name="_Toc463382916"/>
      <w:bookmarkStart w:id="109" w:name="_Toc463382975"/>
      <w:bookmarkStart w:id="110" w:name="_Toc17211303"/>
      <w:bookmarkStart w:id="111" w:name="_Toc367778983"/>
      <w:bookmarkStart w:id="112" w:name="_Toc422906559"/>
      <w:bookmarkEnd w:id="103"/>
      <w:bookmarkEnd w:id="104"/>
      <w:bookmarkEnd w:id="105"/>
      <w:bookmarkEnd w:id="106"/>
      <w:r>
        <w:t>Mandatory</w:t>
      </w:r>
      <w:r w:rsidRPr="005D01D4">
        <w:t xml:space="preserve"> </w:t>
      </w:r>
      <w:r w:rsidR="00125E01" w:rsidRPr="005D01D4">
        <w:t>Conditions</w:t>
      </w:r>
      <w:bookmarkEnd w:id="107"/>
      <w:bookmarkEnd w:id="108"/>
      <w:bookmarkEnd w:id="109"/>
      <w:bookmarkEnd w:id="110"/>
      <w:r w:rsidR="00125E01">
        <w:t xml:space="preserve"> </w:t>
      </w:r>
      <w:bookmarkEnd w:id="111"/>
      <w:bookmarkEnd w:id="112"/>
    </w:p>
    <w:p w14:paraId="13095DA3" w14:textId="77777777"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14:paraId="6959E844" w14:textId="77777777"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14:paraId="39305F6E" w14:textId="77777777"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14:paraId="0FC9D9ED" w14:textId="77777777"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14:paraId="2BC29E0B" w14:textId="6F2089DA" w:rsidR="007814A7" w:rsidRDefault="00125E01">
      <w:pPr>
        <w:pStyle w:val="ListParagraph"/>
        <w:numPr>
          <w:ilvl w:val="0"/>
          <w:numId w:val="1"/>
        </w:numPr>
        <w:ind w:left="567" w:hanging="567"/>
      </w:pPr>
      <w:r>
        <w:t xml:space="preserve">Tenderers must tender to provide services or supply materials for the whole of the </w:t>
      </w:r>
      <w:r w:rsidR="00DC5A5C">
        <w:t xml:space="preserve">works </w:t>
      </w:r>
      <w:r>
        <w:t xml:space="preserve">as specified in </w:t>
      </w:r>
      <w:r w:rsidR="00BE1E0D">
        <w:t>th</w:t>
      </w:r>
      <w:r w:rsidR="00040F53">
        <w:t xml:space="preserve">is </w:t>
      </w:r>
      <w:r w:rsidR="007814A7">
        <w:t xml:space="preserve">RFT. </w:t>
      </w:r>
    </w:p>
    <w:p w14:paraId="78725330" w14:textId="6435E05D"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14:paraId="01B509AA" w14:textId="77777777" w:rsidR="007814A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p>
    <w:p w14:paraId="55E567AC" w14:textId="19405F34" w:rsidR="004358A6" w:rsidRDefault="004358A6">
      <w:pPr>
        <w:pStyle w:val="ListParagraph"/>
        <w:numPr>
          <w:ilvl w:val="0"/>
          <w:numId w:val="1"/>
        </w:numPr>
        <w:ind w:left="567" w:hanging="567"/>
      </w:pPr>
      <w:r w:rsidRPr="004358A6">
        <w:t>All prices must be in New Zealand dollars.</w:t>
      </w:r>
    </w:p>
    <w:p w14:paraId="404E4486" w14:textId="77777777" w:rsidR="00A4176B" w:rsidRDefault="00A4176B" w:rsidP="000B1F8E">
      <w:pPr>
        <w:pStyle w:val="Header1"/>
        <w:sectPr w:rsidR="00A4176B" w:rsidSect="00125E01">
          <w:headerReference w:type="default" r:id="rId21"/>
          <w:pgSz w:w="11906" w:h="16838"/>
          <w:pgMar w:top="1440" w:right="849" w:bottom="1276" w:left="993" w:header="708" w:footer="708" w:gutter="0"/>
          <w:cols w:space="708"/>
          <w:docGrid w:linePitch="360"/>
        </w:sectPr>
      </w:pPr>
      <w:bookmarkStart w:id="113" w:name="_Toc463382918"/>
      <w:bookmarkStart w:id="114" w:name="_Toc463382977"/>
    </w:p>
    <w:p w14:paraId="514063B0" w14:textId="2B2EDFD9" w:rsidR="000C2D64" w:rsidRDefault="000C2D64" w:rsidP="000B1F8E">
      <w:pPr>
        <w:pStyle w:val="Header1"/>
      </w:pPr>
      <w:bookmarkStart w:id="115" w:name="_Toc17211304"/>
      <w:r>
        <w:lastRenderedPageBreak/>
        <w:t xml:space="preserve">Attachment 1 – Tender </w:t>
      </w:r>
      <w:r w:rsidR="00CE092B">
        <w:t>Requirements</w:t>
      </w:r>
      <w:bookmarkEnd w:id="113"/>
      <w:bookmarkEnd w:id="114"/>
      <w:bookmarkEnd w:id="115"/>
      <w:r>
        <w:br/>
      </w:r>
    </w:p>
    <w:p w14:paraId="7B06C529" w14:textId="6F7BD087" w:rsidR="000C2D64" w:rsidRDefault="00CE092B" w:rsidP="00A4176B">
      <w:pPr>
        <w:pStyle w:val="Heading1"/>
      </w:pPr>
      <w:bookmarkStart w:id="116" w:name="_Toc463382919"/>
      <w:bookmarkStart w:id="117" w:name="_Toc463382978"/>
      <w:bookmarkStart w:id="118" w:name="_Toc17211305"/>
      <w:r>
        <w:t xml:space="preserve">Tender </w:t>
      </w:r>
      <w:bookmarkEnd w:id="116"/>
      <w:bookmarkEnd w:id="117"/>
      <w:r w:rsidR="00040F53">
        <w:t>Tug Specifications</w:t>
      </w:r>
      <w:bookmarkEnd w:id="118"/>
    </w:p>
    <w:p w14:paraId="4DC6C0A9" w14:textId="3C319DA7" w:rsidR="006B674F" w:rsidRPr="00285800" w:rsidRDefault="006B674F" w:rsidP="000C2D64">
      <w:r w:rsidRPr="00285800">
        <w:t xml:space="preserve">This request for tender is issued in respect of the Drawings and the </w:t>
      </w:r>
      <w:r w:rsidR="00040F53" w:rsidRPr="00285800">
        <w:t>Tug Specifications</w:t>
      </w:r>
      <w:r w:rsidRPr="00285800">
        <w:t xml:space="preserve">; this is not a “design and build” contract; the successful Tenderer must be prepared to contract to construct the Tug in strict conformity to the Drawings and the </w:t>
      </w:r>
      <w:r w:rsidR="00040F53" w:rsidRPr="00285800">
        <w:t>Tug Specifications</w:t>
      </w:r>
      <w:r w:rsidRPr="00285800">
        <w:t xml:space="preserve"> and to do so within the required timeline and for the agreed contract price.</w:t>
      </w:r>
    </w:p>
    <w:p w14:paraId="5CD9FC84" w14:textId="1AB09BAD" w:rsidR="006B674F" w:rsidRPr="00285800" w:rsidRDefault="00055364" w:rsidP="000C2D64">
      <w:r w:rsidRPr="00285800">
        <w:t xml:space="preserve">The Drawings and </w:t>
      </w:r>
      <w:r w:rsidR="00040F53" w:rsidRPr="00285800">
        <w:t>Tug Specifications</w:t>
      </w:r>
      <w:r w:rsidRPr="00285800">
        <w:t xml:space="preserve"> are attached as forming part of this Attachment 1. A tender that proposes any material variation either to the Drawings or the </w:t>
      </w:r>
      <w:r w:rsidR="00040F53" w:rsidRPr="00285800">
        <w:t>Tug Specifications</w:t>
      </w:r>
      <w:r w:rsidRPr="00285800">
        <w:t xml:space="preserve"> (or either of them) may be rejected for that reason alone, without consultation with the Tenderer; a Tenderer proposing any sort of material variation must, therefore, ensure that its tender contains full justification and good reason for the proposed variation, along with cost and performance comparisons between the Drawings and </w:t>
      </w:r>
      <w:r w:rsidR="00040F53" w:rsidRPr="00285800">
        <w:t>Tug Specifications</w:t>
      </w:r>
      <w:r w:rsidRPr="00285800">
        <w:t xml:space="preserve"> as issued, and those parameters proposed by that Tenderer, providing sufficient detail to allow informed consideration both by the Principal and its naval architect and others concerned in the tender evaluation.</w:t>
      </w:r>
    </w:p>
    <w:p w14:paraId="31B94E16" w14:textId="3B2A47BE" w:rsidR="00055364" w:rsidRPr="00285800" w:rsidRDefault="00055364" w:rsidP="000C2D64">
      <w:r w:rsidRPr="00285800">
        <w:t xml:space="preserve">As to timeframe, the construction of the Tug is time sensitive and time will be of the essence; it is the expectation of the Principal that the build time will be </w:t>
      </w:r>
      <w:r w:rsidR="00354532">
        <w:t xml:space="preserve">complete within </w:t>
      </w:r>
      <w:r w:rsidRPr="00285800">
        <w:t xml:space="preserve">a period </w:t>
      </w:r>
      <w:r w:rsidR="0089422B" w:rsidRPr="00ED1EA6">
        <w:t xml:space="preserve">to </w:t>
      </w:r>
      <w:r w:rsidR="00FE58E3" w:rsidRPr="00ED1EA6">
        <w:t xml:space="preserve">be </w:t>
      </w:r>
      <w:r w:rsidR="0089422B" w:rsidRPr="00ED1EA6">
        <w:t xml:space="preserve">agreed between the Principal and </w:t>
      </w:r>
      <w:r w:rsidR="00FE58E3" w:rsidRPr="00ED1EA6">
        <w:t xml:space="preserve">the successful Tenderer. </w:t>
      </w:r>
      <w:r w:rsidRPr="00ED1EA6">
        <w:t xml:space="preserve"> </w:t>
      </w:r>
      <w:r w:rsidR="00ED1EA6">
        <w:t xml:space="preserve">Upon </w:t>
      </w:r>
      <w:r w:rsidRPr="00285800">
        <w:t>signing of the contract between the parties</w:t>
      </w:r>
      <w:r w:rsidR="00040F53" w:rsidRPr="00285800">
        <w:t xml:space="preserve"> the successful Tenderer will be able to demonstrate a willingness and capability to comply strictly with the Delivery Programme</w:t>
      </w:r>
      <w:r w:rsidRPr="00285800">
        <w:t>.</w:t>
      </w:r>
    </w:p>
    <w:p w14:paraId="3CD1DE82" w14:textId="436C0F01" w:rsidR="00A4176B" w:rsidRPr="003341B5" w:rsidRDefault="00A4176B" w:rsidP="00A4176B">
      <w:pPr>
        <w:pStyle w:val="ListParagraph"/>
        <w:ind w:left="0"/>
        <w:rPr>
          <w:sz w:val="24"/>
          <w:szCs w:val="24"/>
        </w:rPr>
      </w:pPr>
      <w:r w:rsidRPr="003341B5">
        <w:rPr>
          <w:sz w:val="24"/>
          <w:szCs w:val="24"/>
        </w:rPr>
        <w:t xml:space="preserve">The </w:t>
      </w:r>
      <w:r w:rsidR="00396562">
        <w:rPr>
          <w:sz w:val="24"/>
          <w:szCs w:val="24"/>
        </w:rPr>
        <w:t>Supplier</w:t>
      </w:r>
      <w:r w:rsidRPr="003341B5">
        <w:rPr>
          <w:sz w:val="24"/>
          <w:szCs w:val="24"/>
        </w:rPr>
        <w:t xml:space="preserve"> </w:t>
      </w:r>
      <w:r>
        <w:rPr>
          <w:sz w:val="24"/>
          <w:szCs w:val="24"/>
        </w:rPr>
        <w:t>must</w:t>
      </w:r>
      <w:r w:rsidRPr="003341B5">
        <w:rPr>
          <w:sz w:val="24"/>
          <w:szCs w:val="24"/>
        </w:rPr>
        <w:t xml:space="preserve"> provide </w:t>
      </w:r>
      <w:r>
        <w:rPr>
          <w:sz w:val="24"/>
          <w:szCs w:val="24"/>
        </w:rPr>
        <w:t>“</w:t>
      </w:r>
      <w:r w:rsidRPr="003341B5">
        <w:rPr>
          <w:sz w:val="24"/>
          <w:szCs w:val="24"/>
        </w:rPr>
        <w:t>hands on</w:t>
      </w:r>
      <w:r>
        <w:rPr>
          <w:sz w:val="24"/>
          <w:szCs w:val="24"/>
        </w:rPr>
        <w:t>”</w:t>
      </w:r>
      <w:r w:rsidRPr="003341B5">
        <w:rPr>
          <w:sz w:val="24"/>
          <w:szCs w:val="24"/>
        </w:rPr>
        <w:t xml:space="preserve"> project and risk management, </w:t>
      </w:r>
      <w:r>
        <w:rPr>
          <w:sz w:val="24"/>
          <w:szCs w:val="24"/>
        </w:rPr>
        <w:t xml:space="preserve">together with </w:t>
      </w:r>
      <w:r w:rsidRPr="003341B5">
        <w:rPr>
          <w:sz w:val="24"/>
          <w:szCs w:val="24"/>
        </w:rPr>
        <w:t xml:space="preserve">all manpower, machinery, plant, equipment and material to carry out and complete the </w:t>
      </w:r>
      <w:r>
        <w:rPr>
          <w:sz w:val="24"/>
          <w:szCs w:val="24"/>
        </w:rPr>
        <w:t xml:space="preserve">contract </w:t>
      </w:r>
      <w:r w:rsidRPr="003341B5">
        <w:rPr>
          <w:sz w:val="24"/>
          <w:szCs w:val="24"/>
        </w:rPr>
        <w:t xml:space="preserve">works.  This includes full responsibility over </w:t>
      </w:r>
      <w:r>
        <w:rPr>
          <w:sz w:val="24"/>
          <w:szCs w:val="24"/>
        </w:rPr>
        <w:t xml:space="preserve">the </w:t>
      </w:r>
      <w:r w:rsidR="00396562">
        <w:rPr>
          <w:sz w:val="24"/>
          <w:szCs w:val="24"/>
        </w:rPr>
        <w:t>Supplier</w:t>
      </w:r>
      <w:r>
        <w:rPr>
          <w:sz w:val="24"/>
          <w:szCs w:val="24"/>
        </w:rPr>
        <w:t xml:space="preserve">’s </w:t>
      </w:r>
      <w:r w:rsidRPr="003341B5">
        <w:rPr>
          <w:sz w:val="24"/>
          <w:szCs w:val="24"/>
        </w:rPr>
        <w:t xml:space="preserve">own work personnel, sub-contractors and </w:t>
      </w:r>
      <w:r>
        <w:rPr>
          <w:sz w:val="24"/>
          <w:szCs w:val="24"/>
        </w:rPr>
        <w:t xml:space="preserve">full responsibility for </w:t>
      </w:r>
      <w:r w:rsidRPr="003341B5">
        <w:rPr>
          <w:sz w:val="24"/>
          <w:szCs w:val="24"/>
        </w:rPr>
        <w:t>standard of workmanship</w:t>
      </w:r>
      <w:r>
        <w:rPr>
          <w:sz w:val="24"/>
          <w:szCs w:val="24"/>
        </w:rPr>
        <w:t>. That standard is to be as specified in the Drawings and the Tug Specifications and, so far as not specified, generally</w:t>
      </w:r>
      <w:r w:rsidRPr="003341B5">
        <w:rPr>
          <w:sz w:val="24"/>
          <w:szCs w:val="24"/>
        </w:rPr>
        <w:t xml:space="preserve"> in compliance with </w:t>
      </w:r>
      <w:r>
        <w:rPr>
          <w:sz w:val="24"/>
          <w:szCs w:val="24"/>
        </w:rPr>
        <w:t xml:space="preserve">all </w:t>
      </w:r>
      <w:r w:rsidRPr="003341B5">
        <w:rPr>
          <w:sz w:val="24"/>
          <w:szCs w:val="24"/>
        </w:rPr>
        <w:t>codes, regulations and legislation applicable in the Cook Islands</w:t>
      </w:r>
      <w:r>
        <w:rPr>
          <w:sz w:val="24"/>
          <w:szCs w:val="24"/>
        </w:rPr>
        <w:t xml:space="preserve">. Where those are silent, workmanship is to be to the standard expected for similar works carried out in New Zealand. Those standards will apply to </w:t>
      </w:r>
      <w:r w:rsidRPr="003341B5">
        <w:rPr>
          <w:sz w:val="24"/>
          <w:szCs w:val="24"/>
        </w:rPr>
        <w:t xml:space="preserve">all phases of the </w:t>
      </w:r>
      <w:r>
        <w:rPr>
          <w:sz w:val="24"/>
          <w:szCs w:val="24"/>
        </w:rPr>
        <w:t>contract</w:t>
      </w:r>
      <w:r w:rsidRPr="003341B5">
        <w:rPr>
          <w:sz w:val="24"/>
          <w:szCs w:val="24"/>
        </w:rPr>
        <w:t xml:space="preserve"> works.</w:t>
      </w:r>
    </w:p>
    <w:p w14:paraId="46AF98B0" w14:textId="77777777" w:rsidR="00A4176B" w:rsidRPr="00A4176B" w:rsidRDefault="00A4176B" w:rsidP="00A4176B">
      <w:pPr>
        <w:pStyle w:val="Heading3"/>
      </w:pPr>
      <w:r w:rsidRPr="00A4176B">
        <w:t>DETAILED SCOPE OF WORKS</w:t>
      </w:r>
    </w:p>
    <w:p w14:paraId="59817FCA" w14:textId="77777777" w:rsidR="00A4176B" w:rsidRPr="003341B5" w:rsidRDefault="00A4176B" w:rsidP="00A4176B">
      <w:pPr>
        <w:rPr>
          <w:color w:val="0D0D0D" w:themeColor="text1" w:themeTint="F2"/>
          <w:sz w:val="24"/>
          <w:szCs w:val="24"/>
        </w:rPr>
      </w:pPr>
      <w:r w:rsidRPr="003341B5">
        <w:rPr>
          <w:color w:val="0D0D0D" w:themeColor="text1" w:themeTint="F2"/>
          <w:sz w:val="24"/>
          <w:szCs w:val="24"/>
        </w:rPr>
        <w:t>The contracted works consist of the following main scope:</w:t>
      </w:r>
    </w:p>
    <w:tbl>
      <w:tblPr>
        <w:tblStyle w:val="TableGrid"/>
        <w:tblW w:w="9067" w:type="dxa"/>
        <w:tblLook w:val="04A0" w:firstRow="1" w:lastRow="0" w:firstColumn="1" w:lastColumn="0" w:noHBand="0" w:noVBand="1"/>
      </w:tblPr>
      <w:tblGrid>
        <w:gridCol w:w="421"/>
        <w:gridCol w:w="1843"/>
        <w:gridCol w:w="6803"/>
      </w:tblGrid>
      <w:tr w:rsidR="00A4176B" w:rsidRPr="003341B5" w14:paraId="582AC36A" w14:textId="77777777" w:rsidTr="009A5203">
        <w:tc>
          <w:tcPr>
            <w:tcW w:w="421" w:type="dxa"/>
          </w:tcPr>
          <w:p w14:paraId="58104FC8" w14:textId="77777777" w:rsidR="00A4176B" w:rsidRPr="003341B5" w:rsidRDefault="00A4176B" w:rsidP="009A5203">
            <w:pPr>
              <w:rPr>
                <w:color w:val="0D0D0D" w:themeColor="text1" w:themeTint="F2"/>
                <w:sz w:val="24"/>
                <w:szCs w:val="24"/>
              </w:rPr>
            </w:pPr>
            <w:r w:rsidRPr="003341B5">
              <w:rPr>
                <w:color w:val="0D0D0D" w:themeColor="text1" w:themeTint="F2"/>
                <w:sz w:val="24"/>
                <w:szCs w:val="24"/>
              </w:rPr>
              <w:t>A</w:t>
            </w:r>
          </w:p>
        </w:tc>
        <w:tc>
          <w:tcPr>
            <w:tcW w:w="1843" w:type="dxa"/>
          </w:tcPr>
          <w:p w14:paraId="04D19EFA" w14:textId="77777777" w:rsidR="00A4176B" w:rsidRPr="003341B5" w:rsidRDefault="00A4176B" w:rsidP="009A5203">
            <w:pPr>
              <w:rPr>
                <w:color w:val="0D0D0D" w:themeColor="text1" w:themeTint="F2"/>
                <w:sz w:val="24"/>
                <w:szCs w:val="24"/>
              </w:rPr>
            </w:pPr>
            <w:r>
              <w:rPr>
                <w:color w:val="0D0D0D" w:themeColor="text1" w:themeTint="F2"/>
                <w:sz w:val="24"/>
                <w:szCs w:val="24"/>
              </w:rPr>
              <w:t>Sign Contract</w:t>
            </w:r>
          </w:p>
        </w:tc>
        <w:tc>
          <w:tcPr>
            <w:tcW w:w="6803" w:type="dxa"/>
          </w:tcPr>
          <w:p w14:paraId="78CC7ED6" w14:textId="77777777" w:rsidR="00A4176B" w:rsidRPr="003A1296" w:rsidRDefault="00A4176B" w:rsidP="009A5203">
            <w:pPr>
              <w:ind w:left="1957"/>
              <w:rPr>
                <w:color w:val="0D0D0D" w:themeColor="text1" w:themeTint="F2"/>
                <w:sz w:val="24"/>
                <w:szCs w:val="24"/>
              </w:rPr>
            </w:pPr>
            <w:r w:rsidRPr="00AD74DB">
              <w:rPr>
                <w:color w:val="0D0D0D" w:themeColor="text1" w:themeTint="F2"/>
                <w:sz w:val="24"/>
                <w:szCs w:val="24"/>
              </w:rPr>
              <w:t>Deposit Payment</w:t>
            </w:r>
            <w:r>
              <w:rPr>
                <w:color w:val="0D0D0D" w:themeColor="text1" w:themeTint="F2"/>
                <w:sz w:val="24"/>
                <w:szCs w:val="24"/>
              </w:rPr>
              <w:t xml:space="preserve"> </w:t>
            </w:r>
          </w:p>
        </w:tc>
      </w:tr>
      <w:tr w:rsidR="00A4176B" w:rsidRPr="003341B5" w14:paraId="6A96C65D" w14:textId="77777777" w:rsidTr="009A5203">
        <w:tc>
          <w:tcPr>
            <w:tcW w:w="421" w:type="dxa"/>
          </w:tcPr>
          <w:p w14:paraId="7B979418" w14:textId="77777777" w:rsidR="00A4176B" w:rsidRPr="003341B5" w:rsidRDefault="00A4176B" w:rsidP="009A5203">
            <w:pPr>
              <w:rPr>
                <w:color w:val="0D0D0D" w:themeColor="text1" w:themeTint="F2"/>
                <w:sz w:val="24"/>
                <w:szCs w:val="24"/>
              </w:rPr>
            </w:pPr>
            <w:r w:rsidRPr="003341B5">
              <w:rPr>
                <w:color w:val="0D0D0D" w:themeColor="text1" w:themeTint="F2"/>
                <w:sz w:val="24"/>
                <w:szCs w:val="24"/>
              </w:rPr>
              <w:t>B</w:t>
            </w:r>
          </w:p>
        </w:tc>
        <w:tc>
          <w:tcPr>
            <w:tcW w:w="1843" w:type="dxa"/>
          </w:tcPr>
          <w:p w14:paraId="01194DB7" w14:textId="77777777" w:rsidR="00A4176B" w:rsidRDefault="00A4176B" w:rsidP="009A5203">
            <w:pPr>
              <w:jc w:val="left"/>
              <w:rPr>
                <w:color w:val="0D0D0D" w:themeColor="text1" w:themeTint="F2"/>
                <w:sz w:val="24"/>
                <w:szCs w:val="24"/>
              </w:rPr>
            </w:pPr>
            <w:r>
              <w:rPr>
                <w:color w:val="0D0D0D" w:themeColor="text1" w:themeTint="F2"/>
                <w:sz w:val="24"/>
                <w:szCs w:val="24"/>
              </w:rPr>
              <w:t>Staged Payments</w:t>
            </w:r>
          </w:p>
        </w:tc>
        <w:tc>
          <w:tcPr>
            <w:tcW w:w="6803" w:type="dxa"/>
          </w:tcPr>
          <w:p w14:paraId="42C715A9" w14:textId="612238E4" w:rsidR="00A4176B" w:rsidRPr="00AD74DB" w:rsidRDefault="00A4176B" w:rsidP="009A5203">
            <w:pPr>
              <w:ind w:left="1957"/>
              <w:rPr>
                <w:color w:val="0D0D0D" w:themeColor="text1" w:themeTint="F2"/>
                <w:sz w:val="24"/>
                <w:szCs w:val="24"/>
              </w:rPr>
            </w:pPr>
            <w:r>
              <w:rPr>
                <w:color w:val="0D0D0D" w:themeColor="text1" w:themeTint="F2"/>
                <w:sz w:val="24"/>
                <w:szCs w:val="24"/>
              </w:rPr>
              <w:t xml:space="preserve">To be agreed with </w:t>
            </w:r>
            <w:r w:rsidR="00396562">
              <w:rPr>
                <w:color w:val="0D0D0D" w:themeColor="text1" w:themeTint="F2"/>
                <w:sz w:val="24"/>
                <w:szCs w:val="24"/>
              </w:rPr>
              <w:t>Supplier</w:t>
            </w:r>
          </w:p>
        </w:tc>
      </w:tr>
      <w:tr w:rsidR="00A4176B" w:rsidRPr="003341B5" w14:paraId="18906AF7" w14:textId="77777777" w:rsidTr="009A5203">
        <w:tc>
          <w:tcPr>
            <w:tcW w:w="421" w:type="dxa"/>
          </w:tcPr>
          <w:p w14:paraId="3544DE83" w14:textId="77777777" w:rsidR="00A4176B" w:rsidRPr="003341B5" w:rsidRDefault="00A4176B" w:rsidP="009A5203">
            <w:pPr>
              <w:rPr>
                <w:color w:val="0D0D0D" w:themeColor="text1" w:themeTint="F2"/>
                <w:sz w:val="24"/>
                <w:szCs w:val="24"/>
              </w:rPr>
            </w:pPr>
            <w:r w:rsidRPr="003341B5">
              <w:rPr>
                <w:color w:val="0D0D0D" w:themeColor="text1" w:themeTint="F2"/>
                <w:sz w:val="24"/>
                <w:szCs w:val="24"/>
              </w:rPr>
              <w:t>C</w:t>
            </w:r>
          </w:p>
        </w:tc>
        <w:tc>
          <w:tcPr>
            <w:tcW w:w="1843" w:type="dxa"/>
          </w:tcPr>
          <w:p w14:paraId="2E1923AE" w14:textId="77777777" w:rsidR="00A4176B" w:rsidRPr="003341B5" w:rsidRDefault="00A4176B" w:rsidP="009A5203">
            <w:pPr>
              <w:rPr>
                <w:color w:val="0D0D0D" w:themeColor="text1" w:themeTint="F2"/>
                <w:sz w:val="24"/>
                <w:szCs w:val="24"/>
              </w:rPr>
            </w:pPr>
            <w:r>
              <w:rPr>
                <w:color w:val="0D0D0D" w:themeColor="text1" w:themeTint="F2"/>
                <w:sz w:val="24"/>
                <w:szCs w:val="24"/>
              </w:rPr>
              <w:t>Delivery to Designated Site</w:t>
            </w:r>
          </w:p>
        </w:tc>
        <w:tc>
          <w:tcPr>
            <w:tcW w:w="6803" w:type="dxa"/>
          </w:tcPr>
          <w:p w14:paraId="157A86C2" w14:textId="77777777" w:rsidR="00A4176B" w:rsidRPr="007A3A63" w:rsidRDefault="00A4176B" w:rsidP="009A5203">
            <w:pPr>
              <w:rPr>
                <w:color w:val="0D0D0D" w:themeColor="text1" w:themeTint="F2"/>
                <w:sz w:val="24"/>
                <w:szCs w:val="24"/>
              </w:rPr>
            </w:pPr>
            <w:r>
              <w:rPr>
                <w:color w:val="0D0D0D" w:themeColor="text1" w:themeTint="F2"/>
                <w:sz w:val="24"/>
                <w:szCs w:val="24"/>
              </w:rPr>
              <w:t>Tug to be delivered to Avatiu Harbour and launched</w:t>
            </w:r>
          </w:p>
        </w:tc>
      </w:tr>
      <w:tr w:rsidR="00A4176B" w:rsidRPr="003341B5" w14:paraId="0A08107F" w14:textId="77777777" w:rsidTr="009A5203">
        <w:tc>
          <w:tcPr>
            <w:tcW w:w="421" w:type="dxa"/>
          </w:tcPr>
          <w:p w14:paraId="776438D4" w14:textId="77777777" w:rsidR="00A4176B" w:rsidRPr="003341B5" w:rsidRDefault="00A4176B" w:rsidP="009A5203">
            <w:pPr>
              <w:rPr>
                <w:color w:val="0D0D0D" w:themeColor="text1" w:themeTint="F2"/>
                <w:sz w:val="24"/>
                <w:szCs w:val="24"/>
              </w:rPr>
            </w:pPr>
            <w:r w:rsidRPr="003341B5">
              <w:rPr>
                <w:color w:val="0D0D0D" w:themeColor="text1" w:themeTint="F2"/>
                <w:sz w:val="24"/>
                <w:szCs w:val="24"/>
              </w:rPr>
              <w:t>D</w:t>
            </w:r>
          </w:p>
        </w:tc>
        <w:tc>
          <w:tcPr>
            <w:tcW w:w="1843" w:type="dxa"/>
          </w:tcPr>
          <w:p w14:paraId="5AE51892" w14:textId="77777777" w:rsidR="00A4176B" w:rsidRDefault="00A4176B" w:rsidP="009A5203">
            <w:pPr>
              <w:jc w:val="left"/>
              <w:rPr>
                <w:color w:val="0D0D0D" w:themeColor="text1" w:themeTint="F2"/>
                <w:sz w:val="24"/>
                <w:szCs w:val="24"/>
              </w:rPr>
            </w:pPr>
            <w:r>
              <w:rPr>
                <w:color w:val="0D0D0D" w:themeColor="text1" w:themeTint="F2"/>
                <w:sz w:val="24"/>
                <w:szCs w:val="24"/>
              </w:rPr>
              <w:t>Commissioning</w:t>
            </w:r>
          </w:p>
        </w:tc>
        <w:tc>
          <w:tcPr>
            <w:tcW w:w="6803" w:type="dxa"/>
          </w:tcPr>
          <w:p w14:paraId="21EC871C" w14:textId="77777777" w:rsidR="00A4176B" w:rsidRDefault="00A4176B" w:rsidP="009A5203">
            <w:pPr>
              <w:rPr>
                <w:color w:val="0D0D0D" w:themeColor="text1" w:themeTint="F2"/>
                <w:sz w:val="24"/>
                <w:szCs w:val="24"/>
              </w:rPr>
            </w:pPr>
            <w:r>
              <w:rPr>
                <w:color w:val="0D0D0D" w:themeColor="text1" w:themeTint="F2"/>
                <w:sz w:val="24"/>
                <w:szCs w:val="24"/>
              </w:rPr>
              <w:t>To be trialled and tested prior to acceptance</w:t>
            </w:r>
          </w:p>
        </w:tc>
      </w:tr>
      <w:tr w:rsidR="00A4176B" w14:paraId="19FEDDDE" w14:textId="77777777" w:rsidTr="009A5203">
        <w:tc>
          <w:tcPr>
            <w:tcW w:w="421" w:type="dxa"/>
          </w:tcPr>
          <w:p w14:paraId="40986D93" w14:textId="455ADF5D" w:rsidR="00A4176B" w:rsidRDefault="00ED1EA6" w:rsidP="009A5203">
            <w:pPr>
              <w:rPr>
                <w:color w:val="0D0D0D" w:themeColor="text1" w:themeTint="F2"/>
                <w:sz w:val="24"/>
                <w:szCs w:val="24"/>
              </w:rPr>
            </w:pPr>
            <w:r>
              <w:rPr>
                <w:color w:val="0D0D0D" w:themeColor="text1" w:themeTint="F2"/>
                <w:sz w:val="24"/>
                <w:szCs w:val="24"/>
              </w:rPr>
              <w:t>E</w:t>
            </w:r>
          </w:p>
        </w:tc>
        <w:tc>
          <w:tcPr>
            <w:tcW w:w="1843" w:type="dxa"/>
          </w:tcPr>
          <w:p w14:paraId="32B0748C" w14:textId="4019EA63" w:rsidR="00A4176B" w:rsidRPr="003341B5" w:rsidRDefault="00A4176B" w:rsidP="009A5203">
            <w:pPr>
              <w:jc w:val="left"/>
              <w:rPr>
                <w:color w:val="0D0D0D" w:themeColor="text1" w:themeTint="F2"/>
                <w:sz w:val="24"/>
                <w:szCs w:val="24"/>
              </w:rPr>
            </w:pPr>
            <w:r>
              <w:rPr>
                <w:color w:val="0D0D0D" w:themeColor="text1" w:themeTint="F2"/>
                <w:sz w:val="24"/>
                <w:szCs w:val="24"/>
              </w:rPr>
              <w:t xml:space="preserve">Defects liability period </w:t>
            </w:r>
          </w:p>
        </w:tc>
        <w:tc>
          <w:tcPr>
            <w:tcW w:w="6803" w:type="dxa"/>
          </w:tcPr>
          <w:p w14:paraId="3673F806" w14:textId="77777777" w:rsidR="00A4176B" w:rsidRPr="007A3A63" w:rsidRDefault="00A4176B" w:rsidP="009A5203">
            <w:pPr>
              <w:rPr>
                <w:color w:val="0D0D0D" w:themeColor="text1" w:themeTint="F2"/>
                <w:sz w:val="24"/>
                <w:szCs w:val="24"/>
              </w:rPr>
            </w:pPr>
            <w:r w:rsidRPr="007A3A63">
              <w:rPr>
                <w:color w:val="0D0D0D" w:themeColor="text1" w:themeTint="F2"/>
                <w:sz w:val="24"/>
                <w:szCs w:val="24"/>
              </w:rPr>
              <w:t>Rectification of defects during the Defect Liability Period</w:t>
            </w:r>
            <w:r>
              <w:rPr>
                <w:color w:val="0D0D0D" w:themeColor="text1" w:themeTint="F2"/>
                <w:sz w:val="24"/>
                <w:szCs w:val="24"/>
              </w:rPr>
              <w:t>.</w:t>
            </w:r>
            <w:r w:rsidRPr="007A3A63">
              <w:rPr>
                <w:color w:val="0D0D0D" w:themeColor="text1" w:themeTint="F2"/>
                <w:sz w:val="24"/>
                <w:szCs w:val="24"/>
              </w:rPr>
              <w:t xml:space="preserve"> </w:t>
            </w:r>
            <w:r w:rsidRPr="00285800">
              <w:rPr>
                <w:color w:val="0D0D0D" w:themeColor="text1" w:themeTint="F2"/>
                <w:sz w:val="24"/>
                <w:szCs w:val="24"/>
              </w:rPr>
              <w:t>The Builder</w:t>
            </w:r>
            <w:r>
              <w:rPr>
                <w:color w:val="0D0D0D" w:themeColor="text1" w:themeTint="F2"/>
                <w:sz w:val="24"/>
                <w:szCs w:val="24"/>
              </w:rPr>
              <w:t>/Supplier</w:t>
            </w:r>
            <w:r w:rsidRPr="00285800">
              <w:rPr>
                <w:color w:val="0D0D0D" w:themeColor="text1" w:themeTint="F2"/>
                <w:sz w:val="24"/>
                <w:szCs w:val="24"/>
              </w:rPr>
              <w:t xml:space="preserve"> for a period of 12 months following acceptance by the </w:t>
            </w:r>
            <w:r>
              <w:rPr>
                <w:color w:val="0D0D0D" w:themeColor="text1" w:themeTint="F2"/>
                <w:sz w:val="24"/>
                <w:szCs w:val="24"/>
              </w:rPr>
              <w:t>Principal</w:t>
            </w:r>
            <w:r w:rsidRPr="00285800">
              <w:rPr>
                <w:color w:val="0D0D0D" w:themeColor="text1" w:themeTint="F2"/>
                <w:sz w:val="24"/>
                <w:szCs w:val="24"/>
              </w:rPr>
              <w:t xml:space="preserve"> of the vessel, guarantees the vessel her hull and machinery which are manufactured, furnished or supplied by the Builder</w:t>
            </w:r>
            <w:r>
              <w:rPr>
                <w:color w:val="0D0D0D" w:themeColor="text1" w:themeTint="F2"/>
                <w:sz w:val="24"/>
                <w:szCs w:val="24"/>
              </w:rPr>
              <w:t>/Supplier ag</w:t>
            </w:r>
            <w:r w:rsidRPr="00285800">
              <w:rPr>
                <w:color w:val="0D0D0D" w:themeColor="text1" w:themeTint="F2"/>
                <w:sz w:val="24"/>
                <w:szCs w:val="24"/>
              </w:rPr>
              <w:t>ainst all defects in materials and/or workmanship on the part of the Builder</w:t>
            </w:r>
          </w:p>
        </w:tc>
      </w:tr>
      <w:tr w:rsidR="00A4176B" w14:paraId="626E4C8F" w14:textId="77777777" w:rsidTr="009A5203">
        <w:tc>
          <w:tcPr>
            <w:tcW w:w="421" w:type="dxa"/>
          </w:tcPr>
          <w:p w14:paraId="61923F66" w14:textId="77777777" w:rsidR="00A4176B" w:rsidRDefault="00A4176B" w:rsidP="009A5203">
            <w:pPr>
              <w:rPr>
                <w:color w:val="0D0D0D" w:themeColor="text1" w:themeTint="F2"/>
                <w:sz w:val="24"/>
                <w:szCs w:val="24"/>
              </w:rPr>
            </w:pPr>
            <w:r>
              <w:rPr>
                <w:color w:val="0D0D0D" w:themeColor="text1" w:themeTint="F2"/>
                <w:sz w:val="24"/>
                <w:szCs w:val="24"/>
              </w:rPr>
              <w:lastRenderedPageBreak/>
              <w:t>G</w:t>
            </w:r>
          </w:p>
        </w:tc>
        <w:tc>
          <w:tcPr>
            <w:tcW w:w="1843" w:type="dxa"/>
          </w:tcPr>
          <w:p w14:paraId="42971D46" w14:textId="77777777" w:rsidR="00A4176B" w:rsidRPr="009601E5" w:rsidRDefault="00A4176B" w:rsidP="009A5203">
            <w:pPr>
              <w:jc w:val="left"/>
              <w:rPr>
                <w:color w:val="0D0D0D" w:themeColor="text1" w:themeTint="F2"/>
                <w:sz w:val="24"/>
                <w:szCs w:val="24"/>
              </w:rPr>
            </w:pPr>
            <w:r w:rsidRPr="009601E5">
              <w:rPr>
                <w:sz w:val="24"/>
                <w:szCs w:val="24"/>
              </w:rPr>
              <w:t>Required Completion Date</w:t>
            </w:r>
          </w:p>
        </w:tc>
        <w:tc>
          <w:tcPr>
            <w:tcW w:w="6803" w:type="dxa"/>
          </w:tcPr>
          <w:p w14:paraId="3A4ACB84" w14:textId="77777777" w:rsidR="00A4176B" w:rsidRPr="009601E5" w:rsidRDefault="00A4176B" w:rsidP="009A5203">
            <w:pPr>
              <w:rPr>
                <w:color w:val="0D0D0D" w:themeColor="text1" w:themeTint="F2"/>
                <w:sz w:val="24"/>
                <w:szCs w:val="24"/>
              </w:rPr>
            </w:pPr>
            <w:r>
              <w:rPr>
                <w:color w:val="0D0D0D" w:themeColor="text1" w:themeTint="F2"/>
                <w:sz w:val="24"/>
                <w:szCs w:val="24"/>
              </w:rPr>
              <w:t>To be determined with Successful Tenderer.</w:t>
            </w:r>
          </w:p>
        </w:tc>
      </w:tr>
    </w:tbl>
    <w:p w14:paraId="3C7C0056" w14:textId="705898E7" w:rsidR="00A4176B" w:rsidRDefault="00A4176B" w:rsidP="00A4176B">
      <w:pPr>
        <w:pStyle w:val="Heading3"/>
      </w:pPr>
      <w:r w:rsidRPr="00D3224C">
        <w:t xml:space="preserve">MANAGEMENT OF WORKS BY </w:t>
      </w:r>
      <w:r w:rsidR="00396562">
        <w:t>SUPPLIER</w:t>
      </w:r>
    </w:p>
    <w:p w14:paraId="7C25BCC7" w14:textId="7ECCCCED" w:rsidR="00A4176B" w:rsidRPr="003341B5" w:rsidRDefault="00A4176B" w:rsidP="00A4176B">
      <w:pPr>
        <w:rPr>
          <w:color w:val="0D0D0D" w:themeColor="text1" w:themeTint="F2"/>
          <w:sz w:val="24"/>
          <w:szCs w:val="24"/>
        </w:rPr>
      </w:pPr>
      <w:r w:rsidRPr="003341B5">
        <w:rPr>
          <w:color w:val="0D0D0D" w:themeColor="text1" w:themeTint="F2"/>
          <w:sz w:val="24"/>
          <w:szCs w:val="24"/>
        </w:rPr>
        <w:t xml:space="preserve">As a lump sum contract the </w:t>
      </w:r>
      <w:r w:rsidR="00396562">
        <w:rPr>
          <w:color w:val="0D0D0D" w:themeColor="text1" w:themeTint="F2"/>
          <w:sz w:val="24"/>
          <w:szCs w:val="24"/>
        </w:rPr>
        <w:t>Supplier</w:t>
      </w:r>
      <w:r w:rsidRPr="003341B5">
        <w:rPr>
          <w:color w:val="0D0D0D" w:themeColor="text1" w:themeTint="F2"/>
          <w:sz w:val="24"/>
          <w:szCs w:val="24"/>
        </w:rPr>
        <w:t xml:space="preserve"> </w:t>
      </w:r>
      <w:r>
        <w:rPr>
          <w:color w:val="0D0D0D" w:themeColor="text1" w:themeTint="F2"/>
          <w:sz w:val="24"/>
          <w:szCs w:val="24"/>
        </w:rPr>
        <w:t>must</w:t>
      </w:r>
      <w:r w:rsidRPr="003341B5">
        <w:rPr>
          <w:color w:val="0D0D0D" w:themeColor="text1" w:themeTint="F2"/>
          <w:sz w:val="24"/>
          <w:szCs w:val="24"/>
        </w:rPr>
        <w:t xml:space="preserve"> provide full project ma</w:t>
      </w:r>
      <w:r>
        <w:rPr>
          <w:color w:val="0D0D0D" w:themeColor="text1" w:themeTint="F2"/>
          <w:sz w:val="24"/>
          <w:szCs w:val="24"/>
        </w:rPr>
        <w:t xml:space="preserve">nagement of the contract works. </w:t>
      </w:r>
      <w:r w:rsidRPr="003341B5">
        <w:rPr>
          <w:color w:val="0D0D0D" w:themeColor="text1" w:themeTint="F2"/>
          <w:sz w:val="24"/>
          <w:szCs w:val="24"/>
        </w:rPr>
        <w:t xml:space="preserve">The following management responsibilities are expected by the </w:t>
      </w:r>
      <w:r w:rsidR="00396562">
        <w:rPr>
          <w:color w:val="0D0D0D" w:themeColor="text1" w:themeTint="F2"/>
          <w:sz w:val="24"/>
          <w:szCs w:val="24"/>
        </w:rPr>
        <w:t>Supplier</w:t>
      </w:r>
      <w:r w:rsidRPr="003341B5">
        <w:rPr>
          <w:color w:val="0D0D0D" w:themeColor="text1" w:themeTint="F2"/>
          <w:sz w:val="24"/>
          <w:szCs w:val="24"/>
        </w:rPr>
        <w:t>:</w:t>
      </w:r>
    </w:p>
    <w:tbl>
      <w:tblPr>
        <w:tblStyle w:val="TableGrid"/>
        <w:tblW w:w="0" w:type="auto"/>
        <w:tblLook w:val="04A0" w:firstRow="1" w:lastRow="0" w:firstColumn="1" w:lastColumn="0" w:noHBand="0" w:noVBand="1"/>
      </w:tblPr>
      <w:tblGrid>
        <w:gridCol w:w="421"/>
        <w:gridCol w:w="1842"/>
        <w:gridCol w:w="6753"/>
      </w:tblGrid>
      <w:tr w:rsidR="00A4176B" w:rsidRPr="003341B5" w14:paraId="01089DA9" w14:textId="77777777" w:rsidTr="009A5203">
        <w:tc>
          <w:tcPr>
            <w:tcW w:w="421" w:type="dxa"/>
          </w:tcPr>
          <w:p w14:paraId="4EC820D1" w14:textId="77777777" w:rsidR="00A4176B" w:rsidRPr="003341B5" w:rsidRDefault="00A4176B" w:rsidP="009A5203">
            <w:pPr>
              <w:rPr>
                <w:color w:val="0D0D0D" w:themeColor="text1" w:themeTint="F2"/>
                <w:sz w:val="24"/>
                <w:szCs w:val="24"/>
              </w:rPr>
            </w:pPr>
            <w:r>
              <w:rPr>
                <w:color w:val="0D0D0D" w:themeColor="text1" w:themeTint="F2"/>
                <w:sz w:val="24"/>
                <w:szCs w:val="24"/>
              </w:rPr>
              <w:t>A</w:t>
            </w:r>
          </w:p>
        </w:tc>
        <w:tc>
          <w:tcPr>
            <w:tcW w:w="1842" w:type="dxa"/>
          </w:tcPr>
          <w:p w14:paraId="6E9FDBF2" w14:textId="77777777" w:rsidR="00A4176B" w:rsidRDefault="00A4176B" w:rsidP="009A5203">
            <w:pPr>
              <w:jc w:val="left"/>
              <w:rPr>
                <w:rFonts w:eastAsia="Arial Narrow" w:cstheme="minorHAnsi"/>
                <w:sz w:val="24"/>
                <w:szCs w:val="24"/>
              </w:rPr>
            </w:pPr>
            <w:r w:rsidRPr="003341B5">
              <w:rPr>
                <w:rFonts w:eastAsia="Arial Narrow" w:cstheme="minorHAnsi"/>
                <w:spacing w:val="1"/>
                <w:sz w:val="24"/>
                <w:szCs w:val="24"/>
              </w:rPr>
              <w:t>P</w:t>
            </w:r>
            <w:r w:rsidRPr="003341B5">
              <w:rPr>
                <w:rFonts w:eastAsia="Arial Narrow" w:cstheme="minorHAnsi"/>
                <w:sz w:val="24"/>
                <w:szCs w:val="24"/>
              </w:rPr>
              <w:t>r</w:t>
            </w:r>
            <w:r w:rsidRPr="003341B5">
              <w:rPr>
                <w:rFonts w:eastAsia="Arial Narrow" w:cstheme="minorHAnsi"/>
                <w:spacing w:val="1"/>
                <w:sz w:val="24"/>
                <w:szCs w:val="24"/>
              </w:rPr>
              <w:t>o</w:t>
            </w:r>
            <w:r w:rsidRPr="003341B5">
              <w:rPr>
                <w:rFonts w:eastAsia="Arial Narrow" w:cstheme="minorHAnsi"/>
                <w:sz w:val="24"/>
                <w:szCs w:val="24"/>
              </w:rPr>
              <w:t>j</w:t>
            </w:r>
            <w:r w:rsidRPr="003341B5">
              <w:rPr>
                <w:rFonts w:eastAsia="Arial Narrow" w:cstheme="minorHAnsi"/>
                <w:spacing w:val="1"/>
                <w:sz w:val="24"/>
                <w:szCs w:val="24"/>
              </w:rPr>
              <w:t>e</w:t>
            </w:r>
            <w:r w:rsidRPr="003341B5">
              <w:rPr>
                <w:rFonts w:eastAsia="Arial Narrow" w:cstheme="minorHAnsi"/>
                <w:sz w:val="24"/>
                <w:szCs w:val="24"/>
              </w:rPr>
              <w:t>ct</w:t>
            </w:r>
            <w:r w:rsidRPr="003341B5">
              <w:rPr>
                <w:rFonts w:eastAsia="Times New Roman" w:cstheme="minorHAnsi"/>
                <w:spacing w:val="1"/>
                <w:sz w:val="24"/>
                <w:szCs w:val="24"/>
              </w:rPr>
              <w:t xml:space="preserve"> </w:t>
            </w:r>
            <w:r w:rsidRPr="003341B5">
              <w:rPr>
                <w:rFonts w:eastAsia="Arial Narrow" w:cstheme="minorHAnsi"/>
                <w:spacing w:val="1"/>
                <w:sz w:val="24"/>
                <w:szCs w:val="24"/>
              </w:rPr>
              <w:t>P</w:t>
            </w:r>
            <w:r w:rsidRPr="003341B5">
              <w:rPr>
                <w:rFonts w:eastAsia="Arial Narrow" w:cstheme="minorHAnsi"/>
                <w:sz w:val="24"/>
                <w:szCs w:val="24"/>
              </w:rPr>
              <w:t>r</w:t>
            </w:r>
            <w:r w:rsidRPr="003341B5">
              <w:rPr>
                <w:rFonts w:eastAsia="Arial Narrow" w:cstheme="minorHAnsi"/>
                <w:spacing w:val="1"/>
                <w:sz w:val="24"/>
                <w:szCs w:val="24"/>
              </w:rPr>
              <w:t>og</w:t>
            </w:r>
            <w:r w:rsidRPr="003341B5">
              <w:rPr>
                <w:rFonts w:eastAsia="Arial Narrow" w:cstheme="minorHAnsi"/>
                <w:sz w:val="24"/>
                <w:szCs w:val="24"/>
              </w:rPr>
              <w:t>r</w:t>
            </w:r>
            <w:r w:rsidRPr="003341B5">
              <w:rPr>
                <w:rFonts w:eastAsia="Arial Narrow" w:cstheme="minorHAnsi"/>
                <w:spacing w:val="1"/>
                <w:sz w:val="24"/>
                <w:szCs w:val="24"/>
              </w:rPr>
              <w:t>a</w:t>
            </w:r>
            <w:r w:rsidRPr="003341B5">
              <w:rPr>
                <w:rFonts w:eastAsia="Arial Narrow" w:cstheme="minorHAnsi"/>
                <w:sz w:val="24"/>
                <w:szCs w:val="24"/>
              </w:rPr>
              <w:t>m</w:t>
            </w:r>
            <w:r w:rsidRPr="003341B5">
              <w:rPr>
                <w:rFonts w:eastAsia="Times New Roman" w:cstheme="minorHAnsi"/>
                <w:spacing w:val="1"/>
                <w:sz w:val="24"/>
                <w:szCs w:val="24"/>
              </w:rPr>
              <w:t xml:space="preserve"> </w:t>
            </w:r>
            <w:r w:rsidRPr="003341B5">
              <w:rPr>
                <w:rFonts w:eastAsia="Arial Narrow" w:cstheme="minorHAnsi"/>
                <w:spacing w:val="1"/>
                <w:sz w:val="24"/>
                <w:szCs w:val="24"/>
              </w:rPr>
              <w:t>P</w:t>
            </w:r>
            <w:r w:rsidRPr="003341B5">
              <w:rPr>
                <w:rFonts w:eastAsia="Arial Narrow" w:cstheme="minorHAnsi"/>
                <w:spacing w:val="-2"/>
                <w:sz w:val="24"/>
                <w:szCs w:val="24"/>
              </w:rPr>
              <w:t>l</w:t>
            </w:r>
            <w:r w:rsidRPr="003341B5">
              <w:rPr>
                <w:rFonts w:eastAsia="Arial Narrow" w:cstheme="minorHAnsi"/>
                <w:spacing w:val="1"/>
                <w:sz w:val="24"/>
                <w:szCs w:val="24"/>
              </w:rPr>
              <w:t>a</w:t>
            </w:r>
            <w:r w:rsidRPr="003341B5">
              <w:rPr>
                <w:rFonts w:eastAsia="Arial Narrow" w:cstheme="minorHAnsi"/>
                <w:sz w:val="24"/>
                <w:szCs w:val="24"/>
              </w:rPr>
              <w:t>nn</w:t>
            </w:r>
            <w:r w:rsidRPr="003341B5">
              <w:rPr>
                <w:rFonts w:eastAsia="Arial Narrow" w:cstheme="minorHAnsi"/>
                <w:spacing w:val="1"/>
                <w:sz w:val="24"/>
                <w:szCs w:val="24"/>
              </w:rPr>
              <w:t>i</w:t>
            </w:r>
            <w:r w:rsidRPr="003341B5">
              <w:rPr>
                <w:rFonts w:eastAsia="Arial Narrow" w:cstheme="minorHAnsi"/>
                <w:sz w:val="24"/>
                <w:szCs w:val="24"/>
              </w:rPr>
              <w:t>n</w:t>
            </w:r>
            <w:r w:rsidRPr="003341B5">
              <w:rPr>
                <w:rFonts w:eastAsia="Arial Narrow" w:cstheme="minorHAnsi"/>
                <w:spacing w:val="1"/>
                <w:sz w:val="24"/>
                <w:szCs w:val="24"/>
              </w:rPr>
              <w:t>g</w:t>
            </w:r>
          </w:p>
        </w:tc>
        <w:tc>
          <w:tcPr>
            <w:tcW w:w="6753" w:type="dxa"/>
          </w:tcPr>
          <w:p w14:paraId="05C5D3F2" w14:textId="6EBAED26" w:rsidR="00A4176B" w:rsidRDefault="00A4176B" w:rsidP="009A5203">
            <w:pPr>
              <w:rPr>
                <w:sz w:val="24"/>
                <w:szCs w:val="24"/>
              </w:rPr>
            </w:pPr>
            <w:r w:rsidRPr="003341B5">
              <w:rPr>
                <w:sz w:val="24"/>
                <w:szCs w:val="24"/>
              </w:rPr>
              <w:t xml:space="preserve">The </w:t>
            </w:r>
            <w:r w:rsidR="00396562">
              <w:rPr>
                <w:sz w:val="24"/>
                <w:szCs w:val="24"/>
              </w:rPr>
              <w:t>Supplier</w:t>
            </w:r>
            <w:r w:rsidRPr="003341B5">
              <w:rPr>
                <w:sz w:val="24"/>
                <w:szCs w:val="24"/>
              </w:rPr>
              <w:t xml:space="preserve"> </w:t>
            </w:r>
            <w:r>
              <w:rPr>
                <w:sz w:val="24"/>
                <w:szCs w:val="24"/>
              </w:rPr>
              <w:t>is</w:t>
            </w:r>
            <w:r w:rsidRPr="003341B5">
              <w:rPr>
                <w:sz w:val="24"/>
                <w:szCs w:val="24"/>
              </w:rPr>
              <w:t xml:space="preserve"> responsible for the timely delivery and completion of the </w:t>
            </w:r>
            <w:r>
              <w:rPr>
                <w:sz w:val="24"/>
                <w:szCs w:val="24"/>
              </w:rPr>
              <w:t>Tug</w:t>
            </w:r>
            <w:r w:rsidRPr="003341B5">
              <w:rPr>
                <w:sz w:val="24"/>
                <w:szCs w:val="24"/>
              </w:rPr>
              <w:t>.</w:t>
            </w:r>
          </w:p>
          <w:p w14:paraId="1160964D" w14:textId="164A3652" w:rsidR="00A4176B" w:rsidRDefault="00A4176B" w:rsidP="009A5203">
            <w:pPr>
              <w:rPr>
                <w:rFonts w:eastAsia="Arial Narrow" w:cstheme="minorHAnsi"/>
                <w:spacing w:val="-1"/>
                <w:sz w:val="24"/>
                <w:szCs w:val="24"/>
              </w:rPr>
            </w:pPr>
            <w:r w:rsidRPr="003341B5">
              <w:rPr>
                <w:rFonts w:eastAsia="Arial Narrow" w:cstheme="minorHAnsi"/>
                <w:spacing w:val="-1"/>
                <w:sz w:val="24"/>
                <w:szCs w:val="24"/>
              </w:rPr>
              <w:t xml:space="preserve">The </w:t>
            </w:r>
            <w:r w:rsidR="00396562">
              <w:rPr>
                <w:rFonts w:eastAsia="Arial Narrow" w:cstheme="minorHAnsi"/>
                <w:spacing w:val="-1"/>
                <w:sz w:val="24"/>
                <w:szCs w:val="24"/>
              </w:rPr>
              <w:t>Supplier</w:t>
            </w:r>
            <w:r w:rsidRPr="003341B5">
              <w:rPr>
                <w:rFonts w:eastAsia="Arial Narrow" w:cstheme="minorHAnsi"/>
                <w:spacing w:val="-1"/>
                <w:sz w:val="24"/>
                <w:szCs w:val="24"/>
              </w:rPr>
              <w:t xml:space="preserve"> </w:t>
            </w:r>
            <w:r>
              <w:rPr>
                <w:rFonts w:eastAsia="Arial Narrow" w:cstheme="minorHAnsi"/>
                <w:spacing w:val="-1"/>
                <w:sz w:val="24"/>
                <w:szCs w:val="24"/>
              </w:rPr>
              <w:t>must</w:t>
            </w:r>
            <w:r w:rsidRPr="003341B5">
              <w:rPr>
                <w:rFonts w:eastAsia="Arial Narrow" w:cstheme="minorHAnsi"/>
                <w:spacing w:val="-1"/>
                <w:sz w:val="24"/>
                <w:szCs w:val="24"/>
              </w:rPr>
              <w:t xml:space="preserve"> be in constant communication with </w:t>
            </w:r>
            <w:r>
              <w:rPr>
                <w:rFonts w:eastAsia="Arial Narrow" w:cstheme="minorHAnsi"/>
                <w:spacing w:val="-1"/>
                <w:sz w:val="24"/>
                <w:szCs w:val="24"/>
              </w:rPr>
              <w:t>the Authority</w:t>
            </w:r>
            <w:r w:rsidRPr="003341B5">
              <w:rPr>
                <w:rFonts w:eastAsia="Arial Narrow" w:cstheme="minorHAnsi"/>
                <w:spacing w:val="-1"/>
                <w:sz w:val="24"/>
                <w:szCs w:val="24"/>
              </w:rPr>
              <w:t xml:space="preserve">’s appointed project manager at all stages of the project.  </w:t>
            </w:r>
          </w:p>
          <w:p w14:paraId="4172C1F8" w14:textId="28398B84" w:rsidR="00A4176B" w:rsidRDefault="00A4176B" w:rsidP="009A5203">
            <w:pPr>
              <w:rPr>
                <w:rFonts w:eastAsia="Arial Narrow" w:cstheme="minorHAnsi"/>
                <w:spacing w:val="-1"/>
                <w:sz w:val="24"/>
                <w:szCs w:val="24"/>
              </w:rPr>
            </w:pPr>
            <w:r w:rsidRPr="003341B5">
              <w:rPr>
                <w:rFonts w:eastAsia="Arial Narrow" w:cstheme="minorHAnsi"/>
                <w:spacing w:val="-1"/>
                <w:sz w:val="24"/>
                <w:szCs w:val="24"/>
              </w:rPr>
              <w:t xml:space="preserve">A Work Plan is to be submitted by the </w:t>
            </w:r>
            <w:r w:rsidR="00396562">
              <w:rPr>
                <w:rFonts w:eastAsia="Arial Narrow" w:cstheme="minorHAnsi"/>
                <w:spacing w:val="-1"/>
                <w:sz w:val="24"/>
                <w:szCs w:val="24"/>
              </w:rPr>
              <w:t>Supplier</w:t>
            </w:r>
            <w:r w:rsidRPr="003341B5">
              <w:rPr>
                <w:rFonts w:eastAsia="Arial Narrow" w:cstheme="minorHAnsi"/>
                <w:spacing w:val="-1"/>
                <w:sz w:val="24"/>
                <w:szCs w:val="24"/>
              </w:rPr>
              <w:t xml:space="preserve"> in its tender proposal and will be confirmed by </w:t>
            </w:r>
            <w:r>
              <w:rPr>
                <w:rFonts w:eastAsia="Arial Narrow" w:cstheme="minorHAnsi"/>
                <w:spacing w:val="-1"/>
                <w:sz w:val="24"/>
                <w:szCs w:val="24"/>
              </w:rPr>
              <w:t>the Authority</w:t>
            </w:r>
            <w:r w:rsidRPr="003341B5">
              <w:rPr>
                <w:rFonts w:eastAsia="Arial Narrow" w:cstheme="minorHAnsi"/>
                <w:spacing w:val="-1"/>
                <w:sz w:val="24"/>
                <w:szCs w:val="24"/>
              </w:rPr>
              <w:t xml:space="preserve"> prior to contract execution. </w:t>
            </w:r>
          </w:p>
          <w:p w14:paraId="6A881132" w14:textId="77777777" w:rsidR="00A4176B" w:rsidRPr="003341B5" w:rsidRDefault="00A4176B" w:rsidP="009A5203">
            <w:pPr>
              <w:rPr>
                <w:rFonts w:eastAsia="Arial Narrow" w:cstheme="minorHAnsi"/>
                <w:spacing w:val="-1"/>
                <w:sz w:val="24"/>
                <w:szCs w:val="24"/>
              </w:rPr>
            </w:pPr>
          </w:p>
        </w:tc>
      </w:tr>
    </w:tbl>
    <w:p w14:paraId="68F3CDB0" w14:textId="77777777" w:rsidR="00A4176B" w:rsidRPr="004A6EEA" w:rsidRDefault="00A4176B" w:rsidP="00A4176B">
      <w:pPr>
        <w:spacing w:after="0" w:line="272" w:lineRule="exact"/>
        <w:ind w:right="-20"/>
        <w:rPr>
          <w:rFonts w:eastAsia="Arial Narrow" w:cstheme="minorHAnsi"/>
          <w:sz w:val="24"/>
          <w:szCs w:val="24"/>
        </w:rPr>
      </w:pPr>
    </w:p>
    <w:p w14:paraId="6C26BACB" w14:textId="77777777" w:rsidR="00A4176B" w:rsidRDefault="00A4176B" w:rsidP="00A4176B">
      <w:pPr>
        <w:pStyle w:val="Heading3"/>
      </w:pPr>
      <w:r w:rsidRPr="00D3224C">
        <w:t>ENGAGEMENT BY THE PRINCIPAL</w:t>
      </w:r>
    </w:p>
    <w:p w14:paraId="690F12C0" w14:textId="38C67E66" w:rsidR="00A4176B" w:rsidRDefault="00A4176B" w:rsidP="000C2D64">
      <w:pPr>
        <w:rPr>
          <w:sz w:val="24"/>
          <w:szCs w:val="24"/>
        </w:rPr>
      </w:pPr>
      <w:r w:rsidRPr="003341B5">
        <w:rPr>
          <w:sz w:val="24"/>
          <w:szCs w:val="24"/>
        </w:rPr>
        <w:t xml:space="preserve">The </w:t>
      </w:r>
      <w:r>
        <w:rPr>
          <w:sz w:val="24"/>
          <w:szCs w:val="24"/>
        </w:rPr>
        <w:t>Authority</w:t>
      </w:r>
      <w:r w:rsidRPr="003341B5">
        <w:rPr>
          <w:sz w:val="24"/>
          <w:szCs w:val="24"/>
        </w:rPr>
        <w:t xml:space="preserve"> will provide </w:t>
      </w:r>
      <w:r>
        <w:rPr>
          <w:sz w:val="24"/>
          <w:szCs w:val="24"/>
        </w:rPr>
        <w:t xml:space="preserve">the Drawings and Tug Specifications which the </w:t>
      </w:r>
      <w:r w:rsidR="00396562">
        <w:rPr>
          <w:sz w:val="24"/>
          <w:szCs w:val="24"/>
        </w:rPr>
        <w:t>Supplier</w:t>
      </w:r>
      <w:r>
        <w:rPr>
          <w:sz w:val="24"/>
          <w:szCs w:val="24"/>
        </w:rPr>
        <w:t xml:space="preserve"> confirms are adequate for carrying out the </w:t>
      </w:r>
      <w:r w:rsidRPr="003341B5">
        <w:rPr>
          <w:sz w:val="24"/>
          <w:szCs w:val="24"/>
        </w:rPr>
        <w:t xml:space="preserve">contracted works.  The </w:t>
      </w:r>
      <w:r>
        <w:rPr>
          <w:sz w:val="24"/>
          <w:szCs w:val="24"/>
        </w:rPr>
        <w:t>Authority</w:t>
      </w:r>
      <w:r w:rsidRPr="003341B5">
        <w:rPr>
          <w:sz w:val="24"/>
          <w:szCs w:val="24"/>
        </w:rPr>
        <w:t xml:space="preserve"> will also designate a Project Supervisor who will provide </w:t>
      </w:r>
      <w:r>
        <w:rPr>
          <w:sz w:val="24"/>
          <w:szCs w:val="24"/>
        </w:rPr>
        <w:t>general contract oversight</w:t>
      </w:r>
      <w:r w:rsidRPr="003341B5">
        <w:rPr>
          <w:sz w:val="24"/>
          <w:szCs w:val="24"/>
        </w:rPr>
        <w:t xml:space="preserve">.  </w:t>
      </w:r>
      <w:r>
        <w:rPr>
          <w:sz w:val="24"/>
          <w:szCs w:val="24"/>
        </w:rPr>
        <w:t xml:space="preserve">The Authority’s Supervisor will also communicate any payment or budget arrangements to the Authority for decision.  </w:t>
      </w:r>
      <w:r w:rsidRPr="003341B5">
        <w:rPr>
          <w:sz w:val="24"/>
          <w:szCs w:val="24"/>
        </w:rPr>
        <w:t xml:space="preserve">The </w:t>
      </w:r>
      <w:r>
        <w:rPr>
          <w:sz w:val="24"/>
          <w:szCs w:val="24"/>
        </w:rPr>
        <w:t>Authority’</w:t>
      </w:r>
      <w:r w:rsidRPr="003341B5">
        <w:rPr>
          <w:sz w:val="24"/>
          <w:szCs w:val="24"/>
        </w:rPr>
        <w:t xml:space="preserve">s Supervisor is the point of contact </w:t>
      </w:r>
      <w:r>
        <w:rPr>
          <w:sz w:val="24"/>
          <w:szCs w:val="24"/>
        </w:rPr>
        <w:t>for</w:t>
      </w:r>
      <w:r w:rsidRPr="003341B5">
        <w:rPr>
          <w:sz w:val="24"/>
          <w:szCs w:val="24"/>
        </w:rPr>
        <w:t xml:space="preserve"> the </w:t>
      </w:r>
      <w:r w:rsidR="00396562">
        <w:rPr>
          <w:sz w:val="24"/>
          <w:szCs w:val="24"/>
        </w:rPr>
        <w:t>Supplier</w:t>
      </w:r>
      <w:r w:rsidRPr="003341B5">
        <w:rPr>
          <w:sz w:val="24"/>
          <w:szCs w:val="24"/>
        </w:rPr>
        <w:t xml:space="preserve"> and has the primary role of inspecti</w:t>
      </w:r>
      <w:r>
        <w:rPr>
          <w:sz w:val="24"/>
          <w:szCs w:val="24"/>
        </w:rPr>
        <w:t>ng</w:t>
      </w:r>
      <w:r w:rsidRPr="003341B5">
        <w:rPr>
          <w:sz w:val="24"/>
          <w:szCs w:val="24"/>
        </w:rPr>
        <w:t xml:space="preserve"> works </w:t>
      </w:r>
      <w:r>
        <w:rPr>
          <w:sz w:val="24"/>
          <w:szCs w:val="24"/>
        </w:rPr>
        <w:t>to make sure they are</w:t>
      </w:r>
      <w:r w:rsidRPr="003341B5">
        <w:rPr>
          <w:sz w:val="24"/>
          <w:szCs w:val="24"/>
        </w:rPr>
        <w:t xml:space="preserve"> undertaken in accordance with this </w:t>
      </w:r>
      <w:r>
        <w:rPr>
          <w:sz w:val="24"/>
          <w:szCs w:val="24"/>
        </w:rPr>
        <w:t>contract</w:t>
      </w:r>
      <w:r w:rsidRPr="003341B5">
        <w:rPr>
          <w:sz w:val="24"/>
          <w:szCs w:val="24"/>
        </w:rPr>
        <w:t>.</w:t>
      </w:r>
      <w:r>
        <w:rPr>
          <w:sz w:val="24"/>
          <w:szCs w:val="24"/>
        </w:rPr>
        <w:t xml:space="preserve">  </w:t>
      </w:r>
      <w:r w:rsidRPr="003341B5">
        <w:rPr>
          <w:sz w:val="24"/>
          <w:szCs w:val="24"/>
        </w:rPr>
        <w:t xml:space="preserve">The </w:t>
      </w:r>
      <w:r>
        <w:rPr>
          <w:sz w:val="24"/>
          <w:szCs w:val="24"/>
        </w:rPr>
        <w:t>Project Manager</w:t>
      </w:r>
      <w:r w:rsidRPr="003341B5">
        <w:rPr>
          <w:sz w:val="24"/>
          <w:szCs w:val="24"/>
        </w:rPr>
        <w:t xml:space="preserve"> will coordinate closely with the </w:t>
      </w:r>
      <w:r w:rsidR="00396562">
        <w:rPr>
          <w:sz w:val="24"/>
          <w:szCs w:val="24"/>
        </w:rPr>
        <w:t>Supplier</w:t>
      </w:r>
      <w:r w:rsidRPr="003341B5">
        <w:rPr>
          <w:sz w:val="24"/>
          <w:szCs w:val="24"/>
        </w:rPr>
        <w:t xml:space="preserve"> during the works.</w:t>
      </w:r>
    </w:p>
    <w:p w14:paraId="6109A722" w14:textId="024F4D1C" w:rsidR="00055364" w:rsidRPr="00A4176B" w:rsidRDefault="00055364" w:rsidP="000C2D64">
      <w:pPr>
        <w:rPr>
          <w:sz w:val="24"/>
          <w:szCs w:val="24"/>
        </w:rPr>
      </w:pPr>
      <w:r w:rsidRPr="00285800">
        <w:t>[ATTACH DRAWINGS AND TUG SPECIFICATIONS]</w:t>
      </w:r>
    </w:p>
    <w:p w14:paraId="0999F678" w14:textId="77777777" w:rsidR="00125E01" w:rsidRDefault="00125E01" w:rsidP="00125E01"/>
    <w:p w14:paraId="7291129D" w14:textId="77777777" w:rsidR="00E71FF3" w:rsidRDefault="00E71FF3" w:rsidP="00A4176B">
      <w:pPr>
        <w:pStyle w:val="Heading1"/>
        <w:sectPr w:rsidR="00E71FF3" w:rsidSect="00125E01">
          <w:pgSz w:w="11906" w:h="16838"/>
          <w:pgMar w:top="1440" w:right="849" w:bottom="1276" w:left="993" w:header="708" w:footer="708" w:gutter="0"/>
          <w:cols w:space="708"/>
          <w:docGrid w:linePitch="360"/>
        </w:sectPr>
      </w:pPr>
    </w:p>
    <w:p w14:paraId="4283F3A4" w14:textId="77777777" w:rsidR="006906A2" w:rsidRDefault="00BB3736" w:rsidP="000B1F8E">
      <w:pPr>
        <w:pStyle w:val="Header1"/>
      </w:pPr>
      <w:bookmarkStart w:id="119" w:name="_Toc463295362"/>
      <w:bookmarkStart w:id="120" w:name="_Toc463382920"/>
      <w:bookmarkStart w:id="121" w:name="_Toc463382979"/>
      <w:bookmarkStart w:id="122" w:name="_Toc17211306"/>
      <w:r>
        <w:lastRenderedPageBreak/>
        <w:t>Attachment 2</w:t>
      </w:r>
      <w:r w:rsidR="008C6DEC">
        <w:t xml:space="preserve"> – Tender Forms To Be Submitted</w:t>
      </w:r>
      <w:bookmarkEnd w:id="119"/>
      <w:bookmarkEnd w:id="120"/>
      <w:bookmarkEnd w:id="121"/>
      <w:bookmarkEnd w:id="122"/>
    </w:p>
    <w:p w14:paraId="5B26B5EA" w14:textId="77777777" w:rsidR="006906A2" w:rsidRDefault="00A0579A" w:rsidP="00CE092B">
      <w:pPr>
        <w:pStyle w:val="Header3"/>
      </w:pPr>
      <w:bookmarkStart w:id="123" w:name="_Toc460776831"/>
      <w:r w:rsidRPr="008F66FC">
        <w:t>Instructions</w:t>
      </w:r>
      <w:bookmarkEnd w:id="123"/>
    </w:p>
    <w:p w14:paraId="771DBBF4" w14:textId="77777777" w:rsidR="00A0579A" w:rsidRDefault="00A0579A" w:rsidP="00CE092B">
      <w:r>
        <w:t xml:space="preserve">1. Tenderers must complete and submit all of the following forms, in the formats provided in this </w:t>
      </w:r>
      <w:r w:rsidR="00BB3736">
        <w:t>Attachment</w:t>
      </w:r>
      <w:r>
        <w:t xml:space="preserve">: </w:t>
      </w:r>
    </w:p>
    <w:p w14:paraId="4AC079B3" w14:textId="77777777" w:rsidR="00A0579A" w:rsidRPr="00BB3736" w:rsidRDefault="00075929" w:rsidP="00ED3C93">
      <w:pPr>
        <w:pStyle w:val="ListParagraph"/>
        <w:numPr>
          <w:ilvl w:val="0"/>
          <w:numId w:val="11"/>
        </w:numPr>
      </w:pPr>
      <w:r w:rsidRPr="00BB3736">
        <w:t xml:space="preserve">A1 – Tender Form </w:t>
      </w:r>
    </w:p>
    <w:p w14:paraId="55099DD2" w14:textId="77777777" w:rsidR="007253FB" w:rsidRDefault="007253FB" w:rsidP="00ED3C93">
      <w:pPr>
        <w:pStyle w:val="ListParagraph"/>
        <w:numPr>
          <w:ilvl w:val="0"/>
          <w:numId w:val="11"/>
        </w:numPr>
      </w:pPr>
      <w:r>
        <w:t>A2 – Conflict of Interest Declaration</w:t>
      </w:r>
    </w:p>
    <w:p w14:paraId="6CF85A4D" w14:textId="77777777" w:rsidR="007253FB" w:rsidRDefault="007253FB" w:rsidP="00ED3C93">
      <w:pPr>
        <w:pStyle w:val="ListParagraph"/>
        <w:numPr>
          <w:ilvl w:val="0"/>
          <w:numId w:val="11"/>
        </w:numPr>
      </w:pPr>
      <w:r>
        <w:t>A3 – Completed Schedule of Prices</w:t>
      </w:r>
    </w:p>
    <w:p w14:paraId="0EAD3416" w14:textId="5EB2246A" w:rsidR="007253FB" w:rsidRDefault="007253FB" w:rsidP="00ED3C93">
      <w:pPr>
        <w:pStyle w:val="ListParagraph"/>
        <w:numPr>
          <w:ilvl w:val="0"/>
          <w:numId w:val="11"/>
        </w:numPr>
      </w:pPr>
      <w:r>
        <w:t xml:space="preserve">A4 – Proposed Subcontractors </w:t>
      </w:r>
      <w:r w:rsidRPr="007253FB">
        <w:rPr>
          <w:i/>
        </w:rPr>
        <w:t>(if applicable)</w:t>
      </w:r>
    </w:p>
    <w:p w14:paraId="25B3EA10" w14:textId="4F168016" w:rsidR="007253FB" w:rsidRDefault="007253FB" w:rsidP="00ED3C93">
      <w:pPr>
        <w:pStyle w:val="ListParagraph"/>
        <w:numPr>
          <w:ilvl w:val="0"/>
          <w:numId w:val="11"/>
        </w:numPr>
      </w:pPr>
      <w:r>
        <w:t>A5 –Delivery Programme</w:t>
      </w:r>
    </w:p>
    <w:p w14:paraId="022738E4" w14:textId="77777777" w:rsidR="007253FB" w:rsidRDefault="007253FB" w:rsidP="00ED3C93">
      <w:pPr>
        <w:pStyle w:val="ListParagraph"/>
        <w:numPr>
          <w:ilvl w:val="0"/>
          <w:numId w:val="11"/>
        </w:numPr>
      </w:pPr>
      <w:r>
        <w:t>A6 – List of Referees you may contact in relation to this offer.</w:t>
      </w:r>
    </w:p>
    <w:p w14:paraId="35BE2479" w14:textId="77777777" w:rsidR="00A0579A" w:rsidRDefault="00A0579A" w:rsidP="00CE092B">
      <w:r>
        <w:t xml:space="preserve">2. Tenderers who fail to supply all of the items listed in above, will be deemed non-compliant and will be excluded from the tender evaluation process. </w:t>
      </w:r>
    </w:p>
    <w:p w14:paraId="5A89FECA" w14:textId="77777777" w:rsidR="006906A2" w:rsidRDefault="006906A2"/>
    <w:p w14:paraId="7B006B23" w14:textId="77777777" w:rsidR="006906A2" w:rsidRDefault="006906A2"/>
    <w:p w14:paraId="5A1B2329" w14:textId="77777777"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14:paraId="5E20C910" w14:textId="77777777" w:rsidR="006906A2" w:rsidRDefault="008C6DEC" w:rsidP="00A4176B">
      <w:pPr>
        <w:pStyle w:val="Heading1"/>
      </w:pPr>
      <w:bookmarkStart w:id="124" w:name="_Toc463295363"/>
      <w:bookmarkStart w:id="125" w:name="_Toc463382921"/>
      <w:bookmarkStart w:id="126" w:name="_Toc463382980"/>
      <w:bookmarkStart w:id="127" w:name="_Toc17211307"/>
      <w:r>
        <w:lastRenderedPageBreak/>
        <w:t xml:space="preserve">A1 – </w:t>
      </w:r>
      <w:r w:rsidR="008A15CA">
        <w:t>Form</w:t>
      </w:r>
      <w:bookmarkStart w:id="128" w:name="_Toc367778986"/>
      <w:bookmarkStart w:id="129" w:name="_Toc422906562"/>
      <w:bookmarkEnd w:id="124"/>
      <w:r w:rsidR="00AD5102">
        <w:t xml:space="preserve"> </w:t>
      </w:r>
      <w:bookmarkStart w:id="130" w:name="_Toc463295364"/>
      <w:r w:rsidR="00AD5102">
        <w:t>of Tender</w:t>
      </w:r>
      <w:bookmarkEnd w:id="125"/>
      <w:bookmarkEnd w:id="126"/>
      <w:bookmarkEnd w:id="127"/>
      <w:bookmarkEnd w:id="128"/>
      <w:bookmarkEnd w:id="129"/>
      <w:bookmarkEnd w:id="130"/>
    </w:p>
    <w:p w14:paraId="6F380895" w14:textId="77777777" w:rsidR="000B1F8E" w:rsidRP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b/>
          <w:bCs/>
          <w:color w:val="000000" w:themeColor="text1"/>
          <w:lang w:eastAsia="en-NZ"/>
        </w:rPr>
      </w:pPr>
      <w:r w:rsidRPr="000B1F8E">
        <w:rPr>
          <w:rFonts w:ascii="Calibri" w:eastAsia="Times New Roman" w:hAnsi="Calibri" w:cs="Calibri"/>
          <w:b/>
          <w:bCs/>
          <w:color w:val="000000" w:themeColor="text1"/>
          <w:lang w:eastAsia="en-NZ"/>
        </w:rPr>
        <w:t>The Principal</w:t>
      </w:r>
    </w:p>
    <w:p w14:paraId="53AE3058" w14:textId="77777777" w:rsidR="000B1F8E" w:rsidRP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color w:val="000000" w:themeColor="text1"/>
          <w:lang w:eastAsia="en-NZ"/>
        </w:rPr>
      </w:pPr>
      <w:r w:rsidRPr="000B1F8E">
        <w:rPr>
          <w:rFonts w:ascii="Calibri" w:eastAsia="Times New Roman" w:hAnsi="Calibri" w:cs="Calibri"/>
          <w:color w:val="000000" w:themeColor="text1"/>
          <w:lang w:eastAsia="en-NZ"/>
        </w:rPr>
        <w:t>Cook Islands Ports Authority</w:t>
      </w:r>
    </w:p>
    <w:p w14:paraId="5C816F51" w14:textId="77777777" w:rsidR="000B1F8E" w:rsidRP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color w:val="000000" w:themeColor="text1"/>
          <w:lang w:eastAsia="en-NZ"/>
        </w:rPr>
      </w:pPr>
      <w:r w:rsidRPr="000B1F8E">
        <w:rPr>
          <w:rFonts w:ascii="Calibri" w:eastAsia="Times New Roman" w:hAnsi="Calibri" w:cs="Calibri"/>
          <w:color w:val="000000" w:themeColor="text1"/>
          <w:lang w:eastAsia="en-NZ"/>
        </w:rPr>
        <w:t>PO Box 84</w:t>
      </w:r>
    </w:p>
    <w:p w14:paraId="6C985DF9" w14:textId="77777777" w:rsidR="000B1F8E" w:rsidRP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color w:val="000000" w:themeColor="text1"/>
          <w:lang w:eastAsia="en-NZ"/>
        </w:rPr>
      </w:pPr>
      <w:r w:rsidRPr="000B1F8E">
        <w:rPr>
          <w:rFonts w:ascii="Calibri" w:eastAsia="Times New Roman" w:hAnsi="Calibri" w:cs="Calibri"/>
          <w:color w:val="000000" w:themeColor="text1"/>
          <w:lang w:eastAsia="en-NZ"/>
        </w:rPr>
        <w:t>Avatiu, Rarotonga</w:t>
      </w:r>
    </w:p>
    <w:p w14:paraId="2C5A1AB6" w14:textId="77777777" w:rsid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b/>
          <w:color w:val="000000" w:themeColor="text1"/>
          <w:lang w:eastAsia="en-NZ"/>
        </w:rPr>
      </w:pPr>
      <w:r w:rsidRPr="000B1F8E">
        <w:rPr>
          <w:rFonts w:ascii="Calibri" w:eastAsia="Times New Roman" w:hAnsi="Calibri" w:cs="Calibri"/>
          <w:b/>
          <w:color w:val="000000" w:themeColor="text1"/>
          <w:lang w:eastAsia="en-NZ"/>
        </w:rPr>
        <w:t>COOK ISLANDS</w:t>
      </w:r>
    </w:p>
    <w:p w14:paraId="385F2309" w14:textId="77777777" w:rsidR="000B1F8E" w:rsidRPr="000B1F8E" w:rsidRDefault="000B1F8E" w:rsidP="000B1F8E">
      <w:pPr>
        <w:widowControl w:val="0"/>
        <w:autoSpaceDE w:val="0"/>
        <w:autoSpaceDN w:val="0"/>
        <w:adjustRightInd w:val="0"/>
        <w:spacing w:before="4" w:after="0" w:line="265" w:lineRule="exact"/>
        <w:ind w:left="214" w:right="-20"/>
        <w:jc w:val="left"/>
        <w:rPr>
          <w:rFonts w:ascii="Calibri" w:eastAsia="Times New Roman" w:hAnsi="Calibri" w:cs="Calibri"/>
          <w:b/>
          <w:color w:val="000000" w:themeColor="text1"/>
          <w:lang w:eastAsia="en-NZ"/>
        </w:rPr>
      </w:pPr>
    </w:p>
    <w:tbl>
      <w:tblPr>
        <w:tblStyle w:val="TableGrid"/>
        <w:tblW w:w="0" w:type="auto"/>
        <w:tblLook w:val="04A0" w:firstRow="1" w:lastRow="0" w:firstColumn="1" w:lastColumn="0" w:noHBand="0" w:noVBand="1"/>
      </w:tblPr>
      <w:tblGrid>
        <w:gridCol w:w="1512"/>
        <w:gridCol w:w="8542"/>
      </w:tblGrid>
      <w:tr w:rsidR="00CE092B" w14:paraId="05C05E63" w14:textId="77777777" w:rsidTr="00CE092B">
        <w:tc>
          <w:tcPr>
            <w:tcW w:w="1526" w:type="dxa"/>
          </w:tcPr>
          <w:p w14:paraId="49E9C146" w14:textId="77777777" w:rsidR="00CE092B" w:rsidRPr="00075929" w:rsidRDefault="00CE092B" w:rsidP="00AD5102">
            <w:pPr>
              <w:rPr>
                <w:b/>
              </w:rPr>
            </w:pPr>
            <w:r>
              <w:rPr>
                <w:b/>
              </w:rPr>
              <w:t>Tender For:</w:t>
            </w:r>
          </w:p>
        </w:tc>
        <w:tc>
          <w:tcPr>
            <w:tcW w:w="8754" w:type="dxa"/>
          </w:tcPr>
          <w:p w14:paraId="27A87C96" w14:textId="171471D7" w:rsidR="00CE092B" w:rsidRPr="000B1F8E" w:rsidRDefault="000B1F8E" w:rsidP="00A0579A">
            <w:r w:rsidRPr="006C061F">
              <w:rPr>
                <w:b/>
                <w:noProof/>
              </w:rPr>
              <w:t>New Tug for Avatiu Harbour</w:t>
            </w:r>
          </w:p>
        </w:tc>
      </w:tr>
      <w:tr w:rsidR="00A0579A" w14:paraId="4A805FFD" w14:textId="77777777" w:rsidTr="00CE092B">
        <w:tc>
          <w:tcPr>
            <w:tcW w:w="1526" w:type="dxa"/>
          </w:tcPr>
          <w:p w14:paraId="3FF1B1EA" w14:textId="77777777" w:rsidR="00A0579A" w:rsidRPr="00A0579A" w:rsidRDefault="00075929" w:rsidP="00AD5102">
            <w:pPr>
              <w:spacing w:after="200" w:line="276" w:lineRule="auto"/>
              <w:rPr>
                <w:b/>
              </w:rPr>
            </w:pPr>
            <w:r w:rsidRPr="00075929">
              <w:rPr>
                <w:b/>
              </w:rPr>
              <w:t>Supplier:</w:t>
            </w:r>
          </w:p>
        </w:tc>
        <w:tc>
          <w:tcPr>
            <w:tcW w:w="8754" w:type="dxa"/>
          </w:tcPr>
          <w:p w14:paraId="36432F75" w14:textId="69C1B5CA" w:rsidR="00A0579A" w:rsidRPr="00CE092B" w:rsidRDefault="00A0579A" w:rsidP="00A0579A">
            <w:pPr>
              <w:rPr>
                <w:color w:val="FF0000"/>
              </w:rPr>
            </w:pPr>
            <w:r w:rsidRPr="00CE092B">
              <w:rPr>
                <w:color w:val="FF0000"/>
              </w:rPr>
              <w:t>[Name of supplier]</w:t>
            </w:r>
            <w:r w:rsidR="009221E1">
              <w:rPr>
                <w:color w:val="FF0000"/>
              </w:rPr>
              <w:t xml:space="preserve"> TBC</w:t>
            </w:r>
          </w:p>
        </w:tc>
      </w:tr>
    </w:tbl>
    <w:p w14:paraId="39EF4780" w14:textId="77777777" w:rsidR="006906A2" w:rsidRDefault="006906A2">
      <w:pPr>
        <w:spacing w:after="0"/>
      </w:pPr>
    </w:p>
    <w:p w14:paraId="2B96C421" w14:textId="27EFCC60" w:rsidR="006906A2" w:rsidRDefault="00943B61" w:rsidP="00CE092B">
      <w:r>
        <w:t xml:space="preserve">Having examined the Tender Documents </w:t>
      </w:r>
      <w:r w:rsidR="00ED18DF">
        <w:t xml:space="preserve">in relation to Tender Reference No. </w:t>
      </w:r>
      <w:r w:rsidR="00DC5C42">
        <w:t xml:space="preserve">CK192004 </w:t>
      </w:r>
      <w:r w:rsidR="00ED18DF">
        <w:t xml:space="preserve">and </w:t>
      </w:r>
      <w:r>
        <w:t xml:space="preserve">dated </w:t>
      </w:r>
      <w:r w:rsidR="00ED18DF">
        <w:t>__/__/</w:t>
      </w:r>
      <w:r w:rsidR="00CE092B">
        <w:t>_</w:t>
      </w:r>
      <w:proofErr w:type="gramStart"/>
      <w:r w:rsidR="00CE092B">
        <w:t>_</w:t>
      </w:r>
      <w:r w:rsidR="001061BD">
        <w:t xml:space="preserve"> </w:t>
      </w:r>
      <w:r w:rsidR="00ED18DF">
        <w:t>,</w:t>
      </w:r>
      <w:proofErr w:type="gramEnd"/>
      <w:r w:rsidR="00ED18DF">
        <w:t xml:space="preserve"> released by </w:t>
      </w:r>
      <w:r w:rsidR="000B1F8E" w:rsidRPr="000B1F8E">
        <w:rPr>
          <w:rFonts w:ascii="Calibri" w:eastAsia="Times New Roman" w:hAnsi="Calibri" w:cs="Calibri"/>
          <w:lang w:eastAsia="en-NZ"/>
        </w:rPr>
        <w:t>Cook Islands Ports Authority</w:t>
      </w:r>
      <w:r w:rsidR="00ED18DF">
        <w:t>, we submit the following offer.</w:t>
      </w:r>
    </w:p>
    <w:p w14:paraId="51EEFC88" w14:textId="482FE4F3" w:rsidR="00244313" w:rsidRDefault="00ED18DF" w:rsidP="00CE092B">
      <w:r>
        <w:t xml:space="preserve">We offer to complete, handover to the Principal and remedy defects in the </w:t>
      </w:r>
      <w:r w:rsidR="00040F53">
        <w:t>Tug, constructed in accordance with the Drawings and the Tug Specifications</w:t>
      </w:r>
      <w:r>
        <w:t xml:space="preserve"> </w:t>
      </w:r>
      <w:r w:rsidR="00040F53">
        <w:t>and in strict</w:t>
      </w:r>
      <w:r>
        <w:t xml:space="preserve">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14:paraId="585ABF60" w14:textId="77777777" w:rsidR="00130F21" w:rsidRDefault="00130F21" w:rsidP="00CE092B">
      <w:pPr>
        <w:rPr>
          <w:rFonts w:cstheme="minorHAnsi"/>
        </w:rPr>
      </w:pPr>
      <w:r>
        <w:t xml:space="preserve">We acknowledge receipt of Notices </w:t>
      </w:r>
      <w:r>
        <w:rPr>
          <w:rFonts w:cstheme="minorHAnsi"/>
        </w:rPr>
        <w:t>__________ to __________.</w:t>
      </w:r>
    </w:p>
    <w:p w14:paraId="2C6CBB24" w14:textId="5EF0FDDC"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w:t>
      </w:r>
      <w:r w:rsidR="00CE092B">
        <w:t>in Attachment 4</w:t>
      </w:r>
      <w:r w:rsidRPr="002D5850">
        <w:t xml:space="preserve"> </w:t>
      </w:r>
      <w:r>
        <w:t>of the said tender</w:t>
      </w:r>
      <w:r w:rsidR="00A33674">
        <w:t>. We propose/do not</w:t>
      </w:r>
      <w:r>
        <w:t xml:space="preserve"> </w:t>
      </w:r>
      <w:r w:rsidRPr="000B1F8E">
        <w:t>propose any amendments</w:t>
      </w:r>
      <w:r w:rsidR="00535DD9" w:rsidRPr="000B1F8E">
        <w:t xml:space="preserve">. We note that if amendments are proposed the Tender may be rejected for that reason alone, without consultation with </w:t>
      </w:r>
      <w:r w:rsidR="00A75B05">
        <w:t>u</w:t>
      </w:r>
      <w:r w:rsidR="00535DD9" w:rsidRPr="000B1F8E">
        <w:t xml:space="preserve">s as the Tenderer and that a Tenderer proposing any sort of material amendment must, therefore, ensure that </w:t>
      </w:r>
      <w:proofErr w:type="gramStart"/>
      <w:r w:rsidR="00535DD9" w:rsidRPr="000B1F8E">
        <w:t>its</w:t>
      </w:r>
      <w:proofErr w:type="gramEnd"/>
      <w:r w:rsidR="00535DD9" w:rsidRPr="000B1F8E">
        <w:t xml:space="preserve"> tender contains full justification and good reason for the proposed amendment.</w:t>
      </w:r>
      <w:r w:rsidR="00A33674" w:rsidRPr="000B1F8E">
        <w:t xml:space="preserve"> </w:t>
      </w:r>
      <w:r w:rsidR="00A75B05">
        <w:t>We note that p</w:t>
      </w:r>
      <w:r w:rsidR="00A33674" w:rsidRPr="000B1F8E">
        <w:t>roposed amendments must be separately submitted in Microsoft Word format; no changes may be made to any of the forms of the Principal under any circumstances</w:t>
      </w:r>
      <w:r w:rsidR="000B1F8E" w:rsidRPr="006C061F">
        <w:t>.</w:t>
      </w:r>
    </w:p>
    <w:p w14:paraId="625411D1" w14:textId="473F3624" w:rsidR="006906A2" w:rsidRDefault="00ED18DF" w:rsidP="00CE092B">
      <w:r>
        <w:t>We undertake to complete</w:t>
      </w:r>
      <w:r w:rsidR="005B45C1">
        <w:t xml:space="preserve"> and handover </w:t>
      </w:r>
      <w:r w:rsidR="00CE092B">
        <w:t xml:space="preserve">of </w:t>
      </w:r>
      <w:r w:rsidR="005B45C1">
        <w:t xml:space="preserve">the </w:t>
      </w:r>
      <w:r w:rsidR="00055364">
        <w:rPr>
          <w:b/>
        </w:rPr>
        <w:t>whole</w:t>
      </w:r>
      <w:r w:rsidR="005B45C1">
        <w:t xml:space="preserve"> of the Contract Works within the period stated in the Conditions of Tendering.</w:t>
      </w:r>
    </w:p>
    <w:p w14:paraId="4E3C728A" w14:textId="35803A38" w:rsidR="006906A2" w:rsidRDefault="005B45C1" w:rsidP="00CE092B">
      <w:r>
        <w:t xml:space="preserve">We agree to abide by this Tender for a period of sixty (60) </w:t>
      </w:r>
      <w:r w:rsidR="00607413">
        <w:t xml:space="preserve">working </w:t>
      </w:r>
      <w:r>
        <w:t>days from the date fixed for receiving the same and it shall remain binding upon us and may be accepted by you at any time before the expiry of that period.</w:t>
      </w:r>
      <w:r w:rsidR="00A75B05" w:rsidRPr="00A75B05">
        <w:t xml:space="preserve"> </w:t>
      </w:r>
      <w:r w:rsidR="00A75B05">
        <w:t>We note that acceptance will occur only when you</w:t>
      </w:r>
      <w:r w:rsidR="00A75B05" w:rsidRPr="00A75B05">
        <w:t xml:space="preserve"> formally issu</w:t>
      </w:r>
      <w:r w:rsidR="00A75B05">
        <w:t xml:space="preserve">e a Letter of Acceptance to us as the </w:t>
      </w:r>
      <w:r w:rsidR="00A75B05" w:rsidRPr="00A75B05">
        <w:t>successful Tenderer</w:t>
      </w:r>
      <w:r w:rsidR="00A75B05">
        <w:t>.</w:t>
      </w:r>
    </w:p>
    <w:p w14:paraId="0002FC64" w14:textId="77777777" w:rsidR="00244313" w:rsidRDefault="005B45C1" w:rsidP="00CE092B">
      <w:r>
        <w:t>Unless and until a Contract Agreement is prepared and executed, this Tender together with your written acceptance thereof, shall constitute a binding contract between us.</w:t>
      </w:r>
    </w:p>
    <w:p w14:paraId="0D993D28" w14:textId="77777777"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14:paraId="4ACBDD2E" w14:textId="77777777"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09F1177A" w14:textId="0CDA05A8" w:rsidR="00244313" w:rsidRDefault="00FD681C" w:rsidP="00CE092B">
      <w:r>
        <w:t>We understand that you may contact the referees nominated by us in this offer and make whatever enquiries you deem necessary regarding our financial health and ability to deliver the Contract Works</w:t>
      </w:r>
      <w:r w:rsidR="00055364">
        <w:t>.</w:t>
      </w:r>
      <w:r>
        <w:t xml:space="preserve"> </w:t>
      </w:r>
      <w:r w:rsidR="00310F21">
        <w:t xml:space="preserve"> Further, during the assessment stage we understand and agree that you may request specific information from all </w:t>
      </w:r>
      <w:r w:rsidR="00040F53">
        <w:t>Tenderer</w:t>
      </w:r>
      <w:r w:rsidR="00310F21">
        <w:t xml:space="preserve">s in order </w:t>
      </w:r>
      <w:r w:rsidR="00310F21">
        <w:lastRenderedPageBreak/>
        <w:t xml:space="preserve">to assist your assessment.  We acknowledge that a failure to provide such information may result in disqualification from the process. </w:t>
      </w:r>
    </w:p>
    <w:p w14:paraId="011E5261" w14:textId="77777777" w:rsidR="00244313" w:rsidRDefault="00FD681C" w:rsidP="00CE092B">
      <w:r>
        <w:t>We provide the following information required to be submitted with this Tender:</w:t>
      </w:r>
    </w:p>
    <w:p w14:paraId="034B096A" w14:textId="77777777" w:rsidR="00BC00F2" w:rsidRDefault="007253FB" w:rsidP="00ED3C93">
      <w:pPr>
        <w:pStyle w:val="ListParagraph"/>
        <w:numPr>
          <w:ilvl w:val="0"/>
          <w:numId w:val="12"/>
        </w:numPr>
      </w:pPr>
      <w:r>
        <w:t>A2 – Conflict of Interest</w:t>
      </w:r>
      <w:r w:rsidR="00BC00F2">
        <w:t xml:space="preserve"> Declaration</w:t>
      </w:r>
    </w:p>
    <w:p w14:paraId="70B4E77F" w14:textId="77777777" w:rsidR="00244313" w:rsidRDefault="002C519D" w:rsidP="00ED3C93">
      <w:pPr>
        <w:pStyle w:val="ListParagraph"/>
        <w:numPr>
          <w:ilvl w:val="0"/>
          <w:numId w:val="12"/>
        </w:numPr>
      </w:pPr>
      <w:r>
        <w:t>A</w:t>
      </w:r>
      <w:r w:rsidR="007253FB">
        <w:t>3</w:t>
      </w:r>
      <w:r>
        <w:t xml:space="preserve"> – </w:t>
      </w:r>
      <w:r w:rsidR="00FD681C">
        <w:t>Completed Schedule of Prices</w:t>
      </w:r>
    </w:p>
    <w:p w14:paraId="6721DD1E" w14:textId="48C4286E" w:rsidR="00244313" w:rsidRDefault="002C519D" w:rsidP="00ED3C93">
      <w:pPr>
        <w:pStyle w:val="ListParagraph"/>
        <w:numPr>
          <w:ilvl w:val="0"/>
          <w:numId w:val="12"/>
        </w:numPr>
      </w:pPr>
      <w:r>
        <w:t>A</w:t>
      </w:r>
      <w:r w:rsidR="007253FB">
        <w:t>4</w:t>
      </w:r>
      <w:r>
        <w:t xml:space="preserve"> – </w:t>
      </w:r>
      <w:r w:rsidR="00FD681C">
        <w:t xml:space="preserve">Proposed Subcontractors </w:t>
      </w:r>
    </w:p>
    <w:p w14:paraId="192CC1A9" w14:textId="77777777" w:rsidR="00244313" w:rsidRDefault="002C519D" w:rsidP="00ED3C93">
      <w:pPr>
        <w:pStyle w:val="ListParagraph"/>
        <w:numPr>
          <w:ilvl w:val="0"/>
          <w:numId w:val="12"/>
        </w:numPr>
      </w:pPr>
      <w:r>
        <w:t>A</w:t>
      </w:r>
      <w:r w:rsidR="007253FB">
        <w:t>5</w:t>
      </w:r>
      <w:r>
        <w:t xml:space="preserve"> – </w:t>
      </w:r>
      <w:r w:rsidR="00FD681C">
        <w:t>Preliminary Delivery Programme</w:t>
      </w:r>
    </w:p>
    <w:p w14:paraId="650E2A3D" w14:textId="77777777"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14:paraId="6B7748B0" w14:textId="1AF43389" w:rsidR="00A36E6C" w:rsidRPr="00A36E6C" w:rsidRDefault="00A36E6C" w:rsidP="00A36E6C">
      <w:pPr>
        <w:rPr>
          <w:i/>
          <w:sz w:val="20"/>
          <w:szCs w:val="20"/>
        </w:rPr>
      </w:pPr>
      <w:r w:rsidRPr="00A36E6C">
        <w:rPr>
          <w:i/>
          <w:sz w:val="20"/>
          <w:szCs w:val="20"/>
        </w:rPr>
        <w:t xml:space="preserve">If the </w:t>
      </w:r>
      <w:r w:rsidR="00040F53">
        <w:rPr>
          <w:i/>
          <w:sz w:val="20"/>
          <w:szCs w:val="20"/>
        </w:rPr>
        <w:t>Tenderer</w:t>
      </w:r>
      <w:r w:rsidRPr="00A36E6C">
        <w:rPr>
          <w:i/>
          <w:sz w:val="20"/>
          <w:szCs w:val="20"/>
        </w:rPr>
        <w:t xml:space="preserve"> is unable to agree to any clauses included in the Conditions to the Contract, it must set out in a table form the clause reference, reason why the </w:t>
      </w:r>
      <w:r w:rsidR="00040F53">
        <w:rPr>
          <w:i/>
          <w:sz w:val="20"/>
          <w:szCs w:val="20"/>
        </w:rPr>
        <w:t>Tenderer</w:t>
      </w:r>
      <w:r w:rsidRPr="00A36E6C">
        <w:rPr>
          <w:i/>
          <w:sz w:val="20"/>
          <w:szCs w:val="20"/>
        </w:rPr>
        <w:t xml:space="preserve"> cannot accept it and proposed alternative wording. </w:t>
      </w:r>
    </w:p>
    <w:tbl>
      <w:tblPr>
        <w:tblW w:w="4844" w:type="pct"/>
        <w:tblLook w:val="01E0" w:firstRow="1" w:lastRow="1" w:firstColumn="1" w:lastColumn="1" w:noHBand="0" w:noVBand="0"/>
      </w:tblPr>
      <w:tblGrid>
        <w:gridCol w:w="4111"/>
        <w:gridCol w:w="441"/>
        <w:gridCol w:w="298"/>
        <w:gridCol w:w="4900"/>
      </w:tblGrid>
      <w:tr w:rsidR="002C519D" w:rsidRPr="00445210" w14:paraId="581B92DC" w14:textId="77777777" w:rsidTr="00C60917">
        <w:trPr>
          <w:trHeight w:val="170"/>
        </w:trPr>
        <w:tc>
          <w:tcPr>
            <w:tcW w:w="2108" w:type="pct"/>
            <w:tcBorders>
              <w:top w:val="single" w:sz="4" w:space="0" w:color="auto"/>
            </w:tcBorders>
            <w:shd w:val="clear" w:color="auto" w:fill="auto"/>
            <w:tcMar>
              <w:top w:w="85" w:type="dxa"/>
              <w:bottom w:w="85" w:type="dxa"/>
            </w:tcMar>
            <w:vAlign w:val="bottom"/>
          </w:tcPr>
          <w:p w14:paraId="5A2C82AB" w14:textId="77777777"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789DC856" w14:textId="77777777" w:rsidR="002C519D" w:rsidRPr="00445210" w:rsidRDefault="002C519D" w:rsidP="00C60917">
            <w:pPr>
              <w:spacing w:after="0"/>
              <w:rPr>
                <w:rFonts w:cs="Calibri"/>
              </w:rPr>
            </w:pPr>
          </w:p>
        </w:tc>
      </w:tr>
      <w:tr w:rsidR="002C519D" w:rsidRPr="00445210" w14:paraId="7DADDCAE" w14:textId="77777777" w:rsidTr="00C60917">
        <w:trPr>
          <w:trHeight w:val="20"/>
        </w:trPr>
        <w:tc>
          <w:tcPr>
            <w:tcW w:w="2108" w:type="pct"/>
            <w:shd w:val="clear" w:color="auto" w:fill="auto"/>
            <w:tcMar>
              <w:top w:w="85" w:type="dxa"/>
              <w:bottom w:w="85" w:type="dxa"/>
            </w:tcMar>
            <w:vAlign w:val="bottom"/>
          </w:tcPr>
          <w:p w14:paraId="34DDF96F" w14:textId="77777777"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42B6E64C" w14:textId="77777777" w:rsidR="002C519D" w:rsidRPr="00445210" w:rsidRDefault="002C519D" w:rsidP="00C60917">
            <w:pPr>
              <w:spacing w:after="0"/>
              <w:rPr>
                <w:rFonts w:cs="Calibri"/>
              </w:rPr>
            </w:pPr>
          </w:p>
        </w:tc>
      </w:tr>
      <w:tr w:rsidR="002C519D" w:rsidRPr="00445210" w14:paraId="1BDD1B7C" w14:textId="77777777" w:rsidTr="00C60917">
        <w:trPr>
          <w:trHeight w:val="20"/>
        </w:trPr>
        <w:tc>
          <w:tcPr>
            <w:tcW w:w="2108" w:type="pct"/>
            <w:shd w:val="clear" w:color="auto" w:fill="auto"/>
            <w:tcMar>
              <w:top w:w="85" w:type="dxa"/>
              <w:bottom w:w="85" w:type="dxa"/>
            </w:tcMar>
            <w:vAlign w:val="bottom"/>
          </w:tcPr>
          <w:p w14:paraId="11F7EEB5" w14:textId="77777777"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F8D5404" w14:textId="77777777" w:rsidR="002C519D" w:rsidRPr="00445210" w:rsidRDefault="002C519D" w:rsidP="00C60917">
            <w:pPr>
              <w:spacing w:after="0"/>
              <w:rPr>
                <w:rFonts w:cs="Calibri"/>
              </w:rPr>
            </w:pPr>
          </w:p>
        </w:tc>
      </w:tr>
      <w:tr w:rsidR="002C519D" w:rsidRPr="00445210" w14:paraId="6F09CDC8" w14:textId="77777777" w:rsidTr="00C60917">
        <w:trPr>
          <w:trHeight w:val="20"/>
        </w:trPr>
        <w:tc>
          <w:tcPr>
            <w:tcW w:w="2108" w:type="pct"/>
            <w:shd w:val="clear" w:color="auto" w:fill="auto"/>
            <w:tcMar>
              <w:top w:w="85" w:type="dxa"/>
              <w:bottom w:w="85" w:type="dxa"/>
            </w:tcMar>
            <w:vAlign w:val="bottom"/>
          </w:tcPr>
          <w:p w14:paraId="0C742B9B" w14:textId="77777777"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5FB99EB1" w14:textId="77777777" w:rsidR="002C519D" w:rsidRPr="00445210" w:rsidRDefault="002C519D" w:rsidP="00C60917">
            <w:pPr>
              <w:spacing w:after="0"/>
              <w:rPr>
                <w:rFonts w:cs="Calibri"/>
              </w:rPr>
            </w:pPr>
          </w:p>
        </w:tc>
      </w:tr>
      <w:tr w:rsidR="002C519D" w:rsidRPr="00445210" w14:paraId="743E2EFC" w14:textId="77777777" w:rsidTr="00C60917">
        <w:trPr>
          <w:trHeight w:val="20"/>
        </w:trPr>
        <w:tc>
          <w:tcPr>
            <w:tcW w:w="2108" w:type="pct"/>
            <w:shd w:val="clear" w:color="auto" w:fill="auto"/>
            <w:tcMar>
              <w:top w:w="85" w:type="dxa"/>
              <w:bottom w:w="85" w:type="dxa"/>
            </w:tcMar>
            <w:vAlign w:val="bottom"/>
          </w:tcPr>
          <w:p w14:paraId="6628578F" w14:textId="77777777"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34B3E3FD" w14:textId="77777777" w:rsidR="002C519D" w:rsidRPr="00445210" w:rsidRDefault="002C519D" w:rsidP="00C60917">
            <w:pPr>
              <w:spacing w:after="0"/>
              <w:rPr>
                <w:rFonts w:cs="Calibri"/>
              </w:rPr>
            </w:pPr>
          </w:p>
        </w:tc>
      </w:tr>
      <w:tr w:rsidR="002C519D" w:rsidRPr="00445210" w14:paraId="1FC01164" w14:textId="77777777" w:rsidTr="00C60917">
        <w:trPr>
          <w:trHeight w:val="20"/>
        </w:trPr>
        <w:tc>
          <w:tcPr>
            <w:tcW w:w="2108" w:type="pct"/>
            <w:shd w:val="clear" w:color="auto" w:fill="auto"/>
            <w:tcMar>
              <w:top w:w="85" w:type="dxa"/>
              <w:bottom w:w="85" w:type="dxa"/>
            </w:tcMar>
            <w:vAlign w:val="bottom"/>
          </w:tcPr>
          <w:p w14:paraId="109D5DBB" w14:textId="77777777"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00217CDE" w14:textId="77777777" w:rsidR="002C519D" w:rsidRPr="00445210" w:rsidRDefault="002C519D" w:rsidP="00C60917">
            <w:pPr>
              <w:spacing w:after="0"/>
              <w:rPr>
                <w:rFonts w:cs="Calibri"/>
              </w:rPr>
            </w:pPr>
          </w:p>
        </w:tc>
      </w:tr>
      <w:tr w:rsidR="002C519D" w:rsidRPr="00445210" w14:paraId="2871AB49" w14:textId="77777777" w:rsidTr="00C60917">
        <w:trPr>
          <w:trHeight w:val="20"/>
        </w:trPr>
        <w:tc>
          <w:tcPr>
            <w:tcW w:w="2108" w:type="pct"/>
            <w:shd w:val="clear" w:color="auto" w:fill="auto"/>
            <w:tcMar>
              <w:top w:w="85" w:type="dxa"/>
              <w:bottom w:w="85" w:type="dxa"/>
            </w:tcMar>
            <w:vAlign w:val="bottom"/>
          </w:tcPr>
          <w:p w14:paraId="2667DA69" w14:textId="77777777"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7932AF07" w14:textId="77777777" w:rsidR="002C519D" w:rsidRPr="00445210" w:rsidRDefault="002C519D" w:rsidP="00C60917">
            <w:pPr>
              <w:spacing w:after="0"/>
              <w:rPr>
                <w:rFonts w:cs="Calibri"/>
              </w:rPr>
            </w:pPr>
          </w:p>
        </w:tc>
      </w:tr>
      <w:tr w:rsidR="002C519D" w:rsidRPr="00445210" w14:paraId="6DCE3B72" w14:textId="77777777" w:rsidTr="00C60917">
        <w:trPr>
          <w:trHeight w:val="20"/>
        </w:trPr>
        <w:tc>
          <w:tcPr>
            <w:tcW w:w="2108" w:type="pct"/>
            <w:shd w:val="clear" w:color="auto" w:fill="auto"/>
            <w:tcMar>
              <w:top w:w="85" w:type="dxa"/>
              <w:bottom w:w="85" w:type="dxa"/>
            </w:tcMar>
            <w:vAlign w:val="bottom"/>
          </w:tcPr>
          <w:p w14:paraId="2BC4E038"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3ADA8FDF" w14:textId="77777777" w:rsidR="002C519D" w:rsidRPr="00445210" w:rsidRDefault="002C519D" w:rsidP="00C60917">
            <w:pPr>
              <w:spacing w:after="0"/>
              <w:rPr>
                <w:rFonts w:cs="Calibri"/>
              </w:rPr>
            </w:pPr>
          </w:p>
        </w:tc>
      </w:tr>
      <w:tr w:rsidR="002C519D" w:rsidRPr="00445210" w14:paraId="75D96C54"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1BCB71A9"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6D433F0" w14:textId="77777777" w:rsidR="002C519D" w:rsidRPr="00445210" w:rsidRDefault="002C519D" w:rsidP="00C60917">
            <w:pPr>
              <w:spacing w:after="0"/>
              <w:rPr>
                <w:rFonts w:cs="Calibri"/>
              </w:rPr>
            </w:pPr>
          </w:p>
        </w:tc>
      </w:tr>
      <w:tr w:rsidR="002C519D" w:rsidRPr="00445210" w14:paraId="603AEDD0" w14:textId="77777777" w:rsidTr="00C60917">
        <w:trPr>
          <w:trHeight w:val="283"/>
        </w:trPr>
        <w:tc>
          <w:tcPr>
            <w:tcW w:w="5000" w:type="pct"/>
            <w:gridSpan w:val="4"/>
            <w:tcBorders>
              <w:top w:val="single" w:sz="4" w:space="0" w:color="auto"/>
            </w:tcBorders>
            <w:shd w:val="clear" w:color="auto" w:fill="auto"/>
            <w:vAlign w:val="bottom"/>
          </w:tcPr>
          <w:p w14:paraId="311DD32B" w14:textId="77777777" w:rsidR="002C519D" w:rsidRPr="00A20322" w:rsidRDefault="002C519D" w:rsidP="002C519D">
            <w:pPr>
              <w:spacing w:after="0"/>
              <w:rPr>
                <w:rFonts w:cs="Calibri"/>
                <w:b/>
                <w:u w:val="single"/>
              </w:rPr>
            </w:pPr>
          </w:p>
        </w:tc>
      </w:tr>
      <w:tr w:rsidR="002C519D" w:rsidRPr="00445210" w14:paraId="66CD9227" w14:textId="77777777" w:rsidTr="00C60917">
        <w:trPr>
          <w:trHeight w:val="454"/>
        </w:trPr>
        <w:tc>
          <w:tcPr>
            <w:tcW w:w="2334" w:type="pct"/>
            <w:gridSpan w:val="2"/>
            <w:tcBorders>
              <w:bottom w:val="single" w:sz="4" w:space="0" w:color="auto"/>
            </w:tcBorders>
            <w:shd w:val="clear" w:color="auto" w:fill="auto"/>
            <w:vAlign w:val="bottom"/>
          </w:tcPr>
          <w:p w14:paraId="4FC2328E"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681A644D" w14:textId="77777777"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14:paraId="5786BB55" w14:textId="77777777" w:rsidR="002C519D" w:rsidRPr="00DD4A99" w:rsidRDefault="00075929" w:rsidP="00C60917">
            <w:pPr>
              <w:spacing w:after="0"/>
              <w:rPr>
                <w:rFonts w:cs="Calibri"/>
                <w:i/>
              </w:rPr>
            </w:pPr>
            <w:r w:rsidRPr="00075929">
              <w:rPr>
                <w:rFonts w:cs="Calibri"/>
                <w:i/>
              </w:rPr>
              <w:t>Date</w:t>
            </w:r>
          </w:p>
        </w:tc>
      </w:tr>
      <w:tr w:rsidR="002C519D" w:rsidRPr="00445210" w14:paraId="5E3A090A" w14:textId="77777777" w:rsidTr="00C60917">
        <w:trPr>
          <w:trHeight w:val="454"/>
        </w:trPr>
        <w:tc>
          <w:tcPr>
            <w:tcW w:w="2334" w:type="pct"/>
            <w:gridSpan w:val="2"/>
            <w:tcBorders>
              <w:top w:val="single" w:sz="4" w:space="0" w:color="auto"/>
              <w:bottom w:val="single" w:sz="4" w:space="0" w:color="auto"/>
            </w:tcBorders>
            <w:shd w:val="clear" w:color="auto" w:fill="auto"/>
            <w:vAlign w:val="bottom"/>
          </w:tcPr>
          <w:p w14:paraId="776CE00B" w14:textId="77777777"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26DC0C32" w14:textId="77777777"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62CC99ED" w14:textId="77777777" w:rsidR="002C519D" w:rsidRPr="00DD4A99" w:rsidRDefault="00075929" w:rsidP="00C60917">
            <w:pPr>
              <w:spacing w:after="0"/>
              <w:rPr>
                <w:rFonts w:cs="Calibri"/>
                <w:i/>
              </w:rPr>
            </w:pPr>
            <w:r w:rsidRPr="00075929">
              <w:rPr>
                <w:rFonts w:cs="Calibri"/>
                <w:i/>
              </w:rPr>
              <w:t>Position (if Company)</w:t>
            </w:r>
          </w:p>
        </w:tc>
      </w:tr>
    </w:tbl>
    <w:p w14:paraId="7379ACB5"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1DE3810F" w14:textId="77777777" w:rsidR="007253FB" w:rsidRPr="002C519D" w:rsidRDefault="00A36E6C" w:rsidP="00A4176B">
      <w:pPr>
        <w:pStyle w:val="Heading1"/>
      </w:pPr>
      <w:bookmarkStart w:id="131" w:name="_Toc463295365"/>
      <w:bookmarkStart w:id="132" w:name="_Toc463295381"/>
      <w:bookmarkStart w:id="133" w:name="_Toc463295384"/>
      <w:bookmarkStart w:id="134" w:name="_Toc463382922"/>
      <w:bookmarkStart w:id="135" w:name="_Toc463382981"/>
      <w:bookmarkStart w:id="136" w:name="_Toc17211308"/>
      <w:bookmarkStart w:id="137" w:name="_Toc463295399"/>
      <w:bookmarkStart w:id="138" w:name="_Toc463374724"/>
      <w:bookmarkEnd w:id="131"/>
      <w:bookmarkEnd w:id="132"/>
      <w:bookmarkEnd w:id="133"/>
      <w:r>
        <w:lastRenderedPageBreak/>
        <w:t xml:space="preserve">A2 – </w:t>
      </w:r>
      <w:r w:rsidR="007253FB" w:rsidRPr="00075929">
        <w:t>Conflict of Interest Declaration</w:t>
      </w:r>
      <w:bookmarkEnd w:id="134"/>
      <w:bookmarkEnd w:id="135"/>
      <w:bookmarkEnd w:id="136"/>
    </w:p>
    <w:p w14:paraId="3BDAE61B" w14:textId="77777777"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14:paraId="57BA627D" w14:textId="77777777"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14:paraId="24613698" w14:textId="77777777"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14:paraId="40782F40" w14:textId="77777777"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14:paraId="5DB96F68" w14:textId="77777777"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2DF3DBB9" w14:textId="77777777"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14:paraId="7F41141B" w14:textId="77777777"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14:paraId="7EAD5015" w14:textId="77777777" w:rsidR="00DA46D2" w:rsidRDefault="00DA46D2" w:rsidP="00A4176B">
      <w:pPr>
        <w:pStyle w:val="Subtitle2"/>
      </w:pPr>
      <w:bookmarkStart w:id="139" w:name="_Toc463295400"/>
      <w:bookmarkEnd w:id="137"/>
      <w:bookmarkEnd w:id="138"/>
      <w:bookmarkEnd w:id="139"/>
    </w:p>
    <w:tbl>
      <w:tblPr>
        <w:tblW w:w="4844" w:type="pct"/>
        <w:tblLook w:val="01E0" w:firstRow="1" w:lastRow="1" w:firstColumn="1" w:lastColumn="1" w:noHBand="0" w:noVBand="0"/>
      </w:tblPr>
      <w:tblGrid>
        <w:gridCol w:w="4552"/>
        <w:gridCol w:w="298"/>
        <w:gridCol w:w="4900"/>
      </w:tblGrid>
      <w:tr w:rsidR="00DA46D2" w:rsidRPr="00A20322" w14:paraId="6F7E0031" w14:textId="77777777" w:rsidTr="00DA46D2">
        <w:trPr>
          <w:trHeight w:val="283"/>
        </w:trPr>
        <w:tc>
          <w:tcPr>
            <w:tcW w:w="5000" w:type="pct"/>
            <w:gridSpan w:val="3"/>
            <w:tcBorders>
              <w:top w:val="single" w:sz="4" w:space="0" w:color="auto"/>
            </w:tcBorders>
            <w:shd w:val="clear" w:color="auto" w:fill="auto"/>
            <w:vAlign w:val="bottom"/>
          </w:tcPr>
          <w:p w14:paraId="59E634A2" w14:textId="77777777"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14:paraId="05CB178F" w14:textId="77777777" w:rsidTr="00DA46D2">
        <w:trPr>
          <w:trHeight w:val="283"/>
        </w:trPr>
        <w:tc>
          <w:tcPr>
            <w:tcW w:w="5000" w:type="pct"/>
            <w:gridSpan w:val="3"/>
            <w:tcBorders>
              <w:bottom w:val="single" w:sz="4" w:space="0" w:color="auto"/>
            </w:tcBorders>
            <w:shd w:val="clear" w:color="auto" w:fill="auto"/>
            <w:vAlign w:val="bottom"/>
          </w:tcPr>
          <w:p w14:paraId="4FDA53BB" w14:textId="77777777" w:rsidR="00DA46D2" w:rsidRPr="00C16F27" w:rsidRDefault="00DA46D2" w:rsidP="00C60917">
            <w:pPr>
              <w:spacing w:after="0"/>
              <w:rPr>
                <w:rFonts w:cs="Calibri"/>
                <w:b/>
                <w:u w:val="single"/>
              </w:rPr>
            </w:pPr>
          </w:p>
        </w:tc>
      </w:tr>
      <w:tr w:rsidR="00DA46D2" w:rsidRPr="00A20322" w14:paraId="2F93B3D8" w14:textId="77777777" w:rsidTr="00DA46D2">
        <w:trPr>
          <w:trHeight w:val="567"/>
        </w:trPr>
        <w:tc>
          <w:tcPr>
            <w:tcW w:w="5000" w:type="pct"/>
            <w:gridSpan w:val="3"/>
            <w:tcBorders>
              <w:top w:val="single" w:sz="4" w:space="0" w:color="auto"/>
            </w:tcBorders>
            <w:shd w:val="clear" w:color="auto" w:fill="auto"/>
            <w:vAlign w:val="bottom"/>
          </w:tcPr>
          <w:p w14:paraId="5B538EA2" w14:textId="77777777" w:rsidR="00DA46D2" w:rsidRPr="00C16F27" w:rsidRDefault="00DA46D2" w:rsidP="00C60917">
            <w:pPr>
              <w:spacing w:after="0"/>
              <w:rPr>
                <w:rFonts w:cs="Calibri"/>
                <w:b/>
                <w:u w:val="single"/>
              </w:rPr>
            </w:pPr>
          </w:p>
        </w:tc>
      </w:tr>
      <w:tr w:rsidR="00DA46D2" w:rsidRPr="00A20322" w14:paraId="234AF301" w14:textId="77777777" w:rsidTr="00DA46D2">
        <w:trPr>
          <w:trHeight w:val="567"/>
        </w:trPr>
        <w:tc>
          <w:tcPr>
            <w:tcW w:w="5000" w:type="pct"/>
            <w:gridSpan w:val="3"/>
            <w:tcBorders>
              <w:top w:val="single" w:sz="4" w:space="0" w:color="auto"/>
            </w:tcBorders>
            <w:shd w:val="clear" w:color="auto" w:fill="auto"/>
            <w:vAlign w:val="bottom"/>
          </w:tcPr>
          <w:p w14:paraId="50673AE3" w14:textId="77777777" w:rsidR="00DA46D2" w:rsidRPr="00C16F27" w:rsidRDefault="00DA46D2" w:rsidP="00C60917">
            <w:pPr>
              <w:spacing w:after="0"/>
              <w:rPr>
                <w:rFonts w:cs="Calibri"/>
                <w:b/>
                <w:u w:val="single"/>
              </w:rPr>
            </w:pPr>
          </w:p>
        </w:tc>
      </w:tr>
      <w:tr w:rsidR="00DA46D2" w:rsidRPr="00A20322" w14:paraId="312DB42E" w14:textId="77777777" w:rsidTr="00DA46D2">
        <w:trPr>
          <w:trHeight w:val="567"/>
        </w:trPr>
        <w:tc>
          <w:tcPr>
            <w:tcW w:w="5000" w:type="pct"/>
            <w:gridSpan w:val="3"/>
            <w:tcBorders>
              <w:top w:val="single" w:sz="4" w:space="0" w:color="auto"/>
            </w:tcBorders>
            <w:shd w:val="clear" w:color="auto" w:fill="auto"/>
            <w:vAlign w:val="bottom"/>
          </w:tcPr>
          <w:p w14:paraId="0D592D5B" w14:textId="77777777" w:rsidR="00DA46D2" w:rsidRPr="00C16F27" w:rsidRDefault="00DA46D2" w:rsidP="00C60917">
            <w:pPr>
              <w:spacing w:after="0"/>
              <w:rPr>
                <w:rFonts w:cs="Calibri"/>
                <w:b/>
                <w:u w:val="single"/>
              </w:rPr>
            </w:pPr>
          </w:p>
        </w:tc>
      </w:tr>
      <w:tr w:rsidR="00614B07" w:rsidRPr="00A20322" w14:paraId="069029AA" w14:textId="77777777" w:rsidTr="00DA46D2">
        <w:trPr>
          <w:trHeight w:val="567"/>
        </w:trPr>
        <w:tc>
          <w:tcPr>
            <w:tcW w:w="5000" w:type="pct"/>
            <w:gridSpan w:val="3"/>
            <w:tcBorders>
              <w:top w:val="single" w:sz="4" w:space="0" w:color="auto"/>
            </w:tcBorders>
            <w:shd w:val="clear" w:color="auto" w:fill="auto"/>
            <w:vAlign w:val="bottom"/>
          </w:tcPr>
          <w:p w14:paraId="4166246C" w14:textId="77777777"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14:paraId="50D4E56C" w14:textId="77777777" w:rsidTr="00DA46D2">
        <w:trPr>
          <w:trHeight w:val="567"/>
        </w:trPr>
        <w:tc>
          <w:tcPr>
            <w:tcW w:w="5000" w:type="pct"/>
            <w:gridSpan w:val="3"/>
            <w:tcBorders>
              <w:top w:val="single" w:sz="4" w:space="0" w:color="auto"/>
            </w:tcBorders>
            <w:shd w:val="clear" w:color="auto" w:fill="auto"/>
            <w:vAlign w:val="bottom"/>
          </w:tcPr>
          <w:p w14:paraId="639B1DD8" w14:textId="77777777" w:rsidR="00614B07" w:rsidRPr="00C16F27" w:rsidRDefault="00614B07" w:rsidP="00C60917">
            <w:pPr>
              <w:spacing w:after="0"/>
              <w:rPr>
                <w:rFonts w:cs="Calibri"/>
                <w:b/>
                <w:u w:val="single"/>
              </w:rPr>
            </w:pPr>
          </w:p>
        </w:tc>
      </w:tr>
      <w:tr w:rsidR="00614B07" w:rsidRPr="00A20322" w14:paraId="451C0633" w14:textId="77777777" w:rsidTr="00DA46D2">
        <w:trPr>
          <w:trHeight w:val="567"/>
        </w:trPr>
        <w:tc>
          <w:tcPr>
            <w:tcW w:w="5000" w:type="pct"/>
            <w:gridSpan w:val="3"/>
            <w:tcBorders>
              <w:top w:val="single" w:sz="4" w:space="0" w:color="auto"/>
            </w:tcBorders>
            <w:shd w:val="clear" w:color="auto" w:fill="auto"/>
            <w:vAlign w:val="bottom"/>
          </w:tcPr>
          <w:p w14:paraId="1272470A" w14:textId="77777777" w:rsidR="00614B07" w:rsidRPr="00C16F27" w:rsidRDefault="00614B07" w:rsidP="00C60917">
            <w:pPr>
              <w:spacing w:after="0"/>
              <w:rPr>
                <w:rFonts w:cs="Calibri"/>
                <w:b/>
                <w:u w:val="single"/>
              </w:rPr>
            </w:pPr>
          </w:p>
        </w:tc>
      </w:tr>
      <w:tr w:rsidR="00DA46D2" w:rsidRPr="00A20322" w14:paraId="6C02690C" w14:textId="77777777" w:rsidTr="00DA46D2">
        <w:trPr>
          <w:trHeight w:val="832"/>
        </w:trPr>
        <w:tc>
          <w:tcPr>
            <w:tcW w:w="5000" w:type="pct"/>
            <w:gridSpan w:val="3"/>
            <w:tcBorders>
              <w:top w:val="single" w:sz="4" w:space="0" w:color="auto"/>
            </w:tcBorders>
            <w:shd w:val="clear" w:color="auto" w:fill="auto"/>
            <w:vAlign w:val="bottom"/>
          </w:tcPr>
          <w:p w14:paraId="5F26BBE0" w14:textId="77777777" w:rsidR="00DA46D2" w:rsidRPr="00C16F27" w:rsidRDefault="00DA46D2" w:rsidP="00C60917">
            <w:pPr>
              <w:spacing w:after="0"/>
              <w:rPr>
                <w:rFonts w:cs="Calibri"/>
                <w:b/>
                <w:u w:val="single"/>
              </w:rPr>
            </w:pPr>
          </w:p>
        </w:tc>
      </w:tr>
      <w:tr w:rsidR="00BC00F2" w:rsidRPr="00A20322" w14:paraId="0CC6E36A" w14:textId="77777777" w:rsidTr="00C60917">
        <w:trPr>
          <w:trHeight w:val="283"/>
        </w:trPr>
        <w:tc>
          <w:tcPr>
            <w:tcW w:w="5000" w:type="pct"/>
            <w:gridSpan w:val="3"/>
            <w:tcBorders>
              <w:top w:val="single" w:sz="4" w:space="0" w:color="auto"/>
            </w:tcBorders>
            <w:shd w:val="clear" w:color="auto" w:fill="auto"/>
            <w:vAlign w:val="bottom"/>
          </w:tcPr>
          <w:p w14:paraId="3384E80C" w14:textId="77777777" w:rsidR="00BC00F2" w:rsidRPr="00A20322" w:rsidRDefault="00CB6F9E" w:rsidP="00C60917">
            <w:pPr>
              <w:spacing w:after="0"/>
              <w:rPr>
                <w:rFonts w:cs="Calibri"/>
                <w:b/>
                <w:u w:val="single"/>
              </w:rPr>
            </w:pPr>
            <w:r>
              <w:rPr>
                <w:rFonts w:cs="Calibri"/>
                <w:b/>
                <w:u w:val="single"/>
              </w:rPr>
              <w:t>Declared by:</w:t>
            </w:r>
          </w:p>
        </w:tc>
      </w:tr>
      <w:tr w:rsidR="00BC00F2" w:rsidRPr="00DD4A99" w14:paraId="05FA2634" w14:textId="77777777" w:rsidTr="00C60917">
        <w:trPr>
          <w:trHeight w:val="454"/>
        </w:trPr>
        <w:tc>
          <w:tcPr>
            <w:tcW w:w="2334" w:type="pct"/>
            <w:tcBorders>
              <w:bottom w:val="single" w:sz="4" w:space="0" w:color="auto"/>
            </w:tcBorders>
            <w:shd w:val="clear" w:color="auto" w:fill="auto"/>
            <w:vAlign w:val="bottom"/>
          </w:tcPr>
          <w:p w14:paraId="450EFED2" w14:textId="77777777"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6B52A9A9" w14:textId="77777777"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14:paraId="5D439D65" w14:textId="77777777" w:rsidR="00BC00F2" w:rsidRPr="00DD4A99" w:rsidRDefault="00BC00F2" w:rsidP="00C60917">
            <w:pPr>
              <w:spacing w:after="0"/>
              <w:rPr>
                <w:rFonts w:cs="Calibri"/>
                <w:i/>
              </w:rPr>
            </w:pPr>
            <w:r w:rsidRPr="002C49FC">
              <w:rPr>
                <w:rFonts w:cs="Calibri"/>
                <w:i/>
              </w:rPr>
              <w:t>Date</w:t>
            </w:r>
          </w:p>
        </w:tc>
      </w:tr>
      <w:tr w:rsidR="00BC00F2" w:rsidRPr="00DD4A99" w14:paraId="189B579D" w14:textId="77777777" w:rsidTr="00C60917">
        <w:trPr>
          <w:trHeight w:val="454"/>
        </w:trPr>
        <w:tc>
          <w:tcPr>
            <w:tcW w:w="2334" w:type="pct"/>
            <w:tcBorders>
              <w:top w:val="single" w:sz="4" w:space="0" w:color="auto"/>
              <w:bottom w:val="single" w:sz="4" w:space="0" w:color="auto"/>
            </w:tcBorders>
            <w:shd w:val="clear" w:color="auto" w:fill="auto"/>
            <w:vAlign w:val="bottom"/>
          </w:tcPr>
          <w:p w14:paraId="68984BB1" w14:textId="77777777"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359CA4FC" w14:textId="77777777"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55722FA9" w14:textId="77777777" w:rsidR="00BC00F2" w:rsidRPr="00DD4A99" w:rsidRDefault="00BC00F2" w:rsidP="00C60917">
            <w:pPr>
              <w:spacing w:after="0"/>
              <w:rPr>
                <w:rFonts w:cs="Calibri"/>
                <w:i/>
              </w:rPr>
            </w:pPr>
            <w:r w:rsidRPr="002C49FC">
              <w:rPr>
                <w:rFonts w:cs="Calibri"/>
                <w:i/>
              </w:rPr>
              <w:t>Position (if Company)</w:t>
            </w:r>
          </w:p>
        </w:tc>
      </w:tr>
    </w:tbl>
    <w:p w14:paraId="1A7CE71F" w14:textId="77777777" w:rsidR="00BC00F2" w:rsidRDefault="00BC00F2" w:rsidP="00A4176B">
      <w:pPr>
        <w:pStyle w:val="Subtitle2"/>
        <w:sectPr w:rsidR="00BC00F2" w:rsidSect="00125E01">
          <w:pgSz w:w="11906" w:h="16838"/>
          <w:pgMar w:top="1440" w:right="849" w:bottom="1276" w:left="993" w:header="708" w:footer="708" w:gutter="0"/>
          <w:cols w:space="708"/>
          <w:docGrid w:linePitch="360"/>
        </w:sectPr>
      </w:pPr>
      <w:bookmarkStart w:id="140" w:name="_Toc463295401"/>
      <w:bookmarkStart w:id="141" w:name="_Toc463295402"/>
      <w:bookmarkStart w:id="142" w:name="_Toc463295403"/>
      <w:bookmarkStart w:id="143" w:name="_Toc463295404"/>
      <w:bookmarkEnd w:id="140"/>
      <w:bookmarkEnd w:id="141"/>
      <w:bookmarkEnd w:id="142"/>
      <w:bookmarkEnd w:id="143"/>
    </w:p>
    <w:p w14:paraId="44BB55DF" w14:textId="77777777" w:rsidR="009C5304" w:rsidRDefault="00824B3A" w:rsidP="00A4176B">
      <w:pPr>
        <w:pStyle w:val="Heading1"/>
      </w:pPr>
      <w:bookmarkStart w:id="144" w:name="_Toc463295405"/>
      <w:bookmarkStart w:id="145" w:name="_Toc463295406"/>
      <w:bookmarkStart w:id="146" w:name="_Toc463374725"/>
      <w:bookmarkStart w:id="147" w:name="_Toc463382923"/>
      <w:bookmarkStart w:id="148" w:name="_Toc463382982"/>
      <w:bookmarkStart w:id="149" w:name="_Toc17211309"/>
      <w:bookmarkEnd w:id="144"/>
      <w:r>
        <w:lastRenderedPageBreak/>
        <w:t>A</w:t>
      </w:r>
      <w:r w:rsidR="00F56907">
        <w:t>3</w:t>
      </w:r>
      <w:r>
        <w:t xml:space="preserve"> –</w:t>
      </w:r>
      <w:bookmarkEnd w:id="145"/>
      <w:r>
        <w:t xml:space="preserve"> </w:t>
      </w:r>
      <w:bookmarkStart w:id="150" w:name="_Toc463295407"/>
      <w:bookmarkStart w:id="151" w:name="_Toc463295408"/>
      <w:bookmarkEnd w:id="150"/>
      <w:r w:rsidR="00F56907">
        <w:t xml:space="preserve">Completed </w:t>
      </w:r>
      <w:r w:rsidR="00593FB4" w:rsidRPr="004358A6">
        <w:t>Schedule of Prices</w:t>
      </w:r>
      <w:bookmarkEnd w:id="146"/>
      <w:bookmarkEnd w:id="147"/>
      <w:bookmarkEnd w:id="148"/>
      <w:bookmarkEnd w:id="149"/>
      <w:bookmarkEnd w:id="151"/>
    </w:p>
    <w:p w14:paraId="49AC075C" w14:textId="3372F8A1" w:rsidR="005A502E" w:rsidRPr="008C219F" w:rsidRDefault="00055364" w:rsidP="005A502E">
      <w:pPr>
        <w:autoSpaceDE w:val="0"/>
        <w:autoSpaceDN w:val="0"/>
        <w:adjustRightInd w:val="0"/>
        <w:snapToGrid w:val="0"/>
        <w:spacing w:after="0" w:line="240" w:lineRule="auto"/>
        <w:jc w:val="left"/>
        <w:rPr>
          <w:rFonts w:eastAsia="Times New Roman" w:cs="Gill Sans MT"/>
          <w:color w:val="000000"/>
          <w:lang w:val="x-none"/>
        </w:rPr>
      </w:pPr>
      <w:r w:rsidDel="00055364">
        <w:rPr>
          <w:color w:val="FF0000"/>
        </w:rPr>
        <w:t xml:space="preserve"> </w:t>
      </w:r>
      <w:r w:rsidR="005A502E" w:rsidRPr="008C219F">
        <w:rPr>
          <w:rFonts w:eastAsia="Times New Roman" w:cs="Gill Sans MT"/>
          <w:color w:val="000000"/>
          <w:lang w:val="x-none"/>
        </w:rPr>
        <w:t>All tenders must clearly show the VAT exclusive price, the VAT amount and a total inclusive of VAT amount. All values must be shown in New Zealand Dollar (NZD) currency.</w:t>
      </w:r>
    </w:p>
    <w:p w14:paraId="67A33E4B" w14:textId="77777777" w:rsidR="005A502E" w:rsidRDefault="005A502E" w:rsidP="0079260C">
      <w:pPr>
        <w:rPr>
          <w:color w:val="FF0000"/>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916"/>
        <w:gridCol w:w="1036"/>
        <w:gridCol w:w="1134"/>
        <w:gridCol w:w="1559"/>
      </w:tblGrid>
      <w:tr w:rsidR="00DC5C42" w:rsidRPr="00DF12E1" w14:paraId="6020664B" w14:textId="77777777" w:rsidTr="004B1260">
        <w:trPr>
          <w:trHeight w:val="594"/>
        </w:trPr>
        <w:tc>
          <w:tcPr>
            <w:tcW w:w="644" w:type="dxa"/>
          </w:tcPr>
          <w:p w14:paraId="250FA0E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Item</w:t>
            </w:r>
          </w:p>
        </w:tc>
        <w:tc>
          <w:tcPr>
            <w:tcW w:w="4916" w:type="dxa"/>
          </w:tcPr>
          <w:p w14:paraId="639D2991"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Description</w:t>
            </w:r>
          </w:p>
        </w:tc>
        <w:tc>
          <w:tcPr>
            <w:tcW w:w="1036" w:type="dxa"/>
          </w:tcPr>
          <w:p w14:paraId="1F50837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Quantity</w:t>
            </w:r>
          </w:p>
        </w:tc>
        <w:tc>
          <w:tcPr>
            <w:tcW w:w="1134" w:type="dxa"/>
          </w:tcPr>
          <w:p w14:paraId="6ED0DD6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Rate</w:t>
            </w:r>
          </w:p>
        </w:tc>
        <w:tc>
          <w:tcPr>
            <w:tcW w:w="1559" w:type="dxa"/>
          </w:tcPr>
          <w:p w14:paraId="5DCB6CF9"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 xml:space="preserve">Amount </w:t>
            </w:r>
            <w:proofErr w:type="spellStart"/>
            <w:r w:rsidRPr="00DF12E1">
              <w:rPr>
                <w:rFonts w:ascii="Arial" w:hAnsi="Arial" w:cs="Arial"/>
              </w:rPr>
              <w:t>excl</w:t>
            </w:r>
            <w:proofErr w:type="spellEnd"/>
            <w:r w:rsidRPr="00DF12E1">
              <w:rPr>
                <w:rFonts w:ascii="Arial" w:hAnsi="Arial" w:cs="Arial"/>
              </w:rPr>
              <w:t xml:space="preserve"> VAT</w:t>
            </w:r>
          </w:p>
        </w:tc>
      </w:tr>
      <w:tr w:rsidR="00DC5C42" w:rsidRPr="00DF12E1" w14:paraId="1796C5AC" w14:textId="77777777" w:rsidTr="004B1260">
        <w:tc>
          <w:tcPr>
            <w:tcW w:w="644" w:type="dxa"/>
          </w:tcPr>
          <w:p w14:paraId="56014348"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b/>
              </w:rPr>
            </w:pPr>
            <w:r w:rsidRPr="00DF12E1">
              <w:rPr>
                <w:rFonts w:ascii="Arial" w:hAnsi="Arial" w:cs="Arial"/>
                <w:b/>
              </w:rPr>
              <w:t>A</w:t>
            </w:r>
          </w:p>
        </w:tc>
        <w:tc>
          <w:tcPr>
            <w:tcW w:w="4916" w:type="dxa"/>
          </w:tcPr>
          <w:p w14:paraId="097EFA8D" w14:textId="4FB6B126" w:rsidR="00DC5C42" w:rsidRPr="00DF12E1" w:rsidRDefault="00DC5C42" w:rsidP="004B1260">
            <w:pPr>
              <w:widowControl w:val="0"/>
              <w:autoSpaceDE w:val="0"/>
              <w:autoSpaceDN w:val="0"/>
              <w:adjustRightInd w:val="0"/>
              <w:spacing w:before="9" w:after="0" w:line="240" w:lineRule="auto"/>
              <w:ind w:right="-20"/>
              <w:rPr>
                <w:rFonts w:ascii="Arial" w:hAnsi="Arial" w:cs="Arial"/>
                <w:b/>
              </w:rPr>
            </w:pPr>
            <w:r>
              <w:rPr>
                <w:rFonts w:ascii="Arial" w:hAnsi="Arial" w:cs="Arial"/>
                <w:b/>
              </w:rPr>
              <w:t>New Tug</w:t>
            </w:r>
          </w:p>
        </w:tc>
        <w:tc>
          <w:tcPr>
            <w:tcW w:w="1036" w:type="dxa"/>
          </w:tcPr>
          <w:p w14:paraId="675E9B15"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134" w:type="dxa"/>
          </w:tcPr>
          <w:p w14:paraId="337066BF"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7A22795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65D8E12F" w14:textId="77777777" w:rsidTr="004B1260">
        <w:tc>
          <w:tcPr>
            <w:tcW w:w="644" w:type="dxa"/>
          </w:tcPr>
          <w:p w14:paraId="0E2A05B8"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1</w:t>
            </w:r>
          </w:p>
        </w:tc>
        <w:tc>
          <w:tcPr>
            <w:tcW w:w="4916" w:type="dxa"/>
          </w:tcPr>
          <w:p w14:paraId="7D2A1A17" w14:textId="07A4482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Construction of Tug</w:t>
            </w:r>
          </w:p>
        </w:tc>
        <w:tc>
          <w:tcPr>
            <w:tcW w:w="1036" w:type="dxa"/>
          </w:tcPr>
          <w:p w14:paraId="5337D1AD"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134" w:type="dxa"/>
          </w:tcPr>
          <w:p w14:paraId="1F73B44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34D83793"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DC5C42" w:rsidRPr="00DF12E1" w14:paraId="6082747E" w14:textId="77777777" w:rsidTr="004B1260">
        <w:tc>
          <w:tcPr>
            <w:tcW w:w="644" w:type="dxa"/>
          </w:tcPr>
          <w:p w14:paraId="4C43BFA9"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5E1C8C5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Subtotal:</w:t>
            </w:r>
          </w:p>
        </w:tc>
        <w:tc>
          <w:tcPr>
            <w:tcW w:w="1036" w:type="dxa"/>
          </w:tcPr>
          <w:p w14:paraId="0840A633"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333495A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035EA23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DC5C42" w:rsidRPr="00DF12E1" w14:paraId="24755321" w14:textId="77777777" w:rsidTr="004B1260">
        <w:tc>
          <w:tcPr>
            <w:tcW w:w="644" w:type="dxa"/>
          </w:tcPr>
          <w:p w14:paraId="07BBF56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50C2D613" w14:textId="05F16CAF"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036" w:type="dxa"/>
          </w:tcPr>
          <w:p w14:paraId="5D9B6653"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2DB16CA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0AA2D941"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6A472B5D" w14:textId="77777777" w:rsidTr="004B1260">
        <w:tc>
          <w:tcPr>
            <w:tcW w:w="644" w:type="dxa"/>
          </w:tcPr>
          <w:p w14:paraId="4402DB8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3CAC88E9"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rPr>
            </w:pPr>
          </w:p>
        </w:tc>
        <w:tc>
          <w:tcPr>
            <w:tcW w:w="1036" w:type="dxa"/>
          </w:tcPr>
          <w:p w14:paraId="420D1555"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0AF82AAF"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6D8A3604"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2363213B" w14:textId="77777777" w:rsidTr="004B1260">
        <w:tc>
          <w:tcPr>
            <w:tcW w:w="644" w:type="dxa"/>
          </w:tcPr>
          <w:p w14:paraId="47578EFD"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b/>
              </w:rPr>
            </w:pPr>
            <w:r>
              <w:rPr>
                <w:rFonts w:ascii="Arial" w:hAnsi="Arial" w:cs="Arial"/>
                <w:b/>
              </w:rPr>
              <w:t>B</w:t>
            </w:r>
          </w:p>
        </w:tc>
        <w:tc>
          <w:tcPr>
            <w:tcW w:w="4916" w:type="dxa"/>
          </w:tcPr>
          <w:p w14:paraId="05155196" w14:textId="25290A4C" w:rsidR="00DC5C42" w:rsidRPr="00DF12E1" w:rsidRDefault="00DC5C42" w:rsidP="00DC5C42">
            <w:pPr>
              <w:widowControl w:val="0"/>
              <w:autoSpaceDE w:val="0"/>
              <w:autoSpaceDN w:val="0"/>
              <w:adjustRightInd w:val="0"/>
              <w:spacing w:before="9" w:after="0" w:line="240" w:lineRule="auto"/>
              <w:ind w:right="-20"/>
              <w:rPr>
                <w:rFonts w:ascii="Arial" w:hAnsi="Arial" w:cs="Arial"/>
                <w:b/>
              </w:rPr>
            </w:pPr>
            <w:r>
              <w:rPr>
                <w:rFonts w:ascii="Arial" w:hAnsi="Arial" w:cs="Arial"/>
                <w:b/>
              </w:rPr>
              <w:t>Insurance &amp; Freight –</w:t>
            </w:r>
            <w:r>
              <w:rPr>
                <w:rFonts w:ascii="Arial" w:hAnsi="Arial" w:cs="Arial"/>
              </w:rPr>
              <w:t xml:space="preserve"> to</w:t>
            </w:r>
            <w:r w:rsidRPr="00D6772F">
              <w:rPr>
                <w:rFonts w:ascii="Arial" w:hAnsi="Arial" w:cs="Arial"/>
              </w:rPr>
              <w:t xml:space="preserve"> </w:t>
            </w:r>
            <w:r>
              <w:rPr>
                <w:rFonts w:ascii="Arial" w:hAnsi="Arial" w:cs="Arial"/>
              </w:rPr>
              <w:t>Avatiu Harbour, Rarotonga, Cook Islands</w:t>
            </w:r>
          </w:p>
        </w:tc>
        <w:tc>
          <w:tcPr>
            <w:tcW w:w="1036" w:type="dxa"/>
          </w:tcPr>
          <w:p w14:paraId="1DE79A85"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591FAE8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2F77D640"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0FB974EC" w14:textId="77777777" w:rsidTr="004B1260">
        <w:tc>
          <w:tcPr>
            <w:tcW w:w="644" w:type="dxa"/>
          </w:tcPr>
          <w:p w14:paraId="2CFE8EF4"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1</w:t>
            </w:r>
          </w:p>
        </w:tc>
        <w:tc>
          <w:tcPr>
            <w:tcW w:w="4916" w:type="dxa"/>
          </w:tcPr>
          <w:p w14:paraId="3CBEFB29" w14:textId="573D1256" w:rsidR="00DC5C42" w:rsidRPr="00DF12E1" w:rsidRDefault="00DC5C42" w:rsidP="00DC5C42">
            <w:pPr>
              <w:widowControl w:val="0"/>
              <w:autoSpaceDE w:val="0"/>
              <w:autoSpaceDN w:val="0"/>
              <w:adjustRightInd w:val="0"/>
              <w:spacing w:before="9" w:after="0" w:line="240" w:lineRule="auto"/>
              <w:ind w:right="-20"/>
              <w:rPr>
                <w:rFonts w:ascii="Arial" w:hAnsi="Arial" w:cs="Arial"/>
              </w:rPr>
            </w:pPr>
            <w:r>
              <w:rPr>
                <w:rFonts w:ascii="Arial" w:hAnsi="Arial" w:cs="Arial"/>
              </w:rPr>
              <w:t>Insurance cover Rarotonga, Cook Islands</w:t>
            </w:r>
          </w:p>
        </w:tc>
        <w:tc>
          <w:tcPr>
            <w:tcW w:w="1036" w:type="dxa"/>
          </w:tcPr>
          <w:p w14:paraId="05B6298B"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134" w:type="dxa"/>
          </w:tcPr>
          <w:p w14:paraId="38645E3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7D7F179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DC5C42" w:rsidRPr="00DF12E1" w14:paraId="597FF8BD" w14:textId="77777777" w:rsidTr="004B1260">
        <w:tc>
          <w:tcPr>
            <w:tcW w:w="644" w:type="dxa"/>
          </w:tcPr>
          <w:p w14:paraId="58C72C84"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2</w:t>
            </w:r>
          </w:p>
        </w:tc>
        <w:tc>
          <w:tcPr>
            <w:tcW w:w="4916" w:type="dxa"/>
          </w:tcPr>
          <w:p w14:paraId="6C03B94A" w14:textId="73BBB6A2" w:rsidR="00DC5C42" w:rsidRPr="00DF12E1" w:rsidRDefault="00DC5C42" w:rsidP="00DC5C42">
            <w:pPr>
              <w:widowControl w:val="0"/>
              <w:autoSpaceDE w:val="0"/>
              <w:autoSpaceDN w:val="0"/>
              <w:adjustRightInd w:val="0"/>
              <w:spacing w:before="9" w:after="0" w:line="240" w:lineRule="auto"/>
              <w:ind w:right="-20"/>
              <w:rPr>
                <w:rFonts w:ascii="Arial" w:hAnsi="Arial" w:cs="Arial"/>
              </w:rPr>
            </w:pPr>
            <w:r>
              <w:rPr>
                <w:rFonts w:ascii="Arial" w:hAnsi="Arial" w:cs="Arial"/>
              </w:rPr>
              <w:t>Freight cost to Rarotonga, Cook Islands</w:t>
            </w:r>
          </w:p>
        </w:tc>
        <w:tc>
          <w:tcPr>
            <w:tcW w:w="1036" w:type="dxa"/>
          </w:tcPr>
          <w:p w14:paraId="65E836F4"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134" w:type="dxa"/>
          </w:tcPr>
          <w:p w14:paraId="18911E3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1240C2D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DC5C42" w:rsidRPr="00DF12E1" w14:paraId="31683327" w14:textId="77777777" w:rsidTr="004B1260">
        <w:tc>
          <w:tcPr>
            <w:tcW w:w="644" w:type="dxa"/>
          </w:tcPr>
          <w:p w14:paraId="1D7658CF" w14:textId="77777777" w:rsidR="00DC5C42"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3</w:t>
            </w:r>
          </w:p>
        </w:tc>
        <w:tc>
          <w:tcPr>
            <w:tcW w:w="4916" w:type="dxa"/>
          </w:tcPr>
          <w:p w14:paraId="6039B11F" w14:textId="5616495C" w:rsidR="00DC5C42"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 xml:space="preserve">Assembly, testing </w:t>
            </w:r>
            <w:r w:rsidR="004B1260">
              <w:rPr>
                <w:rFonts w:ascii="Arial" w:hAnsi="Arial" w:cs="Arial"/>
              </w:rPr>
              <w:t xml:space="preserve">(including </w:t>
            </w:r>
            <w:r w:rsidR="004B1260" w:rsidRPr="00FE58E3">
              <w:rPr>
                <w:rFonts w:ascii="Arial" w:hAnsi="Arial" w:cs="Arial"/>
              </w:rPr>
              <w:t>onsite sea trials</w:t>
            </w:r>
            <w:r w:rsidR="004B1260">
              <w:t>)</w:t>
            </w:r>
            <w:r>
              <w:rPr>
                <w:rFonts w:ascii="Arial" w:hAnsi="Arial" w:cs="Arial"/>
              </w:rPr>
              <w:t>and handover</w:t>
            </w:r>
          </w:p>
        </w:tc>
        <w:tc>
          <w:tcPr>
            <w:tcW w:w="1036" w:type="dxa"/>
          </w:tcPr>
          <w:p w14:paraId="204CEDBF" w14:textId="77777777" w:rsidR="00DC5C42" w:rsidRDefault="00DC5C42" w:rsidP="004B1260">
            <w:pPr>
              <w:widowControl w:val="0"/>
              <w:autoSpaceDE w:val="0"/>
              <w:autoSpaceDN w:val="0"/>
              <w:adjustRightInd w:val="0"/>
              <w:spacing w:before="9" w:after="0" w:line="240" w:lineRule="auto"/>
              <w:ind w:right="-20"/>
              <w:jc w:val="center"/>
              <w:rPr>
                <w:rFonts w:ascii="Arial" w:hAnsi="Arial" w:cs="Arial"/>
              </w:rPr>
            </w:pPr>
            <w:r>
              <w:rPr>
                <w:rFonts w:ascii="Arial" w:hAnsi="Arial" w:cs="Arial"/>
              </w:rPr>
              <w:t>1</w:t>
            </w:r>
          </w:p>
        </w:tc>
        <w:tc>
          <w:tcPr>
            <w:tcW w:w="1134" w:type="dxa"/>
          </w:tcPr>
          <w:p w14:paraId="4249790D"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17B5B833" w14:textId="77777777" w:rsidR="00DC5C42"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DC5C42" w:rsidRPr="00DF12E1" w14:paraId="7079E29C" w14:textId="77777777" w:rsidTr="004B1260">
        <w:tc>
          <w:tcPr>
            <w:tcW w:w="644" w:type="dxa"/>
          </w:tcPr>
          <w:p w14:paraId="057F229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795F5A10"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Subtotal:</w:t>
            </w:r>
          </w:p>
        </w:tc>
        <w:tc>
          <w:tcPr>
            <w:tcW w:w="1036" w:type="dxa"/>
          </w:tcPr>
          <w:p w14:paraId="5A0F1C22"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10B73C2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608BDBBE"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Pr>
                <w:rFonts w:ascii="Arial" w:hAnsi="Arial" w:cs="Arial"/>
              </w:rPr>
              <w:t>$</w:t>
            </w:r>
          </w:p>
        </w:tc>
      </w:tr>
      <w:tr w:rsidR="00DC5C42" w:rsidRPr="00DF12E1" w14:paraId="71DE285F" w14:textId="77777777" w:rsidTr="004B1260">
        <w:tc>
          <w:tcPr>
            <w:tcW w:w="644" w:type="dxa"/>
          </w:tcPr>
          <w:p w14:paraId="0EF76BA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44EA2F4D"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rPr>
            </w:pPr>
          </w:p>
        </w:tc>
        <w:tc>
          <w:tcPr>
            <w:tcW w:w="1036" w:type="dxa"/>
          </w:tcPr>
          <w:p w14:paraId="67256EF1"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221E08D1"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7544F7A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6E1164CC" w14:textId="77777777" w:rsidTr="004B1260">
        <w:tc>
          <w:tcPr>
            <w:tcW w:w="644" w:type="dxa"/>
          </w:tcPr>
          <w:p w14:paraId="72BFA8D7"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3DBD2256"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rPr>
            </w:pPr>
          </w:p>
        </w:tc>
        <w:tc>
          <w:tcPr>
            <w:tcW w:w="1036" w:type="dxa"/>
          </w:tcPr>
          <w:p w14:paraId="1BDB1C2E"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3FD4C982"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61434DED"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657739A0" w14:textId="77777777" w:rsidTr="004B1260">
        <w:tc>
          <w:tcPr>
            <w:tcW w:w="644" w:type="dxa"/>
          </w:tcPr>
          <w:p w14:paraId="2C54CEF0"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4C938529"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rPr>
            </w:pPr>
            <w:r w:rsidRPr="00DF12E1">
              <w:rPr>
                <w:rFonts w:ascii="Arial" w:hAnsi="Arial" w:cs="Arial"/>
              </w:rPr>
              <w:t xml:space="preserve">Total Cost Excludes </w:t>
            </w:r>
            <w:r>
              <w:rPr>
                <w:rFonts w:ascii="Arial" w:hAnsi="Arial" w:cs="Arial"/>
              </w:rPr>
              <w:t xml:space="preserve">Import </w:t>
            </w:r>
            <w:r w:rsidRPr="00DF12E1">
              <w:rPr>
                <w:rFonts w:ascii="Arial" w:hAnsi="Arial" w:cs="Arial"/>
              </w:rPr>
              <w:t>VAT</w:t>
            </w:r>
          </w:p>
        </w:tc>
        <w:tc>
          <w:tcPr>
            <w:tcW w:w="1036" w:type="dxa"/>
          </w:tcPr>
          <w:p w14:paraId="526843AB"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04F8E5C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5B945B1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DC5C42" w:rsidRPr="00DF12E1" w14:paraId="633D4AEE" w14:textId="77777777" w:rsidTr="004B1260">
        <w:tc>
          <w:tcPr>
            <w:tcW w:w="644" w:type="dxa"/>
          </w:tcPr>
          <w:p w14:paraId="29EA98C7"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27F3C21E"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rPr>
            </w:pPr>
            <w:r w:rsidRPr="00DF12E1">
              <w:rPr>
                <w:rFonts w:ascii="Arial" w:hAnsi="Arial" w:cs="Arial"/>
              </w:rPr>
              <w:t xml:space="preserve">Plus </w:t>
            </w:r>
            <w:r>
              <w:rPr>
                <w:rFonts w:ascii="Arial" w:hAnsi="Arial" w:cs="Arial"/>
              </w:rPr>
              <w:t xml:space="preserve">Import </w:t>
            </w:r>
            <w:r w:rsidRPr="00DF12E1">
              <w:rPr>
                <w:rFonts w:ascii="Arial" w:hAnsi="Arial" w:cs="Arial"/>
              </w:rPr>
              <w:t>VAT</w:t>
            </w:r>
          </w:p>
        </w:tc>
        <w:tc>
          <w:tcPr>
            <w:tcW w:w="1036" w:type="dxa"/>
          </w:tcPr>
          <w:p w14:paraId="4D6AB8BD"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123DFB3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6EDB0435"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r w:rsidRPr="00DF12E1">
              <w:rPr>
                <w:rFonts w:ascii="Arial" w:hAnsi="Arial" w:cs="Arial"/>
              </w:rPr>
              <w:t>$</w:t>
            </w:r>
          </w:p>
        </w:tc>
      </w:tr>
      <w:tr w:rsidR="00DC5C42" w:rsidRPr="00DF12E1" w14:paraId="46BE8CE6" w14:textId="77777777" w:rsidTr="004B1260">
        <w:tc>
          <w:tcPr>
            <w:tcW w:w="644" w:type="dxa"/>
          </w:tcPr>
          <w:p w14:paraId="41707908"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12E00951" w14:textId="77777777" w:rsidR="00DC5C42" w:rsidRPr="00DF12E1" w:rsidRDefault="00DC5C42" w:rsidP="004B1260">
            <w:pPr>
              <w:widowControl w:val="0"/>
              <w:autoSpaceDE w:val="0"/>
              <w:autoSpaceDN w:val="0"/>
              <w:adjustRightInd w:val="0"/>
              <w:spacing w:before="9" w:after="0" w:line="240" w:lineRule="auto"/>
              <w:ind w:right="-20"/>
              <w:jc w:val="right"/>
              <w:rPr>
                <w:rFonts w:ascii="Arial" w:hAnsi="Arial" w:cs="Arial"/>
                <w:b/>
              </w:rPr>
            </w:pPr>
            <w:r w:rsidRPr="00DF12E1">
              <w:rPr>
                <w:rFonts w:ascii="Arial" w:hAnsi="Arial" w:cs="Arial"/>
                <w:b/>
              </w:rPr>
              <w:t>Total Cost Includes VAT</w:t>
            </w:r>
          </w:p>
        </w:tc>
        <w:tc>
          <w:tcPr>
            <w:tcW w:w="1036" w:type="dxa"/>
          </w:tcPr>
          <w:p w14:paraId="37D220FF"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b/>
              </w:rPr>
            </w:pPr>
          </w:p>
        </w:tc>
        <w:tc>
          <w:tcPr>
            <w:tcW w:w="1134" w:type="dxa"/>
          </w:tcPr>
          <w:p w14:paraId="1348B5CC"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b/>
              </w:rPr>
            </w:pPr>
          </w:p>
        </w:tc>
        <w:tc>
          <w:tcPr>
            <w:tcW w:w="1559" w:type="dxa"/>
          </w:tcPr>
          <w:p w14:paraId="677320CF"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b/>
              </w:rPr>
            </w:pPr>
            <w:r w:rsidRPr="00DF12E1">
              <w:rPr>
                <w:rFonts w:ascii="Arial" w:hAnsi="Arial" w:cs="Arial"/>
                <w:b/>
              </w:rPr>
              <w:t>$</w:t>
            </w:r>
          </w:p>
        </w:tc>
      </w:tr>
      <w:tr w:rsidR="00DC5C42" w:rsidRPr="00DF12E1" w14:paraId="45D66CCC" w14:textId="77777777" w:rsidTr="004B1260">
        <w:tc>
          <w:tcPr>
            <w:tcW w:w="644" w:type="dxa"/>
          </w:tcPr>
          <w:p w14:paraId="17303C62"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30893380"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036" w:type="dxa"/>
          </w:tcPr>
          <w:p w14:paraId="1A897C4F" w14:textId="77777777" w:rsidR="00DC5C42" w:rsidRPr="00DF12E1" w:rsidRDefault="00DC5C42" w:rsidP="004B1260">
            <w:pPr>
              <w:widowControl w:val="0"/>
              <w:autoSpaceDE w:val="0"/>
              <w:autoSpaceDN w:val="0"/>
              <w:adjustRightInd w:val="0"/>
              <w:spacing w:before="9" w:after="0" w:line="240" w:lineRule="auto"/>
              <w:ind w:right="-20"/>
              <w:jc w:val="center"/>
              <w:rPr>
                <w:rFonts w:ascii="Arial" w:hAnsi="Arial" w:cs="Arial"/>
              </w:rPr>
            </w:pPr>
          </w:p>
        </w:tc>
        <w:tc>
          <w:tcPr>
            <w:tcW w:w="1134" w:type="dxa"/>
          </w:tcPr>
          <w:p w14:paraId="2772AF21"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75B542F3"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r w:rsidR="00DC5C42" w:rsidRPr="00DF12E1" w14:paraId="56199F37" w14:textId="77777777" w:rsidTr="004B1260">
        <w:tc>
          <w:tcPr>
            <w:tcW w:w="644" w:type="dxa"/>
          </w:tcPr>
          <w:p w14:paraId="4E18A626"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4916" w:type="dxa"/>
          </w:tcPr>
          <w:p w14:paraId="22AAEA0E"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036" w:type="dxa"/>
          </w:tcPr>
          <w:p w14:paraId="11E1E44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134" w:type="dxa"/>
          </w:tcPr>
          <w:p w14:paraId="21FFD67B"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c>
          <w:tcPr>
            <w:tcW w:w="1559" w:type="dxa"/>
          </w:tcPr>
          <w:p w14:paraId="6ED4003A" w14:textId="77777777" w:rsidR="00DC5C42" w:rsidRPr="00DF12E1" w:rsidRDefault="00DC5C42" w:rsidP="004B1260">
            <w:pPr>
              <w:widowControl w:val="0"/>
              <w:autoSpaceDE w:val="0"/>
              <w:autoSpaceDN w:val="0"/>
              <w:adjustRightInd w:val="0"/>
              <w:spacing w:before="9" w:after="0" w:line="240" w:lineRule="auto"/>
              <w:ind w:right="-20"/>
              <w:rPr>
                <w:rFonts w:ascii="Arial" w:hAnsi="Arial" w:cs="Arial"/>
              </w:rPr>
            </w:pPr>
          </w:p>
        </w:tc>
      </w:tr>
    </w:tbl>
    <w:p w14:paraId="653E60AC" w14:textId="77777777" w:rsidR="00DC5C42" w:rsidRDefault="00DC5C42" w:rsidP="0079260C">
      <w:pPr>
        <w:rPr>
          <w:color w:val="FF0000"/>
        </w:rPr>
      </w:pPr>
    </w:p>
    <w:p w14:paraId="7C99B655" w14:textId="77777777" w:rsidR="006906A2" w:rsidRDefault="00824B3A" w:rsidP="00A4176B">
      <w:pPr>
        <w:pStyle w:val="Heading1"/>
      </w:pPr>
      <w:bookmarkStart w:id="152" w:name="_Toc422906563"/>
      <w:bookmarkStart w:id="153" w:name="_Toc463295409"/>
      <w:bookmarkStart w:id="154" w:name="_Toc463382924"/>
      <w:bookmarkStart w:id="155" w:name="_Toc463382983"/>
      <w:bookmarkStart w:id="156" w:name="_Toc17211310"/>
      <w:r>
        <w:t>A</w:t>
      </w:r>
      <w:r w:rsidR="00F56907">
        <w:t>4</w:t>
      </w:r>
      <w:r>
        <w:t xml:space="preserve"> – </w:t>
      </w:r>
      <w:r w:rsidR="00541BF4">
        <w:t>Proposed Subcontractors</w:t>
      </w:r>
      <w:bookmarkEnd w:id="152"/>
      <w:r w:rsidR="00DD4A99">
        <w:t xml:space="preserve"> (if applicable)</w:t>
      </w:r>
      <w:bookmarkEnd w:id="153"/>
      <w:bookmarkEnd w:id="154"/>
      <w:bookmarkEnd w:id="155"/>
      <w:bookmarkEnd w:id="156"/>
    </w:p>
    <w:tbl>
      <w:tblPr>
        <w:tblW w:w="4844" w:type="pct"/>
        <w:tblLook w:val="01E0" w:firstRow="1" w:lastRow="1" w:firstColumn="1" w:lastColumn="1" w:noHBand="0" w:noVBand="0"/>
      </w:tblPr>
      <w:tblGrid>
        <w:gridCol w:w="4111"/>
        <w:gridCol w:w="5639"/>
      </w:tblGrid>
      <w:tr w:rsidR="00824B3A" w:rsidRPr="00445210" w14:paraId="2080F13C" w14:textId="77777777" w:rsidTr="005D3300">
        <w:trPr>
          <w:trHeight w:val="170"/>
        </w:trPr>
        <w:tc>
          <w:tcPr>
            <w:tcW w:w="2108" w:type="pct"/>
            <w:shd w:val="clear" w:color="auto" w:fill="auto"/>
            <w:tcMar>
              <w:top w:w="85" w:type="dxa"/>
              <w:bottom w:w="85" w:type="dxa"/>
            </w:tcMar>
            <w:vAlign w:val="bottom"/>
          </w:tcPr>
          <w:p w14:paraId="2FF4DB15" w14:textId="77777777" w:rsidR="00824B3A" w:rsidRPr="00DD4A99" w:rsidRDefault="006161B2" w:rsidP="00C60917">
            <w:pPr>
              <w:spacing w:after="0" w:line="240" w:lineRule="auto"/>
              <w:rPr>
                <w:rFonts w:cs="Calibri"/>
                <w:sz w:val="24"/>
                <w:szCs w:val="24"/>
              </w:rPr>
            </w:pPr>
            <w:bookmarkStart w:id="157" w:name="_Toc463295410"/>
            <w:bookmarkEnd w:id="157"/>
            <w:r w:rsidRPr="006161B2">
              <w:rPr>
                <w:rFonts w:cs="Calibri"/>
                <w:b/>
                <w:sz w:val="24"/>
                <w:szCs w:val="24"/>
                <w:u w:val="single"/>
              </w:rPr>
              <w:t>Subcontractor details:</w:t>
            </w:r>
          </w:p>
        </w:tc>
        <w:tc>
          <w:tcPr>
            <w:tcW w:w="2892" w:type="pct"/>
            <w:shd w:val="clear" w:color="auto" w:fill="auto"/>
            <w:tcMar>
              <w:top w:w="85" w:type="dxa"/>
              <w:bottom w:w="85" w:type="dxa"/>
            </w:tcMar>
          </w:tcPr>
          <w:p w14:paraId="5F858660" w14:textId="77777777" w:rsidR="00824B3A" w:rsidRPr="00445210" w:rsidRDefault="00824B3A" w:rsidP="00C60917">
            <w:pPr>
              <w:spacing w:after="0"/>
              <w:rPr>
                <w:rFonts w:cs="Calibri"/>
              </w:rPr>
            </w:pPr>
          </w:p>
        </w:tc>
      </w:tr>
      <w:tr w:rsidR="00824B3A" w:rsidRPr="00445210" w14:paraId="57D50AD0" w14:textId="77777777" w:rsidTr="00C60917">
        <w:trPr>
          <w:trHeight w:val="20"/>
        </w:trPr>
        <w:tc>
          <w:tcPr>
            <w:tcW w:w="2108" w:type="pct"/>
            <w:shd w:val="clear" w:color="auto" w:fill="auto"/>
            <w:tcMar>
              <w:top w:w="85" w:type="dxa"/>
              <w:bottom w:w="85" w:type="dxa"/>
            </w:tcMar>
            <w:vAlign w:val="bottom"/>
          </w:tcPr>
          <w:p w14:paraId="0DB354E8" w14:textId="77777777"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33CCEE0C" w14:textId="77777777" w:rsidR="00824B3A" w:rsidRPr="00445210" w:rsidRDefault="00824B3A" w:rsidP="00C60917">
            <w:pPr>
              <w:spacing w:after="0"/>
              <w:rPr>
                <w:rFonts w:cs="Calibri"/>
              </w:rPr>
            </w:pPr>
          </w:p>
        </w:tc>
      </w:tr>
      <w:tr w:rsidR="00824B3A" w:rsidRPr="00445210" w14:paraId="303EF18E" w14:textId="77777777" w:rsidTr="00C60917">
        <w:trPr>
          <w:trHeight w:val="20"/>
        </w:trPr>
        <w:tc>
          <w:tcPr>
            <w:tcW w:w="2108" w:type="pct"/>
            <w:shd w:val="clear" w:color="auto" w:fill="auto"/>
            <w:tcMar>
              <w:top w:w="85" w:type="dxa"/>
              <w:bottom w:w="85" w:type="dxa"/>
            </w:tcMar>
            <w:vAlign w:val="bottom"/>
          </w:tcPr>
          <w:p w14:paraId="230CC034" w14:textId="5E47CA92" w:rsidR="00824B3A" w:rsidRPr="00DD4A99" w:rsidRDefault="006161B2" w:rsidP="00A75B05">
            <w:pPr>
              <w:spacing w:after="0" w:line="240" w:lineRule="auto"/>
              <w:jc w:val="left"/>
              <w:rPr>
                <w:rFonts w:cs="Calibri"/>
                <w:i/>
                <w:sz w:val="24"/>
                <w:szCs w:val="24"/>
              </w:rPr>
            </w:pPr>
            <w:r w:rsidRPr="006161B2">
              <w:rPr>
                <w:rFonts w:cs="Calibri"/>
                <w:i/>
                <w:sz w:val="24"/>
                <w:szCs w:val="24"/>
              </w:rPr>
              <w:t>Subcontractor</w:t>
            </w:r>
            <w:r w:rsidR="00A75B05">
              <w:rPr>
                <w:rFonts w:cs="Calibri"/>
                <w:i/>
                <w:sz w:val="24"/>
                <w:szCs w:val="24"/>
              </w:rPr>
              <w:t>’</w:t>
            </w:r>
            <w:r w:rsidRPr="006161B2">
              <w:rPr>
                <w:rFonts w:cs="Calibri"/>
                <w:i/>
                <w:sz w:val="24"/>
                <w:szCs w:val="24"/>
              </w:rPr>
              <w:t>s trading name (if Company):</w:t>
            </w:r>
          </w:p>
        </w:tc>
        <w:tc>
          <w:tcPr>
            <w:tcW w:w="2892" w:type="pct"/>
            <w:tcBorders>
              <w:top w:val="single" w:sz="4" w:space="0" w:color="auto"/>
              <w:bottom w:val="single" w:sz="4" w:space="0" w:color="auto"/>
            </w:tcBorders>
            <w:shd w:val="clear" w:color="auto" w:fill="auto"/>
            <w:tcMar>
              <w:top w:w="85" w:type="dxa"/>
              <w:bottom w:w="85" w:type="dxa"/>
            </w:tcMar>
          </w:tcPr>
          <w:p w14:paraId="3B366149" w14:textId="77777777" w:rsidR="00824B3A" w:rsidRPr="00445210" w:rsidRDefault="00824B3A" w:rsidP="00C60917">
            <w:pPr>
              <w:spacing w:after="0"/>
              <w:rPr>
                <w:rFonts w:cs="Calibri"/>
              </w:rPr>
            </w:pPr>
          </w:p>
        </w:tc>
      </w:tr>
      <w:tr w:rsidR="00824B3A" w:rsidRPr="00445210" w14:paraId="263D158B" w14:textId="77777777" w:rsidTr="00C60917">
        <w:trPr>
          <w:trHeight w:val="20"/>
        </w:trPr>
        <w:tc>
          <w:tcPr>
            <w:tcW w:w="2108" w:type="pct"/>
            <w:shd w:val="clear" w:color="auto" w:fill="auto"/>
            <w:tcMar>
              <w:top w:w="85" w:type="dxa"/>
              <w:bottom w:w="85" w:type="dxa"/>
            </w:tcMar>
            <w:vAlign w:val="bottom"/>
          </w:tcPr>
          <w:p w14:paraId="79C5ABB9" w14:textId="77777777"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2F59E1ED" w14:textId="77777777" w:rsidR="00824B3A" w:rsidRPr="00445210" w:rsidRDefault="00824B3A" w:rsidP="00C60917">
            <w:pPr>
              <w:spacing w:after="0"/>
              <w:rPr>
                <w:rFonts w:cs="Calibri"/>
              </w:rPr>
            </w:pPr>
          </w:p>
        </w:tc>
      </w:tr>
      <w:tr w:rsidR="00824B3A" w:rsidRPr="00445210" w14:paraId="58C3B3B0" w14:textId="77777777" w:rsidTr="00C60917">
        <w:trPr>
          <w:trHeight w:val="20"/>
        </w:trPr>
        <w:tc>
          <w:tcPr>
            <w:tcW w:w="2108" w:type="pct"/>
            <w:shd w:val="clear" w:color="auto" w:fill="auto"/>
            <w:tcMar>
              <w:top w:w="85" w:type="dxa"/>
              <w:bottom w:w="85" w:type="dxa"/>
            </w:tcMar>
            <w:vAlign w:val="bottom"/>
          </w:tcPr>
          <w:p w14:paraId="1070442D" w14:textId="77777777"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3DF41B2F" w14:textId="77777777" w:rsidR="00824B3A" w:rsidRPr="00445210" w:rsidRDefault="00824B3A" w:rsidP="00C60917">
            <w:pPr>
              <w:spacing w:after="0"/>
              <w:rPr>
                <w:rFonts w:cs="Calibri"/>
              </w:rPr>
            </w:pPr>
          </w:p>
        </w:tc>
      </w:tr>
      <w:tr w:rsidR="00824B3A" w:rsidRPr="00445210" w14:paraId="2E879E90" w14:textId="77777777" w:rsidTr="00C60917">
        <w:trPr>
          <w:trHeight w:val="20"/>
        </w:trPr>
        <w:tc>
          <w:tcPr>
            <w:tcW w:w="2108" w:type="pct"/>
            <w:shd w:val="clear" w:color="auto" w:fill="auto"/>
            <w:tcMar>
              <w:top w:w="85" w:type="dxa"/>
              <w:bottom w:w="85" w:type="dxa"/>
            </w:tcMar>
            <w:vAlign w:val="bottom"/>
          </w:tcPr>
          <w:p w14:paraId="66D14A11" w14:textId="77777777"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061353EF" w14:textId="77777777" w:rsidR="00824B3A" w:rsidRPr="00445210" w:rsidRDefault="00824B3A" w:rsidP="00C60917">
            <w:pPr>
              <w:spacing w:after="0"/>
              <w:rPr>
                <w:rFonts w:cs="Calibri"/>
              </w:rPr>
            </w:pPr>
          </w:p>
        </w:tc>
      </w:tr>
      <w:tr w:rsidR="00824B3A" w:rsidRPr="00445210" w14:paraId="587179A2" w14:textId="77777777" w:rsidTr="00C60917">
        <w:trPr>
          <w:trHeight w:val="20"/>
        </w:trPr>
        <w:tc>
          <w:tcPr>
            <w:tcW w:w="2108" w:type="pct"/>
            <w:shd w:val="clear" w:color="auto" w:fill="auto"/>
            <w:tcMar>
              <w:top w:w="85" w:type="dxa"/>
              <w:bottom w:w="85" w:type="dxa"/>
            </w:tcMar>
            <w:vAlign w:val="bottom"/>
          </w:tcPr>
          <w:p w14:paraId="23DAD0A2" w14:textId="77777777"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1C8293EC" w14:textId="77777777" w:rsidR="00824B3A" w:rsidRPr="00445210" w:rsidRDefault="00824B3A" w:rsidP="00C60917">
            <w:pPr>
              <w:spacing w:after="0"/>
              <w:rPr>
                <w:rFonts w:cs="Calibri"/>
              </w:rPr>
            </w:pPr>
          </w:p>
        </w:tc>
      </w:tr>
      <w:tr w:rsidR="00824B3A" w:rsidRPr="00445210" w14:paraId="117AB883" w14:textId="77777777" w:rsidTr="00C60917">
        <w:trPr>
          <w:trHeight w:val="20"/>
        </w:trPr>
        <w:tc>
          <w:tcPr>
            <w:tcW w:w="2108" w:type="pct"/>
            <w:shd w:val="clear" w:color="auto" w:fill="auto"/>
            <w:tcMar>
              <w:top w:w="85" w:type="dxa"/>
              <w:bottom w:w="85" w:type="dxa"/>
            </w:tcMar>
            <w:vAlign w:val="bottom"/>
          </w:tcPr>
          <w:p w14:paraId="14541ED6"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7A2FA931" w14:textId="77777777" w:rsidR="00824B3A" w:rsidRPr="00445210" w:rsidRDefault="00824B3A" w:rsidP="00C60917">
            <w:pPr>
              <w:spacing w:after="0"/>
              <w:rPr>
                <w:rFonts w:cs="Calibri"/>
              </w:rPr>
            </w:pPr>
          </w:p>
        </w:tc>
      </w:tr>
      <w:tr w:rsidR="00824B3A" w:rsidRPr="00445210" w14:paraId="0D725259"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2C0528DF"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5CFDBE17" w14:textId="77777777" w:rsidR="00824B3A" w:rsidRPr="00445210" w:rsidRDefault="00824B3A" w:rsidP="00C60917">
            <w:pPr>
              <w:spacing w:after="0"/>
              <w:rPr>
                <w:rFonts w:cs="Calibri"/>
              </w:rPr>
            </w:pPr>
          </w:p>
        </w:tc>
      </w:tr>
      <w:tr w:rsidR="00DD4A99" w:rsidRPr="00445210" w14:paraId="36401634"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75CDD993" w14:textId="77777777"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7520D3E9"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076E8710" w14:textId="77777777" w:rsidR="00DD4A99" w:rsidRPr="00445210" w:rsidRDefault="00DD4A99" w:rsidP="00C60917">
            <w:pPr>
              <w:spacing w:after="0"/>
              <w:rPr>
                <w:rFonts w:cs="Calibri"/>
              </w:rPr>
            </w:pPr>
          </w:p>
        </w:tc>
      </w:tr>
      <w:tr w:rsidR="00DD4A99" w:rsidRPr="00445210" w14:paraId="796D8BBD"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53A094DE"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lastRenderedPageBreak/>
              <w:t>Educational/Technical Qualifications:</w:t>
            </w:r>
          </w:p>
          <w:p w14:paraId="527BE988"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76BADAEC" w14:textId="77777777" w:rsidR="00DD4A99" w:rsidRPr="00445210" w:rsidRDefault="00DD4A99" w:rsidP="00C60917">
            <w:pPr>
              <w:spacing w:after="0"/>
              <w:rPr>
                <w:rFonts w:cs="Calibri"/>
              </w:rPr>
            </w:pPr>
          </w:p>
        </w:tc>
      </w:tr>
      <w:tr w:rsidR="00DD4A99" w:rsidRPr="00445210" w14:paraId="4C16DEEF" w14:textId="77777777" w:rsidTr="005D3300">
        <w:trPr>
          <w:trHeight w:val="20"/>
        </w:trPr>
        <w:tc>
          <w:tcPr>
            <w:tcW w:w="2108" w:type="pct"/>
            <w:tcBorders>
              <w:bottom w:val="single" w:sz="4" w:space="0" w:color="auto"/>
            </w:tcBorders>
            <w:shd w:val="clear" w:color="auto" w:fill="auto"/>
            <w:tcMar>
              <w:top w:w="85" w:type="dxa"/>
              <w:bottom w:w="85" w:type="dxa"/>
            </w:tcMar>
            <w:vAlign w:val="bottom"/>
          </w:tcPr>
          <w:p w14:paraId="7A96C32C"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04CA7662"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662C49C4" w14:textId="77777777" w:rsidR="00DD4A99" w:rsidRPr="00445210" w:rsidRDefault="00DD4A99" w:rsidP="00C60917">
            <w:pPr>
              <w:spacing w:after="0"/>
              <w:rPr>
                <w:rFonts w:cs="Calibri"/>
              </w:rPr>
            </w:pPr>
          </w:p>
        </w:tc>
      </w:tr>
      <w:tr w:rsidR="005D3300" w:rsidRPr="00445210" w14:paraId="660612D4" w14:textId="77777777"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14:paraId="247364E5" w14:textId="77777777"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79F27882" w14:textId="77777777" w:rsidR="005D3300" w:rsidRPr="00445210" w:rsidRDefault="005D3300" w:rsidP="00C60917">
            <w:pPr>
              <w:spacing w:after="0"/>
              <w:rPr>
                <w:rFonts w:cs="Calibri"/>
              </w:rPr>
            </w:pPr>
          </w:p>
        </w:tc>
      </w:tr>
    </w:tbl>
    <w:p w14:paraId="120D35BF" w14:textId="77777777" w:rsidR="00AD5102" w:rsidRDefault="00AD5102" w:rsidP="00AD5102"/>
    <w:p w14:paraId="13077505" w14:textId="1A6DD739" w:rsidR="006906A2" w:rsidRDefault="00DD4A99" w:rsidP="00A4176B">
      <w:pPr>
        <w:pStyle w:val="Heading1"/>
      </w:pPr>
      <w:bookmarkStart w:id="158" w:name="_Toc463295411"/>
      <w:bookmarkStart w:id="159" w:name="_Toc463374726"/>
      <w:bookmarkStart w:id="160" w:name="_Toc463382925"/>
      <w:bookmarkStart w:id="161" w:name="_Toc463382984"/>
      <w:bookmarkStart w:id="162" w:name="_Toc17211311"/>
      <w:r>
        <w:t>A</w:t>
      </w:r>
      <w:r w:rsidR="00F56907">
        <w:t>5</w:t>
      </w:r>
      <w:r>
        <w:t xml:space="preserve"> –</w:t>
      </w:r>
      <w:r w:rsidR="00555072" w:rsidRPr="004358A6">
        <w:t>Delivery Programme</w:t>
      </w:r>
      <w:bookmarkEnd w:id="158"/>
      <w:bookmarkEnd w:id="159"/>
      <w:bookmarkEnd w:id="160"/>
      <w:bookmarkEnd w:id="161"/>
      <w:bookmarkEnd w:id="162"/>
    </w:p>
    <w:p w14:paraId="7F9BC2CF" w14:textId="77777777" w:rsidR="00183946" w:rsidRPr="00183946" w:rsidRDefault="00183946" w:rsidP="00183946">
      <w:pPr>
        <w:widowControl w:val="0"/>
        <w:autoSpaceDE w:val="0"/>
        <w:autoSpaceDN w:val="0"/>
        <w:adjustRightInd w:val="0"/>
        <w:spacing w:after="0" w:line="310" w:lineRule="atLeast"/>
        <w:ind w:left="153" w:right="607"/>
        <w:jc w:val="left"/>
        <w:rPr>
          <w:rFonts w:ascii="Calibri" w:eastAsia="Times New Roman" w:hAnsi="Calibri" w:cs="Calibri"/>
          <w:lang w:eastAsia="en-NZ"/>
        </w:rPr>
      </w:pPr>
      <w:r w:rsidRPr="00183946">
        <w:rPr>
          <w:rFonts w:ascii="Calibri" w:eastAsia="Times New Roman" w:hAnsi="Calibri" w:cs="Calibri"/>
          <w:spacing w:val="-1"/>
          <w:lang w:eastAsia="en-NZ"/>
        </w:rPr>
        <w:t xml:space="preserve">Note that </w:t>
      </w:r>
      <w:r w:rsidRPr="00183946">
        <w:rPr>
          <w:rFonts w:ascii="Calibri" w:eastAsia="Times New Roman" w:hAnsi="Calibri" w:cs="Calibri"/>
          <w:lang w:eastAsia="en-NZ"/>
        </w:rPr>
        <w:t>t</w:t>
      </w:r>
      <w:r w:rsidRPr="00183946">
        <w:rPr>
          <w:rFonts w:ascii="Calibri" w:eastAsia="Times New Roman" w:hAnsi="Calibri" w:cs="Calibri"/>
          <w:spacing w:val="-1"/>
          <w:lang w:eastAsia="en-NZ"/>
        </w:rPr>
        <w:t>h</w:t>
      </w:r>
      <w:r w:rsidRPr="00183946">
        <w:rPr>
          <w:rFonts w:ascii="Calibri" w:eastAsia="Times New Roman" w:hAnsi="Calibri" w:cs="Calibri"/>
          <w:lang w:eastAsia="en-NZ"/>
        </w:rPr>
        <w:t>e</w:t>
      </w:r>
      <w:r w:rsidRPr="00183946">
        <w:rPr>
          <w:rFonts w:ascii="Calibri" w:eastAsia="Times New Roman" w:hAnsi="Calibri" w:cs="Calibri"/>
          <w:spacing w:val="1"/>
          <w:lang w:eastAsia="en-NZ"/>
        </w:rPr>
        <w:t xml:space="preserve"> </w:t>
      </w:r>
      <w:r w:rsidRPr="00183946">
        <w:rPr>
          <w:rFonts w:ascii="Calibri" w:eastAsia="Times New Roman" w:hAnsi="Calibri" w:cs="Calibri"/>
          <w:spacing w:val="-2"/>
          <w:lang w:eastAsia="en-NZ"/>
        </w:rPr>
        <w:t>t</w:t>
      </w:r>
      <w:r w:rsidRPr="00183946">
        <w:rPr>
          <w:rFonts w:ascii="Calibri" w:eastAsia="Times New Roman" w:hAnsi="Calibri" w:cs="Calibri"/>
          <w:lang w:eastAsia="en-NZ"/>
        </w:rPr>
        <w:t>e</w:t>
      </w:r>
      <w:r w:rsidRPr="00183946">
        <w:rPr>
          <w:rFonts w:ascii="Calibri" w:eastAsia="Times New Roman" w:hAnsi="Calibri" w:cs="Calibri"/>
          <w:spacing w:val="-1"/>
          <w:lang w:eastAsia="en-NZ"/>
        </w:rPr>
        <w:t>nd</w:t>
      </w:r>
      <w:r w:rsidRPr="00183946">
        <w:rPr>
          <w:rFonts w:ascii="Calibri" w:eastAsia="Times New Roman" w:hAnsi="Calibri" w:cs="Calibri"/>
          <w:lang w:eastAsia="en-NZ"/>
        </w:rPr>
        <w:t>erer</w:t>
      </w:r>
      <w:r w:rsidRPr="00183946">
        <w:rPr>
          <w:rFonts w:ascii="Calibri" w:eastAsia="Times New Roman" w:hAnsi="Calibri" w:cs="Calibri"/>
          <w:spacing w:val="-2"/>
          <w:lang w:eastAsia="en-NZ"/>
        </w:rPr>
        <w:t xml:space="preserve"> may </w:t>
      </w:r>
      <w:r w:rsidRPr="00183946">
        <w:rPr>
          <w:rFonts w:ascii="Calibri" w:eastAsia="Times New Roman" w:hAnsi="Calibri" w:cs="Calibri"/>
          <w:lang w:eastAsia="en-NZ"/>
        </w:rPr>
        <w:t>s</w:t>
      </w:r>
      <w:r w:rsidRPr="00183946">
        <w:rPr>
          <w:rFonts w:ascii="Calibri" w:eastAsia="Times New Roman" w:hAnsi="Calibri" w:cs="Calibri"/>
          <w:spacing w:val="-1"/>
          <w:lang w:eastAsia="en-NZ"/>
        </w:rPr>
        <w:t>ub</w:t>
      </w:r>
      <w:r w:rsidRPr="00183946">
        <w:rPr>
          <w:rFonts w:ascii="Calibri" w:eastAsia="Times New Roman" w:hAnsi="Calibri" w:cs="Calibri"/>
          <w:spacing w:val="1"/>
          <w:lang w:eastAsia="en-NZ"/>
        </w:rPr>
        <w:t>m</w:t>
      </w:r>
      <w:r w:rsidRPr="00183946">
        <w:rPr>
          <w:rFonts w:ascii="Calibri" w:eastAsia="Times New Roman" w:hAnsi="Calibri" w:cs="Calibri"/>
          <w:lang w:eastAsia="en-NZ"/>
        </w:rPr>
        <w:t>it</w:t>
      </w:r>
      <w:r w:rsidRPr="00183946">
        <w:rPr>
          <w:rFonts w:ascii="Calibri" w:eastAsia="Times New Roman" w:hAnsi="Calibri" w:cs="Calibri"/>
          <w:spacing w:val="1"/>
          <w:lang w:eastAsia="en-NZ"/>
        </w:rPr>
        <w:t xml:space="preserve"> </w:t>
      </w:r>
      <w:r w:rsidRPr="00183946">
        <w:rPr>
          <w:rFonts w:ascii="Calibri" w:eastAsia="Times New Roman" w:hAnsi="Calibri" w:cs="Calibri"/>
          <w:lang w:eastAsia="en-NZ"/>
        </w:rPr>
        <w:t>in t</w:t>
      </w:r>
      <w:r w:rsidRPr="00183946">
        <w:rPr>
          <w:rFonts w:ascii="Calibri" w:eastAsia="Times New Roman" w:hAnsi="Calibri" w:cs="Calibri"/>
          <w:spacing w:val="-3"/>
          <w:lang w:eastAsia="en-NZ"/>
        </w:rPr>
        <w:t>h</w:t>
      </w:r>
      <w:r w:rsidRPr="00183946">
        <w:rPr>
          <w:rFonts w:ascii="Calibri" w:eastAsia="Times New Roman" w:hAnsi="Calibri" w:cs="Calibri"/>
          <w:spacing w:val="1"/>
          <w:lang w:eastAsia="en-NZ"/>
        </w:rPr>
        <w:t>e</w:t>
      </w:r>
      <w:r w:rsidRPr="00183946">
        <w:rPr>
          <w:rFonts w:ascii="Calibri" w:eastAsia="Times New Roman" w:hAnsi="Calibri" w:cs="Calibri"/>
          <w:lang w:eastAsia="en-NZ"/>
        </w:rPr>
        <w:t>ir</w:t>
      </w:r>
      <w:r w:rsidRPr="00183946">
        <w:rPr>
          <w:rFonts w:ascii="Calibri" w:eastAsia="Times New Roman" w:hAnsi="Calibri" w:cs="Calibri"/>
          <w:spacing w:val="-2"/>
          <w:lang w:eastAsia="en-NZ"/>
        </w:rPr>
        <w:t xml:space="preserve"> </w:t>
      </w:r>
      <w:r w:rsidRPr="00183946">
        <w:rPr>
          <w:rFonts w:ascii="Calibri" w:eastAsia="Times New Roman" w:hAnsi="Calibri" w:cs="Calibri"/>
          <w:spacing w:val="1"/>
          <w:lang w:eastAsia="en-NZ"/>
        </w:rPr>
        <w:t>o</w:t>
      </w:r>
      <w:r w:rsidRPr="00183946">
        <w:rPr>
          <w:rFonts w:ascii="Calibri" w:eastAsia="Times New Roman" w:hAnsi="Calibri" w:cs="Calibri"/>
          <w:lang w:eastAsia="en-NZ"/>
        </w:rPr>
        <w:t xml:space="preserve">wn </w:t>
      </w:r>
      <w:r w:rsidRPr="00183946">
        <w:rPr>
          <w:rFonts w:ascii="Calibri" w:eastAsia="Times New Roman" w:hAnsi="Calibri" w:cs="Calibri"/>
          <w:spacing w:val="-3"/>
          <w:lang w:eastAsia="en-NZ"/>
        </w:rPr>
        <w:t>f</w:t>
      </w:r>
      <w:r w:rsidRPr="00183946">
        <w:rPr>
          <w:rFonts w:ascii="Calibri" w:eastAsia="Times New Roman" w:hAnsi="Calibri" w:cs="Calibri"/>
          <w:spacing w:val="1"/>
          <w:lang w:eastAsia="en-NZ"/>
        </w:rPr>
        <w:t>o</w:t>
      </w:r>
      <w:r w:rsidRPr="00183946">
        <w:rPr>
          <w:rFonts w:ascii="Calibri" w:eastAsia="Times New Roman" w:hAnsi="Calibri" w:cs="Calibri"/>
          <w:spacing w:val="-3"/>
          <w:lang w:eastAsia="en-NZ"/>
        </w:rPr>
        <w:t>r</w:t>
      </w:r>
      <w:r w:rsidRPr="00183946">
        <w:rPr>
          <w:rFonts w:ascii="Calibri" w:eastAsia="Times New Roman" w:hAnsi="Calibri" w:cs="Calibri"/>
          <w:spacing w:val="1"/>
          <w:lang w:eastAsia="en-NZ"/>
        </w:rPr>
        <w:t>m</w:t>
      </w:r>
      <w:r w:rsidRPr="00183946">
        <w:rPr>
          <w:rFonts w:ascii="Calibri" w:eastAsia="Times New Roman" w:hAnsi="Calibri" w:cs="Calibri"/>
          <w:lang w:eastAsia="en-NZ"/>
        </w:rPr>
        <w:t>a</w:t>
      </w:r>
      <w:r w:rsidRPr="00183946">
        <w:rPr>
          <w:rFonts w:ascii="Calibri" w:eastAsia="Times New Roman" w:hAnsi="Calibri" w:cs="Calibri"/>
          <w:spacing w:val="-2"/>
          <w:lang w:eastAsia="en-NZ"/>
        </w:rPr>
        <w:t>t</w:t>
      </w:r>
      <w:r w:rsidRPr="00183946">
        <w:rPr>
          <w:rFonts w:ascii="Calibri" w:eastAsia="Times New Roman" w:hAnsi="Calibri" w:cs="Calibri"/>
          <w:lang w:eastAsia="en-NZ"/>
        </w:rPr>
        <w:t>.</w:t>
      </w:r>
    </w:p>
    <w:p w14:paraId="158D8360" w14:textId="77777777" w:rsidR="00183946" w:rsidRPr="00183946" w:rsidRDefault="00183946" w:rsidP="00183946">
      <w:pPr>
        <w:widowControl w:val="0"/>
        <w:autoSpaceDE w:val="0"/>
        <w:autoSpaceDN w:val="0"/>
        <w:adjustRightInd w:val="0"/>
        <w:spacing w:after="0" w:line="200" w:lineRule="exact"/>
        <w:jc w:val="left"/>
        <w:rPr>
          <w:rFonts w:ascii="Calibri" w:eastAsia="Times New Roman" w:hAnsi="Calibri" w:cs="Calibri"/>
          <w:color w:val="000000"/>
          <w:sz w:val="20"/>
          <w:szCs w:val="20"/>
          <w:lang w:eastAsia="en-NZ"/>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1840"/>
        <w:gridCol w:w="2268"/>
        <w:gridCol w:w="2801"/>
      </w:tblGrid>
      <w:tr w:rsidR="00183946" w:rsidRPr="00183946" w14:paraId="53A5392F" w14:textId="77777777" w:rsidTr="008F6EC1">
        <w:trPr>
          <w:trHeight w:hRule="exact" w:val="278"/>
        </w:trPr>
        <w:tc>
          <w:tcPr>
            <w:tcW w:w="3370" w:type="dxa"/>
            <w:tcBorders>
              <w:top w:val="single" w:sz="4" w:space="0" w:color="000000"/>
              <w:left w:val="single" w:sz="4" w:space="0" w:color="000000"/>
              <w:bottom w:val="single" w:sz="4" w:space="0" w:color="000000"/>
              <w:right w:val="single" w:sz="4" w:space="0" w:color="000000"/>
            </w:tcBorders>
          </w:tcPr>
          <w:p w14:paraId="70F5BD3C" w14:textId="77777777" w:rsidR="00183946" w:rsidRPr="00183946" w:rsidRDefault="00183946" w:rsidP="00183946">
            <w:pPr>
              <w:widowControl w:val="0"/>
              <w:autoSpaceDE w:val="0"/>
              <w:autoSpaceDN w:val="0"/>
              <w:adjustRightInd w:val="0"/>
              <w:spacing w:after="0" w:line="264" w:lineRule="exact"/>
              <w:ind w:left="1314" w:right="1297"/>
              <w:jc w:val="center"/>
              <w:rPr>
                <w:rFonts w:ascii="Times New Roman" w:eastAsia="Times New Roman" w:hAnsi="Times New Roman" w:cs="Times New Roman"/>
                <w:sz w:val="24"/>
                <w:szCs w:val="24"/>
                <w:lang w:eastAsia="en-NZ"/>
              </w:rPr>
            </w:pPr>
            <w:r w:rsidRPr="00183946">
              <w:rPr>
                <w:rFonts w:ascii="Calibri" w:eastAsia="Times New Roman" w:hAnsi="Calibri" w:cs="Calibri"/>
                <w:b/>
                <w:bCs/>
                <w:spacing w:val="-1"/>
                <w:position w:val="1"/>
                <w:lang w:eastAsia="en-NZ"/>
              </w:rPr>
              <w:t>Ou</w:t>
            </w:r>
            <w:r w:rsidRPr="00183946">
              <w:rPr>
                <w:rFonts w:ascii="Calibri" w:eastAsia="Times New Roman" w:hAnsi="Calibri" w:cs="Calibri"/>
                <w:b/>
                <w:bCs/>
                <w:position w:val="1"/>
                <w:lang w:eastAsia="en-NZ"/>
              </w:rPr>
              <w:t>t</w:t>
            </w:r>
            <w:r w:rsidRPr="00183946">
              <w:rPr>
                <w:rFonts w:ascii="Calibri" w:eastAsia="Times New Roman" w:hAnsi="Calibri" w:cs="Calibri"/>
                <w:b/>
                <w:bCs/>
                <w:spacing w:val="-1"/>
                <w:position w:val="1"/>
                <w:lang w:eastAsia="en-NZ"/>
              </w:rPr>
              <w:t>put</w:t>
            </w:r>
          </w:p>
        </w:tc>
        <w:tc>
          <w:tcPr>
            <w:tcW w:w="1840" w:type="dxa"/>
            <w:tcBorders>
              <w:top w:val="single" w:sz="4" w:space="0" w:color="000000"/>
              <w:left w:val="single" w:sz="4" w:space="0" w:color="000000"/>
              <w:bottom w:val="single" w:sz="4" w:space="0" w:color="000000"/>
              <w:right w:val="single" w:sz="4" w:space="0" w:color="000000"/>
            </w:tcBorders>
          </w:tcPr>
          <w:p w14:paraId="1E698BF4" w14:textId="77777777" w:rsidR="00183946" w:rsidRPr="00183946" w:rsidRDefault="00183946" w:rsidP="00183946">
            <w:pPr>
              <w:widowControl w:val="0"/>
              <w:autoSpaceDE w:val="0"/>
              <w:autoSpaceDN w:val="0"/>
              <w:adjustRightInd w:val="0"/>
              <w:spacing w:after="0" w:line="264" w:lineRule="exact"/>
              <w:ind w:left="508" w:right="-20"/>
              <w:jc w:val="left"/>
              <w:rPr>
                <w:rFonts w:ascii="Times New Roman" w:eastAsia="Times New Roman" w:hAnsi="Times New Roman" w:cs="Times New Roman"/>
                <w:sz w:val="24"/>
                <w:szCs w:val="24"/>
                <w:lang w:eastAsia="en-NZ"/>
              </w:rPr>
            </w:pPr>
            <w:r w:rsidRPr="00183946">
              <w:rPr>
                <w:rFonts w:ascii="Calibri" w:eastAsia="Times New Roman" w:hAnsi="Calibri" w:cs="Calibri"/>
                <w:b/>
                <w:bCs/>
                <w:position w:val="1"/>
                <w:lang w:eastAsia="en-NZ"/>
              </w:rPr>
              <w:t>D</w:t>
            </w:r>
            <w:r w:rsidRPr="00183946">
              <w:rPr>
                <w:rFonts w:ascii="Calibri" w:eastAsia="Times New Roman" w:hAnsi="Calibri" w:cs="Calibri"/>
                <w:b/>
                <w:bCs/>
                <w:spacing w:val="-1"/>
                <w:position w:val="1"/>
                <w:lang w:eastAsia="en-NZ"/>
              </w:rPr>
              <w:t>u</w:t>
            </w:r>
            <w:r w:rsidRPr="00183946">
              <w:rPr>
                <w:rFonts w:ascii="Calibri" w:eastAsia="Times New Roman" w:hAnsi="Calibri" w:cs="Calibri"/>
                <w:b/>
                <w:bCs/>
                <w:spacing w:val="1"/>
                <w:position w:val="1"/>
                <w:lang w:eastAsia="en-NZ"/>
              </w:rPr>
              <w:t>r</w:t>
            </w:r>
            <w:r w:rsidRPr="00183946">
              <w:rPr>
                <w:rFonts w:ascii="Calibri" w:eastAsia="Times New Roman" w:hAnsi="Calibri" w:cs="Calibri"/>
                <w:b/>
                <w:bCs/>
                <w:spacing w:val="-1"/>
                <w:position w:val="1"/>
                <w:lang w:eastAsia="en-NZ"/>
              </w:rPr>
              <w:t>a</w:t>
            </w:r>
            <w:r w:rsidRPr="00183946">
              <w:rPr>
                <w:rFonts w:ascii="Calibri" w:eastAsia="Times New Roman" w:hAnsi="Calibri" w:cs="Calibri"/>
                <w:b/>
                <w:bCs/>
                <w:position w:val="1"/>
                <w:lang w:eastAsia="en-NZ"/>
              </w:rPr>
              <w:t>t</w:t>
            </w:r>
            <w:r w:rsidRPr="00183946">
              <w:rPr>
                <w:rFonts w:ascii="Calibri" w:eastAsia="Times New Roman" w:hAnsi="Calibri" w:cs="Calibri"/>
                <w:b/>
                <w:bCs/>
                <w:spacing w:val="1"/>
                <w:position w:val="1"/>
                <w:lang w:eastAsia="en-NZ"/>
              </w:rPr>
              <w:t>i</w:t>
            </w:r>
            <w:r w:rsidRPr="00183946">
              <w:rPr>
                <w:rFonts w:ascii="Calibri" w:eastAsia="Times New Roman" w:hAnsi="Calibri" w:cs="Calibri"/>
                <w:b/>
                <w:bCs/>
                <w:spacing w:val="-1"/>
                <w:position w:val="1"/>
                <w:lang w:eastAsia="en-NZ"/>
              </w:rPr>
              <w:t>o</w:t>
            </w:r>
            <w:r w:rsidRPr="00183946">
              <w:rPr>
                <w:rFonts w:ascii="Calibri" w:eastAsia="Times New Roman" w:hAnsi="Calibri" w:cs="Calibri"/>
                <w:b/>
                <w:bCs/>
                <w:position w:val="1"/>
                <w:lang w:eastAsia="en-NZ"/>
              </w:rPr>
              <w:t>n</w:t>
            </w:r>
          </w:p>
        </w:tc>
        <w:tc>
          <w:tcPr>
            <w:tcW w:w="2268" w:type="dxa"/>
            <w:tcBorders>
              <w:top w:val="single" w:sz="4" w:space="0" w:color="000000"/>
              <w:left w:val="single" w:sz="4" w:space="0" w:color="000000"/>
              <w:bottom w:val="single" w:sz="4" w:space="0" w:color="000000"/>
              <w:right w:val="single" w:sz="4" w:space="0" w:color="000000"/>
            </w:tcBorders>
          </w:tcPr>
          <w:p w14:paraId="522ACB82" w14:textId="77777777" w:rsidR="00183946" w:rsidRPr="00183946" w:rsidRDefault="00183946" w:rsidP="00183946">
            <w:pPr>
              <w:widowControl w:val="0"/>
              <w:autoSpaceDE w:val="0"/>
              <w:autoSpaceDN w:val="0"/>
              <w:adjustRightInd w:val="0"/>
              <w:spacing w:after="0" w:line="264" w:lineRule="exact"/>
              <w:ind w:left="205" w:right="-20"/>
              <w:jc w:val="left"/>
              <w:rPr>
                <w:rFonts w:ascii="Times New Roman" w:eastAsia="Times New Roman" w:hAnsi="Times New Roman" w:cs="Times New Roman"/>
                <w:sz w:val="24"/>
                <w:szCs w:val="24"/>
                <w:lang w:eastAsia="en-NZ"/>
              </w:rPr>
            </w:pPr>
            <w:r w:rsidRPr="00183946">
              <w:rPr>
                <w:rFonts w:ascii="Calibri" w:eastAsia="Times New Roman" w:hAnsi="Calibri" w:cs="Calibri"/>
                <w:b/>
                <w:bCs/>
                <w:position w:val="1"/>
                <w:lang w:eastAsia="en-NZ"/>
              </w:rPr>
              <w:t>P</w:t>
            </w:r>
            <w:r w:rsidRPr="00183946">
              <w:rPr>
                <w:rFonts w:ascii="Calibri" w:eastAsia="Times New Roman" w:hAnsi="Calibri" w:cs="Calibri"/>
                <w:b/>
                <w:bCs/>
                <w:spacing w:val="1"/>
                <w:position w:val="1"/>
                <w:lang w:eastAsia="en-NZ"/>
              </w:rPr>
              <w:t>r</w:t>
            </w:r>
            <w:r w:rsidRPr="00183946">
              <w:rPr>
                <w:rFonts w:ascii="Calibri" w:eastAsia="Times New Roman" w:hAnsi="Calibri" w:cs="Calibri"/>
                <w:b/>
                <w:bCs/>
                <w:spacing w:val="-1"/>
                <w:position w:val="1"/>
                <w:lang w:eastAsia="en-NZ"/>
              </w:rPr>
              <w:t>opo</w:t>
            </w:r>
            <w:r w:rsidRPr="00183946">
              <w:rPr>
                <w:rFonts w:ascii="Calibri" w:eastAsia="Times New Roman" w:hAnsi="Calibri" w:cs="Calibri"/>
                <w:b/>
                <w:bCs/>
                <w:spacing w:val="1"/>
                <w:position w:val="1"/>
                <w:lang w:eastAsia="en-NZ"/>
              </w:rPr>
              <w:t>s</w:t>
            </w:r>
            <w:r w:rsidRPr="00183946">
              <w:rPr>
                <w:rFonts w:ascii="Calibri" w:eastAsia="Times New Roman" w:hAnsi="Calibri" w:cs="Calibri"/>
                <w:b/>
                <w:bCs/>
                <w:spacing w:val="-1"/>
                <w:position w:val="1"/>
                <w:lang w:eastAsia="en-NZ"/>
              </w:rPr>
              <w:t>e</w:t>
            </w:r>
            <w:r w:rsidRPr="00183946">
              <w:rPr>
                <w:rFonts w:ascii="Calibri" w:eastAsia="Times New Roman" w:hAnsi="Calibri" w:cs="Calibri"/>
                <w:b/>
                <w:bCs/>
                <w:position w:val="1"/>
                <w:lang w:eastAsia="en-NZ"/>
              </w:rPr>
              <w:t xml:space="preserve">d </w:t>
            </w:r>
            <w:r w:rsidRPr="00183946">
              <w:rPr>
                <w:rFonts w:ascii="Calibri" w:eastAsia="Times New Roman" w:hAnsi="Calibri" w:cs="Calibri"/>
                <w:b/>
                <w:bCs/>
                <w:spacing w:val="-1"/>
                <w:position w:val="1"/>
                <w:lang w:eastAsia="en-NZ"/>
              </w:rPr>
              <w:t>S</w:t>
            </w:r>
            <w:r w:rsidRPr="00183946">
              <w:rPr>
                <w:rFonts w:ascii="Calibri" w:eastAsia="Times New Roman" w:hAnsi="Calibri" w:cs="Calibri"/>
                <w:b/>
                <w:bCs/>
                <w:position w:val="1"/>
                <w:lang w:eastAsia="en-NZ"/>
              </w:rPr>
              <w:t>t</w:t>
            </w:r>
            <w:r w:rsidRPr="00183946">
              <w:rPr>
                <w:rFonts w:ascii="Calibri" w:eastAsia="Times New Roman" w:hAnsi="Calibri" w:cs="Calibri"/>
                <w:b/>
                <w:bCs/>
                <w:spacing w:val="-1"/>
                <w:position w:val="1"/>
                <w:lang w:eastAsia="en-NZ"/>
              </w:rPr>
              <w:t>a</w:t>
            </w:r>
            <w:r w:rsidRPr="00183946">
              <w:rPr>
                <w:rFonts w:ascii="Calibri" w:eastAsia="Times New Roman" w:hAnsi="Calibri" w:cs="Calibri"/>
                <w:b/>
                <w:bCs/>
                <w:spacing w:val="1"/>
                <w:position w:val="1"/>
                <w:lang w:eastAsia="en-NZ"/>
              </w:rPr>
              <w:t>r</w:t>
            </w:r>
            <w:r w:rsidRPr="00183946">
              <w:rPr>
                <w:rFonts w:ascii="Calibri" w:eastAsia="Times New Roman" w:hAnsi="Calibri" w:cs="Calibri"/>
                <w:b/>
                <w:bCs/>
                <w:position w:val="1"/>
                <w:lang w:eastAsia="en-NZ"/>
              </w:rPr>
              <w:t>t</w:t>
            </w:r>
            <w:r w:rsidRPr="00183946">
              <w:rPr>
                <w:rFonts w:ascii="Calibri" w:eastAsia="Times New Roman" w:hAnsi="Calibri" w:cs="Calibri"/>
                <w:b/>
                <w:bCs/>
                <w:spacing w:val="1"/>
                <w:position w:val="1"/>
                <w:lang w:eastAsia="en-NZ"/>
              </w:rPr>
              <w:t xml:space="preserve"> </w:t>
            </w:r>
            <w:r w:rsidRPr="00183946">
              <w:rPr>
                <w:rFonts w:ascii="Calibri" w:eastAsia="Times New Roman" w:hAnsi="Calibri" w:cs="Calibri"/>
                <w:b/>
                <w:bCs/>
                <w:position w:val="1"/>
                <w:lang w:eastAsia="en-NZ"/>
              </w:rPr>
              <w:t>D</w:t>
            </w:r>
            <w:r w:rsidRPr="00183946">
              <w:rPr>
                <w:rFonts w:ascii="Calibri" w:eastAsia="Times New Roman" w:hAnsi="Calibri" w:cs="Calibri"/>
                <w:b/>
                <w:bCs/>
                <w:spacing w:val="-1"/>
                <w:position w:val="1"/>
                <w:lang w:eastAsia="en-NZ"/>
              </w:rPr>
              <w:t>a</w:t>
            </w:r>
            <w:r w:rsidRPr="00183946">
              <w:rPr>
                <w:rFonts w:ascii="Calibri" w:eastAsia="Times New Roman" w:hAnsi="Calibri" w:cs="Calibri"/>
                <w:b/>
                <w:bCs/>
                <w:position w:val="1"/>
                <w:lang w:eastAsia="en-NZ"/>
              </w:rPr>
              <w:t>te</w:t>
            </w:r>
          </w:p>
        </w:tc>
        <w:tc>
          <w:tcPr>
            <w:tcW w:w="2801" w:type="dxa"/>
            <w:tcBorders>
              <w:top w:val="single" w:sz="4" w:space="0" w:color="000000"/>
              <w:left w:val="single" w:sz="4" w:space="0" w:color="000000"/>
              <w:bottom w:val="single" w:sz="4" w:space="0" w:color="000000"/>
              <w:right w:val="single" w:sz="4" w:space="0" w:color="000000"/>
            </w:tcBorders>
          </w:tcPr>
          <w:p w14:paraId="4ECE1916" w14:textId="77777777" w:rsidR="00183946" w:rsidRPr="00183946" w:rsidRDefault="00183946" w:rsidP="00183946">
            <w:pPr>
              <w:widowControl w:val="0"/>
              <w:autoSpaceDE w:val="0"/>
              <w:autoSpaceDN w:val="0"/>
              <w:adjustRightInd w:val="0"/>
              <w:spacing w:after="0" w:line="264" w:lineRule="exact"/>
              <w:ind w:left="162" w:right="-20"/>
              <w:jc w:val="left"/>
              <w:rPr>
                <w:rFonts w:ascii="Times New Roman" w:eastAsia="Times New Roman" w:hAnsi="Times New Roman" w:cs="Times New Roman"/>
                <w:sz w:val="24"/>
                <w:szCs w:val="24"/>
                <w:lang w:eastAsia="en-NZ"/>
              </w:rPr>
            </w:pPr>
            <w:r w:rsidRPr="00183946">
              <w:rPr>
                <w:rFonts w:ascii="Calibri" w:eastAsia="Times New Roman" w:hAnsi="Calibri" w:cs="Calibri"/>
                <w:b/>
                <w:bCs/>
                <w:position w:val="1"/>
                <w:lang w:eastAsia="en-NZ"/>
              </w:rPr>
              <w:t>P</w:t>
            </w:r>
            <w:r w:rsidRPr="00183946">
              <w:rPr>
                <w:rFonts w:ascii="Calibri" w:eastAsia="Times New Roman" w:hAnsi="Calibri" w:cs="Calibri"/>
                <w:b/>
                <w:bCs/>
                <w:spacing w:val="1"/>
                <w:position w:val="1"/>
                <w:lang w:eastAsia="en-NZ"/>
              </w:rPr>
              <w:t>r</w:t>
            </w:r>
            <w:r w:rsidRPr="00183946">
              <w:rPr>
                <w:rFonts w:ascii="Calibri" w:eastAsia="Times New Roman" w:hAnsi="Calibri" w:cs="Calibri"/>
                <w:b/>
                <w:bCs/>
                <w:spacing w:val="-1"/>
                <w:position w:val="1"/>
                <w:lang w:eastAsia="en-NZ"/>
              </w:rPr>
              <w:t>opo</w:t>
            </w:r>
            <w:r w:rsidRPr="00183946">
              <w:rPr>
                <w:rFonts w:ascii="Calibri" w:eastAsia="Times New Roman" w:hAnsi="Calibri" w:cs="Calibri"/>
                <w:b/>
                <w:bCs/>
                <w:spacing w:val="1"/>
                <w:position w:val="1"/>
                <w:lang w:eastAsia="en-NZ"/>
              </w:rPr>
              <w:t>s</w:t>
            </w:r>
            <w:r w:rsidRPr="00183946">
              <w:rPr>
                <w:rFonts w:ascii="Calibri" w:eastAsia="Times New Roman" w:hAnsi="Calibri" w:cs="Calibri"/>
                <w:b/>
                <w:bCs/>
                <w:spacing w:val="-1"/>
                <w:position w:val="1"/>
                <w:lang w:eastAsia="en-NZ"/>
              </w:rPr>
              <w:t>e</w:t>
            </w:r>
            <w:r w:rsidRPr="00183946">
              <w:rPr>
                <w:rFonts w:ascii="Calibri" w:eastAsia="Times New Roman" w:hAnsi="Calibri" w:cs="Calibri"/>
                <w:b/>
                <w:bCs/>
                <w:position w:val="1"/>
                <w:lang w:eastAsia="en-NZ"/>
              </w:rPr>
              <w:t xml:space="preserve">d </w:t>
            </w:r>
            <w:r w:rsidRPr="00183946">
              <w:rPr>
                <w:rFonts w:ascii="Calibri" w:eastAsia="Times New Roman" w:hAnsi="Calibri" w:cs="Calibri"/>
                <w:b/>
                <w:bCs/>
                <w:spacing w:val="1"/>
                <w:position w:val="1"/>
                <w:lang w:eastAsia="en-NZ"/>
              </w:rPr>
              <w:t>C</w:t>
            </w:r>
            <w:r w:rsidRPr="00183946">
              <w:rPr>
                <w:rFonts w:ascii="Calibri" w:eastAsia="Times New Roman" w:hAnsi="Calibri" w:cs="Calibri"/>
                <w:b/>
                <w:bCs/>
                <w:spacing w:val="-1"/>
                <w:position w:val="1"/>
                <w:lang w:eastAsia="en-NZ"/>
              </w:rPr>
              <w:t>o</w:t>
            </w:r>
            <w:r w:rsidRPr="00183946">
              <w:rPr>
                <w:rFonts w:ascii="Calibri" w:eastAsia="Times New Roman" w:hAnsi="Calibri" w:cs="Calibri"/>
                <w:b/>
                <w:bCs/>
                <w:position w:val="1"/>
                <w:lang w:eastAsia="en-NZ"/>
              </w:rPr>
              <w:t>m</w:t>
            </w:r>
            <w:r w:rsidRPr="00183946">
              <w:rPr>
                <w:rFonts w:ascii="Calibri" w:eastAsia="Times New Roman" w:hAnsi="Calibri" w:cs="Calibri"/>
                <w:b/>
                <w:bCs/>
                <w:spacing w:val="-1"/>
                <w:position w:val="1"/>
                <w:lang w:eastAsia="en-NZ"/>
              </w:rPr>
              <w:t>p</w:t>
            </w:r>
            <w:r w:rsidRPr="00183946">
              <w:rPr>
                <w:rFonts w:ascii="Calibri" w:eastAsia="Times New Roman" w:hAnsi="Calibri" w:cs="Calibri"/>
                <w:b/>
                <w:bCs/>
                <w:spacing w:val="1"/>
                <w:position w:val="1"/>
                <w:lang w:eastAsia="en-NZ"/>
              </w:rPr>
              <w:t>l</w:t>
            </w:r>
            <w:r w:rsidRPr="00183946">
              <w:rPr>
                <w:rFonts w:ascii="Calibri" w:eastAsia="Times New Roman" w:hAnsi="Calibri" w:cs="Calibri"/>
                <w:b/>
                <w:bCs/>
                <w:spacing w:val="-1"/>
                <w:position w:val="1"/>
                <w:lang w:eastAsia="en-NZ"/>
              </w:rPr>
              <w:t>e</w:t>
            </w:r>
            <w:r w:rsidRPr="00183946">
              <w:rPr>
                <w:rFonts w:ascii="Calibri" w:eastAsia="Times New Roman" w:hAnsi="Calibri" w:cs="Calibri"/>
                <w:b/>
                <w:bCs/>
                <w:spacing w:val="-2"/>
                <w:position w:val="1"/>
                <w:lang w:eastAsia="en-NZ"/>
              </w:rPr>
              <w:t>t</w:t>
            </w:r>
            <w:r w:rsidRPr="00183946">
              <w:rPr>
                <w:rFonts w:ascii="Calibri" w:eastAsia="Times New Roman" w:hAnsi="Calibri" w:cs="Calibri"/>
                <w:b/>
                <w:bCs/>
                <w:spacing w:val="1"/>
                <w:position w:val="1"/>
                <w:lang w:eastAsia="en-NZ"/>
              </w:rPr>
              <w:t>i</w:t>
            </w:r>
            <w:r w:rsidRPr="00183946">
              <w:rPr>
                <w:rFonts w:ascii="Calibri" w:eastAsia="Times New Roman" w:hAnsi="Calibri" w:cs="Calibri"/>
                <w:b/>
                <w:bCs/>
                <w:spacing w:val="-1"/>
                <w:position w:val="1"/>
                <w:lang w:eastAsia="en-NZ"/>
              </w:rPr>
              <w:t>o</w:t>
            </w:r>
            <w:r w:rsidRPr="00183946">
              <w:rPr>
                <w:rFonts w:ascii="Calibri" w:eastAsia="Times New Roman" w:hAnsi="Calibri" w:cs="Calibri"/>
                <w:b/>
                <w:bCs/>
                <w:position w:val="1"/>
                <w:lang w:eastAsia="en-NZ"/>
              </w:rPr>
              <w:t>n D</w:t>
            </w:r>
            <w:r w:rsidRPr="00183946">
              <w:rPr>
                <w:rFonts w:ascii="Calibri" w:eastAsia="Times New Roman" w:hAnsi="Calibri" w:cs="Calibri"/>
                <w:b/>
                <w:bCs/>
                <w:spacing w:val="-1"/>
                <w:position w:val="1"/>
                <w:lang w:eastAsia="en-NZ"/>
              </w:rPr>
              <w:t>a</w:t>
            </w:r>
            <w:r w:rsidRPr="00183946">
              <w:rPr>
                <w:rFonts w:ascii="Calibri" w:eastAsia="Times New Roman" w:hAnsi="Calibri" w:cs="Calibri"/>
                <w:b/>
                <w:bCs/>
                <w:spacing w:val="-2"/>
                <w:position w:val="1"/>
                <w:lang w:eastAsia="en-NZ"/>
              </w:rPr>
              <w:t>t</w:t>
            </w:r>
            <w:r w:rsidRPr="00183946">
              <w:rPr>
                <w:rFonts w:ascii="Calibri" w:eastAsia="Times New Roman" w:hAnsi="Calibri" w:cs="Calibri"/>
                <w:b/>
                <w:bCs/>
                <w:position w:val="1"/>
                <w:lang w:eastAsia="en-NZ"/>
              </w:rPr>
              <w:t>e</w:t>
            </w:r>
          </w:p>
        </w:tc>
      </w:tr>
      <w:tr w:rsidR="00183946" w:rsidRPr="00183946" w14:paraId="7D841840" w14:textId="77777777" w:rsidTr="008F6EC1">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14:paraId="048F91E6" w14:textId="77777777" w:rsidR="00183946" w:rsidRPr="00183946" w:rsidRDefault="00183946" w:rsidP="00183946">
            <w:pPr>
              <w:widowControl w:val="0"/>
              <w:autoSpaceDE w:val="0"/>
              <w:autoSpaceDN w:val="0"/>
              <w:adjustRightInd w:val="0"/>
              <w:spacing w:after="0" w:line="264" w:lineRule="exact"/>
              <w:ind w:left="102" w:right="-20"/>
              <w:jc w:val="left"/>
              <w:rPr>
                <w:rFonts w:ascii="Times New Roman" w:eastAsia="Times New Roman" w:hAnsi="Times New Roman" w:cs="Times New Roman"/>
                <w:sz w:val="24"/>
                <w:szCs w:val="24"/>
                <w:lang w:eastAsia="en-NZ"/>
              </w:rPr>
            </w:pPr>
            <w:r w:rsidRPr="00183946">
              <w:rPr>
                <w:rFonts w:ascii="Calibri" w:eastAsia="Times New Roman" w:hAnsi="Calibri" w:cs="Calibri"/>
                <w:position w:val="1"/>
                <w:lang w:eastAsia="en-NZ"/>
              </w:rPr>
              <w:t>C</w:t>
            </w:r>
            <w:r w:rsidRPr="00183946">
              <w:rPr>
                <w:rFonts w:ascii="Calibri" w:eastAsia="Times New Roman" w:hAnsi="Calibri" w:cs="Calibri"/>
                <w:spacing w:val="1"/>
                <w:position w:val="1"/>
                <w:lang w:eastAsia="en-NZ"/>
              </w:rPr>
              <w:t>o</w:t>
            </w:r>
            <w:r w:rsidRPr="00183946">
              <w:rPr>
                <w:rFonts w:ascii="Calibri" w:eastAsia="Times New Roman" w:hAnsi="Calibri" w:cs="Calibri"/>
                <w:spacing w:val="-1"/>
                <w:position w:val="1"/>
                <w:lang w:eastAsia="en-NZ"/>
              </w:rPr>
              <w:t>n</w:t>
            </w:r>
            <w:r w:rsidRPr="00183946">
              <w:rPr>
                <w:rFonts w:ascii="Calibri" w:eastAsia="Times New Roman" w:hAnsi="Calibri" w:cs="Calibri"/>
                <w:position w:val="1"/>
                <w:lang w:eastAsia="en-NZ"/>
              </w:rPr>
              <w:t>tra</w:t>
            </w:r>
            <w:r w:rsidRPr="00183946">
              <w:rPr>
                <w:rFonts w:ascii="Calibri" w:eastAsia="Times New Roman" w:hAnsi="Calibri" w:cs="Calibri"/>
                <w:spacing w:val="-2"/>
                <w:position w:val="1"/>
                <w:lang w:eastAsia="en-NZ"/>
              </w:rPr>
              <w:t>c</w:t>
            </w:r>
            <w:r w:rsidRPr="00183946">
              <w:rPr>
                <w:rFonts w:ascii="Calibri" w:eastAsia="Times New Roman" w:hAnsi="Calibri" w:cs="Calibri"/>
                <w:position w:val="1"/>
                <w:lang w:eastAsia="en-NZ"/>
              </w:rPr>
              <w:t>t</w:t>
            </w:r>
            <w:r w:rsidRPr="00183946">
              <w:rPr>
                <w:rFonts w:ascii="Calibri" w:eastAsia="Times New Roman" w:hAnsi="Calibri" w:cs="Calibri"/>
                <w:spacing w:val="1"/>
                <w:position w:val="1"/>
                <w:lang w:eastAsia="en-NZ"/>
              </w:rPr>
              <w:t xml:space="preserve"> </w:t>
            </w:r>
            <w:r w:rsidRPr="00183946">
              <w:rPr>
                <w:rFonts w:ascii="Calibri" w:eastAsia="Times New Roman" w:hAnsi="Calibri" w:cs="Calibri"/>
                <w:position w:val="1"/>
                <w:lang w:eastAsia="en-NZ"/>
              </w:rPr>
              <w:t>si</w:t>
            </w:r>
            <w:r w:rsidRPr="00183946">
              <w:rPr>
                <w:rFonts w:ascii="Calibri" w:eastAsia="Times New Roman" w:hAnsi="Calibri" w:cs="Calibri"/>
                <w:spacing w:val="-1"/>
                <w:position w:val="1"/>
                <w:lang w:eastAsia="en-NZ"/>
              </w:rPr>
              <w:t>gn</w:t>
            </w:r>
            <w:r w:rsidRPr="00183946">
              <w:rPr>
                <w:rFonts w:ascii="Calibri" w:eastAsia="Times New Roman" w:hAnsi="Calibri" w:cs="Calibri"/>
                <w:spacing w:val="1"/>
                <w:position w:val="1"/>
                <w:lang w:eastAsia="en-NZ"/>
              </w:rPr>
              <w:t>e</w:t>
            </w:r>
            <w:r w:rsidRPr="00183946">
              <w:rPr>
                <w:rFonts w:ascii="Calibri" w:eastAsia="Times New Roman" w:hAnsi="Calibri" w:cs="Calibri"/>
                <w:position w:val="1"/>
                <w:lang w:eastAsia="en-NZ"/>
              </w:rPr>
              <w:t>d</w:t>
            </w:r>
          </w:p>
        </w:tc>
        <w:tc>
          <w:tcPr>
            <w:tcW w:w="1840" w:type="dxa"/>
            <w:tcBorders>
              <w:top w:val="single" w:sz="4" w:space="0" w:color="000000"/>
              <w:left w:val="single" w:sz="4" w:space="0" w:color="000000"/>
              <w:bottom w:val="single" w:sz="4" w:space="0" w:color="000000"/>
              <w:right w:val="single" w:sz="4" w:space="0" w:color="000000"/>
            </w:tcBorders>
          </w:tcPr>
          <w:p w14:paraId="12DCE585" w14:textId="77777777" w:rsidR="00183946" w:rsidRPr="00183946" w:rsidRDefault="00183946" w:rsidP="00183946">
            <w:pPr>
              <w:widowControl w:val="0"/>
              <w:autoSpaceDE w:val="0"/>
              <w:autoSpaceDN w:val="0"/>
              <w:adjustRightInd w:val="0"/>
              <w:spacing w:after="0" w:line="264" w:lineRule="exact"/>
              <w:ind w:left="100" w:right="-20"/>
              <w:jc w:val="left"/>
              <w:rPr>
                <w:rFonts w:ascii="Times New Roman" w:eastAsia="Times New Roman" w:hAnsi="Times New Roman" w:cs="Times New Roman"/>
                <w:sz w:val="24"/>
                <w:szCs w:val="24"/>
                <w:lang w:eastAsia="en-NZ"/>
              </w:rPr>
            </w:pPr>
            <w:r w:rsidRPr="00183946">
              <w:rPr>
                <w:rFonts w:ascii="Calibri" w:eastAsia="Times New Roman" w:hAnsi="Calibri" w:cs="Calibri"/>
                <w:spacing w:val="-1"/>
                <w:position w:val="1"/>
                <w:lang w:eastAsia="en-NZ"/>
              </w:rPr>
              <w:t>N</w:t>
            </w:r>
            <w:r w:rsidRPr="00183946">
              <w:rPr>
                <w:rFonts w:ascii="Calibri" w:eastAsia="Times New Roman" w:hAnsi="Calibri" w:cs="Calibri"/>
                <w:spacing w:val="1"/>
                <w:position w:val="1"/>
                <w:lang w:eastAsia="en-NZ"/>
              </w:rPr>
              <w:t>/</w:t>
            </w:r>
            <w:r w:rsidRPr="00183946">
              <w:rPr>
                <w:rFonts w:ascii="Calibri" w:eastAsia="Times New Roman" w:hAnsi="Calibri" w:cs="Calibri"/>
                <w:position w:val="1"/>
                <w:lang w:eastAsia="en-NZ"/>
              </w:rPr>
              <w:t>A</w:t>
            </w:r>
          </w:p>
        </w:tc>
        <w:tc>
          <w:tcPr>
            <w:tcW w:w="2268" w:type="dxa"/>
            <w:tcBorders>
              <w:top w:val="single" w:sz="4" w:space="0" w:color="000000"/>
              <w:left w:val="single" w:sz="4" w:space="0" w:color="000000"/>
              <w:bottom w:val="single" w:sz="4" w:space="0" w:color="000000"/>
              <w:right w:val="single" w:sz="4" w:space="0" w:color="000000"/>
            </w:tcBorders>
          </w:tcPr>
          <w:p w14:paraId="3F5DE54D" w14:textId="77777777" w:rsidR="00183946" w:rsidRPr="00183946" w:rsidRDefault="00183946" w:rsidP="00183946">
            <w:pPr>
              <w:widowControl w:val="0"/>
              <w:autoSpaceDE w:val="0"/>
              <w:autoSpaceDN w:val="0"/>
              <w:adjustRightInd w:val="0"/>
              <w:spacing w:after="0" w:line="264" w:lineRule="exact"/>
              <w:ind w:left="102" w:right="-20"/>
              <w:jc w:val="left"/>
              <w:rPr>
                <w:rFonts w:ascii="Times New Roman" w:eastAsia="Times New Roman" w:hAnsi="Times New Roman" w:cs="Times New Roman"/>
                <w:sz w:val="24"/>
                <w:szCs w:val="24"/>
                <w:lang w:eastAsia="en-NZ"/>
              </w:rPr>
            </w:pPr>
            <w:r w:rsidRPr="00183946">
              <w:rPr>
                <w:rFonts w:ascii="Calibri" w:eastAsia="Times New Roman" w:hAnsi="Calibri" w:cs="Calibri"/>
                <w:spacing w:val="-1"/>
                <w:position w:val="1"/>
                <w:lang w:eastAsia="en-NZ"/>
              </w:rPr>
              <w:t>N</w:t>
            </w:r>
            <w:r w:rsidRPr="00183946">
              <w:rPr>
                <w:rFonts w:ascii="Calibri" w:eastAsia="Times New Roman" w:hAnsi="Calibri" w:cs="Calibri"/>
                <w:spacing w:val="1"/>
                <w:position w:val="1"/>
                <w:lang w:eastAsia="en-NZ"/>
              </w:rPr>
              <w:t>/</w:t>
            </w:r>
            <w:r w:rsidRPr="00183946">
              <w:rPr>
                <w:rFonts w:ascii="Calibri" w:eastAsia="Times New Roman" w:hAnsi="Calibri" w:cs="Calibri"/>
                <w:position w:val="1"/>
                <w:lang w:eastAsia="en-NZ"/>
              </w:rPr>
              <w:t>A</w:t>
            </w:r>
          </w:p>
        </w:tc>
        <w:tc>
          <w:tcPr>
            <w:tcW w:w="2801" w:type="dxa"/>
            <w:tcBorders>
              <w:top w:val="single" w:sz="4" w:space="0" w:color="000000"/>
              <w:left w:val="single" w:sz="4" w:space="0" w:color="000000"/>
              <w:bottom w:val="single" w:sz="4" w:space="0" w:color="000000"/>
              <w:right w:val="single" w:sz="4" w:space="0" w:color="000000"/>
            </w:tcBorders>
          </w:tcPr>
          <w:p w14:paraId="1032877A" w14:textId="77777777" w:rsidR="00183946" w:rsidRPr="00183946" w:rsidRDefault="00183946" w:rsidP="00183946">
            <w:pPr>
              <w:widowControl w:val="0"/>
              <w:autoSpaceDE w:val="0"/>
              <w:autoSpaceDN w:val="0"/>
              <w:adjustRightInd w:val="0"/>
              <w:spacing w:after="0" w:line="264" w:lineRule="exact"/>
              <w:ind w:left="102" w:right="-20"/>
              <w:jc w:val="left"/>
              <w:rPr>
                <w:rFonts w:ascii="Times New Roman" w:eastAsia="Times New Roman" w:hAnsi="Times New Roman" w:cs="Times New Roman"/>
                <w:sz w:val="24"/>
                <w:szCs w:val="24"/>
                <w:lang w:eastAsia="en-NZ"/>
              </w:rPr>
            </w:pPr>
            <w:r w:rsidRPr="00183946">
              <w:rPr>
                <w:rFonts w:ascii="Calibri" w:eastAsia="Times New Roman" w:hAnsi="Calibri" w:cs="Calibri"/>
                <w:spacing w:val="-1"/>
                <w:position w:val="1"/>
                <w:lang w:eastAsia="en-NZ"/>
              </w:rPr>
              <w:t>N</w:t>
            </w:r>
            <w:r w:rsidRPr="00183946">
              <w:rPr>
                <w:rFonts w:ascii="Calibri" w:eastAsia="Times New Roman" w:hAnsi="Calibri" w:cs="Calibri"/>
                <w:spacing w:val="1"/>
                <w:position w:val="1"/>
                <w:lang w:eastAsia="en-NZ"/>
              </w:rPr>
              <w:t>/</w:t>
            </w:r>
            <w:r w:rsidRPr="00183946">
              <w:rPr>
                <w:rFonts w:ascii="Calibri" w:eastAsia="Times New Roman" w:hAnsi="Calibri" w:cs="Calibri"/>
                <w:position w:val="1"/>
                <w:lang w:eastAsia="en-NZ"/>
              </w:rPr>
              <w:t>A</w:t>
            </w:r>
          </w:p>
        </w:tc>
      </w:tr>
      <w:tr w:rsidR="00183946" w:rsidRPr="00183946" w14:paraId="589B4544" w14:textId="77777777" w:rsidTr="008F6EC1">
        <w:trPr>
          <w:trHeight w:hRule="exact" w:val="615"/>
        </w:trPr>
        <w:tc>
          <w:tcPr>
            <w:tcW w:w="3370" w:type="dxa"/>
            <w:tcBorders>
              <w:top w:val="single" w:sz="4" w:space="0" w:color="000000"/>
              <w:left w:val="single" w:sz="4" w:space="0" w:color="000000"/>
              <w:bottom w:val="single" w:sz="4" w:space="0" w:color="000000"/>
              <w:right w:val="single" w:sz="4" w:space="0" w:color="000000"/>
            </w:tcBorders>
          </w:tcPr>
          <w:p w14:paraId="4FA353A6" w14:textId="12330897" w:rsidR="00183946" w:rsidRPr="00183946" w:rsidRDefault="00183946" w:rsidP="00183946">
            <w:pPr>
              <w:widowControl w:val="0"/>
              <w:autoSpaceDE w:val="0"/>
              <w:autoSpaceDN w:val="0"/>
              <w:adjustRightInd w:val="0"/>
              <w:spacing w:after="0" w:line="264" w:lineRule="exact"/>
              <w:ind w:left="102" w:right="-20"/>
              <w:jc w:val="left"/>
              <w:rPr>
                <w:rFonts w:ascii="Times New Roman" w:eastAsia="Times New Roman" w:hAnsi="Times New Roman" w:cs="Times New Roman"/>
                <w:sz w:val="24"/>
                <w:szCs w:val="24"/>
                <w:lang w:eastAsia="en-NZ"/>
              </w:rPr>
            </w:pPr>
            <w:r>
              <w:rPr>
                <w:rFonts w:ascii="Calibri" w:eastAsia="Times New Roman" w:hAnsi="Calibri" w:cs="Calibri"/>
                <w:lang w:eastAsia="en-NZ"/>
              </w:rPr>
              <w:t>Construction of Tug</w:t>
            </w:r>
          </w:p>
        </w:tc>
        <w:tc>
          <w:tcPr>
            <w:tcW w:w="1840" w:type="dxa"/>
            <w:tcBorders>
              <w:top w:val="single" w:sz="4" w:space="0" w:color="000000"/>
              <w:left w:val="single" w:sz="4" w:space="0" w:color="000000"/>
              <w:bottom w:val="single" w:sz="4" w:space="0" w:color="000000"/>
              <w:right w:val="single" w:sz="4" w:space="0" w:color="000000"/>
            </w:tcBorders>
          </w:tcPr>
          <w:p w14:paraId="47CCDFA5" w14:textId="77777777" w:rsidR="00183946" w:rsidRPr="00183946" w:rsidRDefault="00183946" w:rsidP="00183946">
            <w:pPr>
              <w:widowControl w:val="0"/>
              <w:autoSpaceDE w:val="0"/>
              <w:autoSpaceDN w:val="0"/>
              <w:adjustRightInd w:val="0"/>
              <w:spacing w:after="0" w:line="264" w:lineRule="exact"/>
              <w:ind w:left="100" w:right="-20"/>
              <w:jc w:val="left"/>
              <w:rPr>
                <w:rFonts w:ascii="Times New Roman" w:eastAsia="Times New Roman" w:hAnsi="Times New Roman" w:cs="Times New Roman"/>
                <w:sz w:val="24"/>
                <w:szCs w:val="24"/>
                <w:lang w:eastAsia="en-NZ"/>
              </w:rPr>
            </w:pPr>
          </w:p>
        </w:tc>
        <w:tc>
          <w:tcPr>
            <w:tcW w:w="2268" w:type="dxa"/>
            <w:tcBorders>
              <w:top w:val="single" w:sz="4" w:space="0" w:color="000000"/>
              <w:left w:val="single" w:sz="4" w:space="0" w:color="000000"/>
              <w:bottom w:val="single" w:sz="4" w:space="0" w:color="000000"/>
              <w:right w:val="single" w:sz="4" w:space="0" w:color="000000"/>
            </w:tcBorders>
          </w:tcPr>
          <w:p w14:paraId="19AC9CB4"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c>
          <w:tcPr>
            <w:tcW w:w="2801" w:type="dxa"/>
            <w:tcBorders>
              <w:top w:val="single" w:sz="4" w:space="0" w:color="000000"/>
              <w:left w:val="single" w:sz="4" w:space="0" w:color="000000"/>
              <w:bottom w:val="single" w:sz="4" w:space="0" w:color="000000"/>
              <w:right w:val="single" w:sz="4" w:space="0" w:color="000000"/>
            </w:tcBorders>
          </w:tcPr>
          <w:p w14:paraId="0E045E1D"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r>
      <w:tr w:rsidR="00183946" w:rsidRPr="00183946" w14:paraId="4D76A0BD" w14:textId="77777777" w:rsidTr="008F6EC1">
        <w:trPr>
          <w:trHeight w:hRule="exact" w:val="979"/>
        </w:trPr>
        <w:tc>
          <w:tcPr>
            <w:tcW w:w="3370" w:type="dxa"/>
            <w:tcBorders>
              <w:top w:val="single" w:sz="4" w:space="0" w:color="000000"/>
              <w:left w:val="single" w:sz="4" w:space="0" w:color="000000"/>
              <w:bottom w:val="single" w:sz="4" w:space="0" w:color="000000"/>
              <w:right w:val="single" w:sz="4" w:space="0" w:color="000000"/>
            </w:tcBorders>
          </w:tcPr>
          <w:p w14:paraId="57BD2D86" w14:textId="1E16CE36" w:rsidR="00183946" w:rsidRPr="00183946" w:rsidRDefault="00183946" w:rsidP="00183946">
            <w:pPr>
              <w:widowControl w:val="0"/>
              <w:autoSpaceDE w:val="0"/>
              <w:autoSpaceDN w:val="0"/>
              <w:adjustRightInd w:val="0"/>
              <w:spacing w:after="0" w:line="264" w:lineRule="exact"/>
              <w:ind w:left="102" w:right="-20"/>
              <w:jc w:val="left"/>
              <w:rPr>
                <w:rFonts w:ascii="Calibri" w:eastAsia="Times New Roman" w:hAnsi="Calibri" w:cs="Calibri"/>
                <w:spacing w:val="-1"/>
                <w:position w:val="1"/>
                <w:lang w:eastAsia="en-NZ"/>
              </w:rPr>
            </w:pPr>
            <w:r w:rsidRPr="00183946">
              <w:rPr>
                <w:rFonts w:ascii="Calibri" w:eastAsia="Times New Roman" w:hAnsi="Calibri" w:cs="Calibri"/>
                <w:spacing w:val="-1"/>
                <w:position w:val="1"/>
                <w:lang w:eastAsia="en-NZ"/>
              </w:rPr>
              <w:t xml:space="preserve">Delivery to </w:t>
            </w:r>
            <w:r>
              <w:rPr>
                <w:rFonts w:ascii="Calibri" w:eastAsia="Times New Roman" w:hAnsi="Calibri" w:cs="Calibri"/>
                <w:spacing w:val="-1"/>
                <w:position w:val="1"/>
                <w:lang w:eastAsia="en-NZ"/>
              </w:rPr>
              <w:t>Avatiu Harbour, Rarotonga, Cook Islands, launched</w:t>
            </w:r>
          </w:p>
        </w:tc>
        <w:tc>
          <w:tcPr>
            <w:tcW w:w="1840" w:type="dxa"/>
            <w:tcBorders>
              <w:top w:val="single" w:sz="4" w:space="0" w:color="000000"/>
              <w:left w:val="single" w:sz="4" w:space="0" w:color="000000"/>
              <w:bottom w:val="single" w:sz="4" w:space="0" w:color="000000"/>
              <w:right w:val="single" w:sz="4" w:space="0" w:color="000000"/>
            </w:tcBorders>
          </w:tcPr>
          <w:p w14:paraId="0F885622"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c>
          <w:tcPr>
            <w:tcW w:w="2268" w:type="dxa"/>
            <w:tcBorders>
              <w:top w:val="single" w:sz="4" w:space="0" w:color="000000"/>
              <w:left w:val="single" w:sz="4" w:space="0" w:color="000000"/>
              <w:bottom w:val="single" w:sz="4" w:space="0" w:color="000000"/>
              <w:right w:val="single" w:sz="4" w:space="0" w:color="000000"/>
            </w:tcBorders>
          </w:tcPr>
          <w:p w14:paraId="7C5D11C4"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c>
          <w:tcPr>
            <w:tcW w:w="2801" w:type="dxa"/>
            <w:tcBorders>
              <w:top w:val="single" w:sz="4" w:space="0" w:color="000000"/>
              <w:left w:val="single" w:sz="4" w:space="0" w:color="000000"/>
              <w:bottom w:val="single" w:sz="4" w:space="0" w:color="000000"/>
              <w:right w:val="single" w:sz="4" w:space="0" w:color="000000"/>
            </w:tcBorders>
          </w:tcPr>
          <w:p w14:paraId="197F8DFB"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r>
      <w:tr w:rsidR="00183946" w:rsidRPr="00183946" w14:paraId="4592F885" w14:textId="77777777" w:rsidTr="008F6EC1">
        <w:trPr>
          <w:trHeight w:hRule="exact" w:val="979"/>
        </w:trPr>
        <w:tc>
          <w:tcPr>
            <w:tcW w:w="3370" w:type="dxa"/>
            <w:tcBorders>
              <w:top w:val="single" w:sz="4" w:space="0" w:color="000000"/>
              <w:left w:val="single" w:sz="4" w:space="0" w:color="000000"/>
              <w:bottom w:val="single" w:sz="4" w:space="0" w:color="000000"/>
              <w:right w:val="single" w:sz="4" w:space="0" w:color="000000"/>
            </w:tcBorders>
          </w:tcPr>
          <w:p w14:paraId="05DB23CC" w14:textId="5E68ED07" w:rsidR="00183946" w:rsidRPr="00183946" w:rsidRDefault="00183946" w:rsidP="00183946">
            <w:pPr>
              <w:widowControl w:val="0"/>
              <w:autoSpaceDE w:val="0"/>
              <w:autoSpaceDN w:val="0"/>
              <w:adjustRightInd w:val="0"/>
              <w:spacing w:after="0" w:line="264" w:lineRule="exact"/>
              <w:ind w:left="102" w:right="-20"/>
              <w:jc w:val="left"/>
              <w:rPr>
                <w:rFonts w:ascii="Calibri" w:eastAsia="Times New Roman" w:hAnsi="Calibri" w:cs="Calibri"/>
                <w:spacing w:val="-1"/>
                <w:position w:val="1"/>
                <w:lang w:eastAsia="en-NZ"/>
              </w:rPr>
            </w:pPr>
            <w:r>
              <w:rPr>
                <w:rFonts w:ascii="Calibri" w:eastAsia="Times New Roman" w:hAnsi="Calibri" w:cs="Calibri"/>
                <w:spacing w:val="-1"/>
                <w:position w:val="1"/>
                <w:lang w:eastAsia="en-NZ"/>
              </w:rPr>
              <w:t>Commissioning and final sign off</w:t>
            </w:r>
          </w:p>
        </w:tc>
        <w:tc>
          <w:tcPr>
            <w:tcW w:w="1840" w:type="dxa"/>
            <w:tcBorders>
              <w:top w:val="single" w:sz="4" w:space="0" w:color="000000"/>
              <w:left w:val="single" w:sz="4" w:space="0" w:color="000000"/>
              <w:bottom w:val="single" w:sz="4" w:space="0" w:color="000000"/>
              <w:right w:val="single" w:sz="4" w:space="0" w:color="000000"/>
            </w:tcBorders>
          </w:tcPr>
          <w:p w14:paraId="42F901C1"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c>
          <w:tcPr>
            <w:tcW w:w="2268" w:type="dxa"/>
            <w:tcBorders>
              <w:top w:val="single" w:sz="4" w:space="0" w:color="000000"/>
              <w:left w:val="single" w:sz="4" w:space="0" w:color="000000"/>
              <w:bottom w:val="single" w:sz="4" w:space="0" w:color="000000"/>
              <w:right w:val="single" w:sz="4" w:space="0" w:color="000000"/>
            </w:tcBorders>
          </w:tcPr>
          <w:p w14:paraId="65C52F3D"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c>
          <w:tcPr>
            <w:tcW w:w="2801" w:type="dxa"/>
            <w:tcBorders>
              <w:top w:val="single" w:sz="4" w:space="0" w:color="000000"/>
              <w:left w:val="single" w:sz="4" w:space="0" w:color="000000"/>
              <w:bottom w:val="single" w:sz="4" w:space="0" w:color="000000"/>
              <w:right w:val="single" w:sz="4" w:space="0" w:color="000000"/>
            </w:tcBorders>
          </w:tcPr>
          <w:p w14:paraId="58B2271A" w14:textId="77777777" w:rsidR="00183946" w:rsidRPr="00183946" w:rsidRDefault="00183946" w:rsidP="00183946">
            <w:pPr>
              <w:widowControl w:val="0"/>
              <w:autoSpaceDE w:val="0"/>
              <w:autoSpaceDN w:val="0"/>
              <w:adjustRightInd w:val="0"/>
              <w:spacing w:after="0" w:line="240" w:lineRule="auto"/>
              <w:jc w:val="left"/>
              <w:rPr>
                <w:rFonts w:ascii="Times New Roman" w:eastAsia="Times New Roman" w:hAnsi="Times New Roman" w:cs="Times New Roman"/>
                <w:sz w:val="24"/>
                <w:szCs w:val="24"/>
                <w:lang w:eastAsia="en-NZ"/>
              </w:rPr>
            </w:pPr>
          </w:p>
        </w:tc>
      </w:tr>
    </w:tbl>
    <w:p w14:paraId="6B4ABA41" w14:textId="77777777" w:rsidR="00183946" w:rsidRDefault="00183946" w:rsidP="00A4176B">
      <w:pPr>
        <w:pStyle w:val="Heading1"/>
      </w:pPr>
      <w:bookmarkStart w:id="163" w:name="_Toc422906565"/>
      <w:bookmarkStart w:id="164" w:name="_Toc463295412"/>
      <w:bookmarkStart w:id="165" w:name="_Toc463374727"/>
      <w:bookmarkStart w:id="166" w:name="_Toc463382926"/>
      <w:bookmarkStart w:id="167" w:name="_Toc463382985"/>
    </w:p>
    <w:p w14:paraId="7CF18AEB" w14:textId="77777777" w:rsidR="00183946" w:rsidRDefault="00183946">
      <w:pPr>
        <w:jc w:val="left"/>
        <w:rPr>
          <w:rFonts w:ascii="Arial Bold" w:eastAsia="Times New Roman" w:hAnsi="Arial Bold" w:cs="Arial"/>
          <w:b/>
          <w:color w:val="000000" w:themeColor="text1"/>
          <w:kern w:val="32"/>
          <w:sz w:val="24"/>
          <w:szCs w:val="28"/>
        </w:rPr>
      </w:pPr>
      <w:r>
        <w:br w:type="page"/>
      </w:r>
    </w:p>
    <w:p w14:paraId="53A84B25" w14:textId="2CD8318C" w:rsidR="006906A2" w:rsidRDefault="00DD4A99" w:rsidP="00A4176B">
      <w:pPr>
        <w:pStyle w:val="Heading1"/>
      </w:pPr>
      <w:bookmarkStart w:id="168" w:name="_Toc17211312"/>
      <w:r>
        <w:lastRenderedPageBreak/>
        <w:t>A</w:t>
      </w:r>
      <w:r w:rsidR="00F56907">
        <w:t>6</w:t>
      </w:r>
      <w:r>
        <w:t xml:space="preserve"> – List of </w:t>
      </w:r>
      <w:r w:rsidR="001B0BB6">
        <w:t xml:space="preserve">Referees who may be </w:t>
      </w:r>
      <w:proofErr w:type="gramStart"/>
      <w:r w:rsidR="001B0BB6">
        <w:t>Contacted</w:t>
      </w:r>
      <w:bookmarkEnd w:id="163"/>
      <w:bookmarkEnd w:id="164"/>
      <w:bookmarkEnd w:id="165"/>
      <w:bookmarkEnd w:id="166"/>
      <w:bookmarkEnd w:id="167"/>
      <w:bookmarkEnd w:id="168"/>
      <w:proofErr w:type="gramEnd"/>
    </w:p>
    <w:p w14:paraId="7A57A361" w14:textId="77777777" w:rsidR="006906A2" w:rsidRDefault="006906A2" w:rsidP="00A4176B">
      <w:pPr>
        <w:pStyle w:val="Subtitle2"/>
      </w:pPr>
      <w:bookmarkStart w:id="169" w:name="_Toc463295413"/>
      <w:bookmarkEnd w:id="1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5205AE50" w14:textId="77777777" w:rsidTr="0048416B">
        <w:trPr>
          <w:trHeight w:hRule="exact" w:val="454"/>
        </w:trPr>
        <w:tc>
          <w:tcPr>
            <w:tcW w:w="2943" w:type="dxa"/>
            <w:vAlign w:val="bottom"/>
          </w:tcPr>
          <w:p w14:paraId="0F23B162" w14:textId="77777777"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14:paraId="6758BADD" w14:textId="77777777" w:rsidR="001B0BB6" w:rsidRDefault="001B0BB6" w:rsidP="0048416B">
            <w:r>
              <w:t>________________________________________________________________</w:t>
            </w:r>
          </w:p>
        </w:tc>
      </w:tr>
      <w:tr w:rsidR="001B0BB6" w14:paraId="558D4029" w14:textId="77777777" w:rsidTr="0048416B">
        <w:trPr>
          <w:trHeight w:hRule="exact" w:val="454"/>
        </w:trPr>
        <w:tc>
          <w:tcPr>
            <w:tcW w:w="2943" w:type="dxa"/>
            <w:vAlign w:val="bottom"/>
          </w:tcPr>
          <w:p w14:paraId="3EFD20D5" w14:textId="77777777"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14:paraId="0FE16931" w14:textId="77777777" w:rsidR="001B0BB6" w:rsidRDefault="001B0BB6" w:rsidP="0048416B">
            <w:r>
              <w:t>________________________________________________________________</w:t>
            </w:r>
          </w:p>
        </w:tc>
      </w:tr>
      <w:tr w:rsidR="001B0BB6" w14:paraId="295E0FFA" w14:textId="77777777" w:rsidTr="0048416B">
        <w:trPr>
          <w:trHeight w:hRule="exact" w:val="454"/>
        </w:trPr>
        <w:tc>
          <w:tcPr>
            <w:tcW w:w="2943" w:type="dxa"/>
            <w:vAlign w:val="bottom"/>
          </w:tcPr>
          <w:p w14:paraId="26E34A0D" w14:textId="77777777"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14:paraId="789C9070" w14:textId="77777777" w:rsidR="001B0BB6" w:rsidRDefault="001B0BB6" w:rsidP="0048416B">
            <w:r>
              <w:t>________________________________________________________________</w:t>
            </w:r>
          </w:p>
        </w:tc>
      </w:tr>
      <w:tr w:rsidR="001B0BB6" w14:paraId="53E88FEC" w14:textId="77777777" w:rsidTr="0048416B">
        <w:trPr>
          <w:trHeight w:hRule="exact" w:val="454"/>
        </w:trPr>
        <w:tc>
          <w:tcPr>
            <w:tcW w:w="2943" w:type="dxa"/>
            <w:vAlign w:val="bottom"/>
          </w:tcPr>
          <w:p w14:paraId="1897A3E4" w14:textId="77777777" w:rsidR="001B0BB6" w:rsidRPr="00DD4A99" w:rsidRDefault="001B0BB6" w:rsidP="0048416B">
            <w:pPr>
              <w:spacing w:after="200" w:line="276" w:lineRule="auto"/>
              <w:rPr>
                <w:rFonts w:cs="Calibri"/>
                <w:i/>
                <w:sz w:val="24"/>
                <w:szCs w:val="24"/>
              </w:rPr>
            </w:pPr>
          </w:p>
        </w:tc>
        <w:tc>
          <w:tcPr>
            <w:tcW w:w="7337" w:type="dxa"/>
            <w:vAlign w:val="center"/>
          </w:tcPr>
          <w:p w14:paraId="0C7732E7" w14:textId="77777777" w:rsidR="001B0BB6" w:rsidRDefault="001B0BB6" w:rsidP="0048416B">
            <w:r>
              <w:t>________________________________________________________________</w:t>
            </w:r>
          </w:p>
        </w:tc>
      </w:tr>
      <w:tr w:rsidR="001B0BB6" w14:paraId="120B6422" w14:textId="77777777" w:rsidTr="0048416B">
        <w:trPr>
          <w:trHeight w:hRule="exact" w:val="454"/>
        </w:trPr>
        <w:tc>
          <w:tcPr>
            <w:tcW w:w="2943" w:type="dxa"/>
            <w:vAlign w:val="bottom"/>
          </w:tcPr>
          <w:p w14:paraId="1BE63FEE" w14:textId="77777777" w:rsidR="001B0BB6" w:rsidRPr="00DD4A99" w:rsidRDefault="001B0BB6" w:rsidP="0048416B">
            <w:pPr>
              <w:spacing w:after="200" w:line="276" w:lineRule="auto"/>
              <w:rPr>
                <w:rFonts w:cs="Calibri"/>
                <w:i/>
                <w:sz w:val="24"/>
                <w:szCs w:val="24"/>
              </w:rPr>
            </w:pPr>
          </w:p>
        </w:tc>
        <w:tc>
          <w:tcPr>
            <w:tcW w:w="7337" w:type="dxa"/>
            <w:vAlign w:val="center"/>
          </w:tcPr>
          <w:p w14:paraId="6B2F5637" w14:textId="77777777" w:rsidR="001B0BB6" w:rsidRDefault="001B0BB6" w:rsidP="0048416B">
            <w:r>
              <w:t>________________________________________________________________</w:t>
            </w:r>
          </w:p>
        </w:tc>
      </w:tr>
      <w:tr w:rsidR="001B0BB6" w14:paraId="7204A335" w14:textId="77777777" w:rsidTr="0048416B">
        <w:trPr>
          <w:trHeight w:hRule="exact" w:val="454"/>
        </w:trPr>
        <w:tc>
          <w:tcPr>
            <w:tcW w:w="2943" w:type="dxa"/>
            <w:vAlign w:val="bottom"/>
          </w:tcPr>
          <w:p w14:paraId="5A0D3269" w14:textId="77777777"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4753B99D" w14:textId="77777777" w:rsidR="001B0BB6" w:rsidRDefault="001B0BB6" w:rsidP="0048416B">
            <w:r>
              <w:t>________________________________________________________________</w:t>
            </w:r>
          </w:p>
        </w:tc>
      </w:tr>
      <w:tr w:rsidR="001B0BB6" w14:paraId="780AED11" w14:textId="77777777" w:rsidTr="0048416B">
        <w:trPr>
          <w:trHeight w:hRule="exact" w:val="454"/>
        </w:trPr>
        <w:tc>
          <w:tcPr>
            <w:tcW w:w="2943" w:type="dxa"/>
            <w:vAlign w:val="bottom"/>
          </w:tcPr>
          <w:p w14:paraId="36F62D07" w14:textId="77777777"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14:paraId="1D2A3A4A" w14:textId="77777777" w:rsidR="001B0BB6" w:rsidRDefault="001B0BB6" w:rsidP="0048416B">
            <w:r>
              <w:t>________________________________________________________________</w:t>
            </w:r>
          </w:p>
        </w:tc>
      </w:tr>
      <w:tr w:rsidR="001B0BB6" w14:paraId="79DC267B" w14:textId="77777777" w:rsidTr="00DD4A99">
        <w:trPr>
          <w:trHeight w:hRule="exact" w:val="454"/>
        </w:trPr>
        <w:tc>
          <w:tcPr>
            <w:tcW w:w="2943" w:type="dxa"/>
            <w:vAlign w:val="bottom"/>
          </w:tcPr>
          <w:p w14:paraId="56358A41" w14:textId="77777777"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5F05BACD" w14:textId="77777777" w:rsidR="001B0BB6" w:rsidRDefault="001B0BB6" w:rsidP="0048416B">
            <w:r>
              <w:t>________________________________________________________________</w:t>
            </w:r>
          </w:p>
        </w:tc>
      </w:tr>
      <w:tr w:rsidR="001B0BB6" w14:paraId="1028F39B" w14:textId="77777777" w:rsidTr="00DD4A99">
        <w:trPr>
          <w:trHeight w:val="1081"/>
        </w:trPr>
        <w:tc>
          <w:tcPr>
            <w:tcW w:w="2943" w:type="dxa"/>
            <w:tcBorders>
              <w:bottom w:val="single" w:sz="4" w:space="0" w:color="auto"/>
            </w:tcBorders>
            <w:vAlign w:val="center"/>
          </w:tcPr>
          <w:p w14:paraId="0DBD3EFD" w14:textId="77777777"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30261E97" w14:textId="77777777" w:rsidR="001B0BB6" w:rsidRDefault="001B0BB6" w:rsidP="00F56907">
            <w:pPr>
              <w:pBdr>
                <w:bottom w:val="single" w:sz="4" w:space="1" w:color="auto"/>
              </w:pBdr>
            </w:pPr>
          </w:p>
          <w:p w14:paraId="417066EA" w14:textId="77777777" w:rsidR="001B0BB6" w:rsidRDefault="001B0BB6" w:rsidP="0048416B"/>
        </w:tc>
      </w:tr>
    </w:tbl>
    <w:p w14:paraId="0E16378F" w14:textId="77777777" w:rsidR="00AD5102" w:rsidRDefault="00AD5102" w:rsidP="00AD5102">
      <w:bookmarkStart w:id="170" w:name="_Toc463295414"/>
      <w:bookmarkEnd w:id="1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5D8BE307" w14:textId="77777777" w:rsidTr="00944FF3">
        <w:trPr>
          <w:trHeight w:hRule="exact" w:val="454"/>
        </w:trPr>
        <w:tc>
          <w:tcPr>
            <w:tcW w:w="2943" w:type="dxa"/>
            <w:vAlign w:val="bottom"/>
          </w:tcPr>
          <w:p w14:paraId="055E2FE9" w14:textId="77777777"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14:paraId="0960B1A6" w14:textId="77777777" w:rsidR="005D3300" w:rsidRDefault="005D3300" w:rsidP="00944FF3">
            <w:r>
              <w:t>________________________________________________________________</w:t>
            </w:r>
          </w:p>
        </w:tc>
      </w:tr>
      <w:tr w:rsidR="005D3300" w14:paraId="794E4596" w14:textId="77777777" w:rsidTr="00944FF3">
        <w:trPr>
          <w:trHeight w:hRule="exact" w:val="454"/>
        </w:trPr>
        <w:tc>
          <w:tcPr>
            <w:tcW w:w="2943" w:type="dxa"/>
            <w:vAlign w:val="bottom"/>
          </w:tcPr>
          <w:p w14:paraId="5A916672" w14:textId="77777777"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14:paraId="17141AA1" w14:textId="77777777" w:rsidR="005D3300" w:rsidRDefault="005D3300" w:rsidP="00944FF3">
            <w:r>
              <w:t>________________________________________________________________</w:t>
            </w:r>
          </w:p>
        </w:tc>
      </w:tr>
      <w:tr w:rsidR="005D3300" w14:paraId="0977E049" w14:textId="77777777" w:rsidTr="00944FF3">
        <w:trPr>
          <w:trHeight w:hRule="exact" w:val="454"/>
        </w:trPr>
        <w:tc>
          <w:tcPr>
            <w:tcW w:w="2943" w:type="dxa"/>
            <w:vAlign w:val="bottom"/>
          </w:tcPr>
          <w:p w14:paraId="4AD0870C" w14:textId="77777777"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14:paraId="3CD9C56E" w14:textId="77777777" w:rsidR="005D3300" w:rsidRDefault="005D3300" w:rsidP="00944FF3">
            <w:r>
              <w:t>________________________________________________________________</w:t>
            </w:r>
          </w:p>
        </w:tc>
      </w:tr>
      <w:tr w:rsidR="005D3300" w14:paraId="69DCA3F6" w14:textId="77777777" w:rsidTr="00944FF3">
        <w:trPr>
          <w:trHeight w:hRule="exact" w:val="454"/>
        </w:trPr>
        <w:tc>
          <w:tcPr>
            <w:tcW w:w="2943" w:type="dxa"/>
            <w:vAlign w:val="bottom"/>
          </w:tcPr>
          <w:p w14:paraId="56E40365" w14:textId="77777777" w:rsidR="005D3300" w:rsidRPr="00DD4A99" w:rsidRDefault="005D3300" w:rsidP="00944FF3">
            <w:pPr>
              <w:spacing w:after="200" w:line="276" w:lineRule="auto"/>
              <w:rPr>
                <w:rFonts w:cs="Calibri"/>
                <w:i/>
                <w:sz w:val="24"/>
                <w:szCs w:val="24"/>
              </w:rPr>
            </w:pPr>
          </w:p>
        </w:tc>
        <w:tc>
          <w:tcPr>
            <w:tcW w:w="7337" w:type="dxa"/>
            <w:vAlign w:val="center"/>
          </w:tcPr>
          <w:p w14:paraId="04632059" w14:textId="77777777" w:rsidR="005D3300" w:rsidRDefault="005D3300" w:rsidP="00944FF3">
            <w:r>
              <w:t>________________________________________________________________</w:t>
            </w:r>
          </w:p>
        </w:tc>
      </w:tr>
      <w:tr w:rsidR="005D3300" w14:paraId="7482D4D3" w14:textId="77777777" w:rsidTr="00944FF3">
        <w:trPr>
          <w:trHeight w:hRule="exact" w:val="454"/>
        </w:trPr>
        <w:tc>
          <w:tcPr>
            <w:tcW w:w="2943" w:type="dxa"/>
            <w:vAlign w:val="bottom"/>
          </w:tcPr>
          <w:p w14:paraId="508B05F5" w14:textId="77777777" w:rsidR="005D3300" w:rsidRPr="00DD4A99" w:rsidRDefault="005D3300" w:rsidP="00944FF3">
            <w:pPr>
              <w:spacing w:after="200" w:line="276" w:lineRule="auto"/>
              <w:rPr>
                <w:rFonts w:cs="Calibri"/>
                <w:i/>
                <w:sz w:val="24"/>
                <w:szCs w:val="24"/>
              </w:rPr>
            </w:pPr>
          </w:p>
        </w:tc>
        <w:tc>
          <w:tcPr>
            <w:tcW w:w="7337" w:type="dxa"/>
            <w:vAlign w:val="center"/>
          </w:tcPr>
          <w:p w14:paraId="00706FEF" w14:textId="77777777" w:rsidR="005D3300" w:rsidRDefault="005D3300" w:rsidP="00944FF3">
            <w:r>
              <w:t>________________________________________________________________</w:t>
            </w:r>
          </w:p>
        </w:tc>
      </w:tr>
      <w:tr w:rsidR="005D3300" w14:paraId="7A4DCD5D" w14:textId="77777777" w:rsidTr="00944FF3">
        <w:trPr>
          <w:trHeight w:hRule="exact" w:val="454"/>
        </w:trPr>
        <w:tc>
          <w:tcPr>
            <w:tcW w:w="2943" w:type="dxa"/>
            <w:vAlign w:val="bottom"/>
          </w:tcPr>
          <w:p w14:paraId="5A2B9AEA" w14:textId="77777777"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55E2D68D" w14:textId="77777777" w:rsidR="005D3300" w:rsidRDefault="005D3300" w:rsidP="00944FF3">
            <w:r>
              <w:t>________________________________________________________________</w:t>
            </w:r>
          </w:p>
        </w:tc>
      </w:tr>
      <w:tr w:rsidR="005D3300" w14:paraId="38421FBC" w14:textId="77777777" w:rsidTr="00944FF3">
        <w:trPr>
          <w:trHeight w:hRule="exact" w:val="454"/>
        </w:trPr>
        <w:tc>
          <w:tcPr>
            <w:tcW w:w="2943" w:type="dxa"/>
            <w:vAlign w:val="bottom"/>
          </w:tcPr>
          <w:p w14:paraId="15CC6971" w14:textId="77777777"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14:paraId="5DF5C2E1" w14:textId="77777777" w:rsidR="005D3300" w:rsidRDefault="005D3300" w:rsidP="00944FF3">
            <w:r>
              <w:t>________________________________________________________________</w:t>
            </w:r>
          </w:p>
        </w:tc>
      </w:tr>
      <w:tr w:rsidR="005D3300" w14:paraId="7AAF5C08" w14:textId="77777777" w:rsidTr="00944FF3">
        <w:trPr>
          <w:trHeight w:hRule="exact" w:val="454"/>
        </w:trPr>
        <w:tc>
          <w:tcPr>
            <w:tcW w:w="2943" w:type="dxa"/>
            <w:vAlign w:val="bottom"/>
          </w:tcPr>
          <w:p w14:paraId="5BC83BA6" w14:textId="77777777"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2BA52CAB" w14:textId="77777777" w:rsidR="005D3300" w:rsidRDefault="005D3300" w:rsidP="00944FF3">
            <w:r>
              <w:t>________________________________________________________________</w:t>
            </w:r>
          </w:p>
        </w:tc>
      </w:tr>
      <w:tr w:rsidR="005D3300" w14:paraId="36668103" w14:textId="77777777" w:rsidTr="00944FF3">
        <w:trPr>
          <w:trHeight w:val="1081"/>
        </w:trPr>
        <w:tc>
          <w:tcPr>
            <w:tcW w:w="2943" w:type="dxa"/>
            <w:tcBorders>
              <w:bottom w:val="single" w:sz="4" w:space="0" w:color="auto"/>
            </w:tcBorders>
            <w:vAlign w:val="center"/>
          </w:tcPr>
          <w:p w14:paraId="346A9CC9" w14:textId="77777777"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790DAADA" w14:textId="77777777" w:rsidR="005D3300" w:rsidRDefault="005D3300" w:rsidP="00944FF3">
            <w:pPr>
              <w:pBdr>
                <w:bottom w:val="single" w:sz="4" w:space="1" w:color="auto"/>
              </w:pBdr>
            </w:pPr>
          </w:p>
          <w:p w14:paraId="1C605340" w14:textId="77777777" w:rsidR="005D3300" w:rsidRDefault="005D3300" w:rsidP="00944FF3"/>
        </w:tc>
      </w:tr>
    </w:tbl>
    <w:p w14:paraId="157023DD" w14:textId="77777777" w:rsidR="00AD5102" w:rsidRDefault="00AD5102" w:rsidP="00AD5102">
      <w:pPr>
        <w:sectPr w:rsidR="00AD5102" w:rsidSect="00125E01">
          <w:pgSz w:w="11906" w:h="16838"/>
          <w:pgMar w:top="1440" w:right="849" w:bottom="1276" w:left="993" w:header="708" w:footer="708" w:gutter="0"/>
          <w:cols w:space="708"/>
          <w:docGrid w:linePitch="360"/>
        </w:sectPr>
      </w:pPr>
    </w:p>
    <w:p w14:paraId="0A1C8B9D" w14:textId="77777777" w:rsidR="009C5304" w:rsidRDefault="006906A2" w:rsidP="000B1F8E">
      <w:pPr>
        <w:pStyle w:val="Header1"/>
      </w:pPr>
      <w:bookmarkStart w:id="171" w:name="_Toc463382927"/>
      <w:bookmarkStart w:id="172" w:name="_Toc463382986"/>
      <w:bookmarkStart w:id="173" w:name="_Toc17211313"/>
      <w:r>
        <w:lastRenderedPageBreak/>
        <w:t xml:space="preserve">Attachment 3 – </w:t>
      </w:r>
      <w:bookmarkStart w:id="174" w:name="_Toc367778992"/>
      <w:bookmarkStart w:id="175" w:name="_Toc422906572"/>
      <w:bookmarkStart w:id="176" w:name="_Toc463295421"/>
      <w:r w:rsidR="00AD5102">
        <w:t>Evaluation Criteria</w:t>
      </w:r>
      <w:bookmarkEnd w:id="171"/>
      <w:bookmarkEnd w:id="172"/>
      <w:bookmarkEnd w:id="173"/>
      <w:bookmarkEnd w:id="174"/>
      <w:bookmarkEnd w:id="175"/>
      <w:bookmarkEnd w:id="176"/>
    </w:p>
    <w:p w14:paraId="23F66B61" w14:textId="77777777"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14:paraId="3F823DF5" w14:textId="77777777" w:rsidR="009C5304" w:rsidRDefault="003A2BDF" w:rsidP="00A4176B">
      <w:pPr>
        <w:pStyle w:val="Heading1"/>
      </w:pPr>
      <w:bookmarkStart w:id="177" w:name="_Toc463295422"/>
      <w:bookmarkStart w:id="178" w:name="_Toc463382928"/>
      <w:bookmarkStart w:id="179" w:name="_Toc463382987"/>
      <w:bookmarkStart w:id="180" w:name="_Toc17211314"/>
      <w:r>
        <w:t xml:space="preserve">Mandatory </w:t>
      </w:r>
      <w:r w:rsidR="00DD0646">
        <w:t>Conditions</w:t>
      </w:r>
      <w:bookmarkEnd w:id="177"/>
      <w:bookmarkEnd w:id="178"/>
      <w:bookmarkEnd w:id="179"/>
      <w:bookmarkEnd w:id="180"/>
    </w:p>
    <w:p w14:paraId="028FB20E" w14:textId="77777777"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14:paraId="22341EBC" w14:textId="77777777" w:rsidTr="0048416B">
        <w:tc>
          <w:tcPr>
            <w:tcW w:w="6237" w:type="dxa"/>
            <w:shd w:val="pct5" w:color="auto" w:fill="auto"/>
            <w:vAlign w:val="center"/>
          </w:tcPr>
          <w:p w14:paraId="5DAE7297" w14:textId="77777777" w:rsidR="00DD0646" w:rsidRDefault="00DD0646" w:rsidP="0048416B">
            <w:pPr>
              <w:pStyle w:val="TableHeading1"/>
            </w:pPr>
            <w:r>
              <w:t>Criterion</w:t>
            </w:r>
          </w:p>
        </w:tc>
        <w:tc>
          <w:tcPr>
            <w:tcW w:w="2517" w:type="dxa"/>
            <w:shd w:val="pct5" w:color="auto" w:fill="auto"/>
            <w:vAlign w:val="center"/>
          </w:tcPr>
          <w:p w14:paraId="086EEAD8" w14:textId="77777777" w:rsidR="00DD0646" w:rsidRDefault="00DD0646" w:rsidP="0048416B">
            <w:pPr>
              <w:pStyle w:val="TableHeading1"/>
            </w:pPr>
            <w:r>
              <w:t>Complies</w:t>
            </w:r>
            <w:r>
              <w:br/>
              <w:t>Yes or No</w:t>
            </w:r>
          </w:p>
        </w:tc>
      </w:tr>
      <w:tr w:rsidR="00DD0646" w14:paraId="5429CC86" w14:textId="77777777" w:rsidTr="0048416B">
        <w:tc>
          <w:tcPr>
            <w:tcW w:w="6237" w:type="dxa"/>
          </w:tcPr>
          <w:p w14:paraId="448BE9F7" w14:textId="77777777"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14:paraId="469B7023" w14:textId="77777777" w:rsidR="00DD0646" w:rsidRDefault="00DD0646" w:rsidP="0048416B"/>
        </w:tc>
      </w:tr>
      <w:tr w:rsidR="00DD0646" w14:paraId="4383B11F" w14:textId="77777777" w:rsidTr="0048416B">
        <w:tc>
          <w:tcPr>
            <w:tcW w:w="6237" w:type="dxa"/>
          </w:tcPr>
          <w:p w14:paraId="62981A67" w14:textId="77777777"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14:paraId="0039C693" w14:textId="77777777" w:rsidR="00DD0646" w:rsidRDefault="00DD0646" w:rsidP="0048416B"/>
        </w:tc>
      </w:tr>
      <w:tr w:rsidR="00DD0646" w14:paraId="2E14AD78" w14:textId="77777777" w:rsidTr="0048416B">
        <w:tc>
          <w:tcPr>
            <w:tcW w:w="6237" w:type="dxa"/>
          </w:tcPr>
          <w:p w14:paraId="2E2EC330" w14:textId="77777777"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14:paraId="5302D0E4" w14:textId="77777777" w:rsidR="00DD0646" w:rsidRDefault="00DD0646" w:rsidP="0048416B"/>
        </w:tc>
      </w:tr>
      <w:tr w:rsidR="00DD0646" w14:paraId="21566E0F" w14:textId="77777777" w:rsidTr="0048416B">
        <w:tc>
          <w:tcPr>
            <w:tcW w:w="6237" w:type="dxa"/>
          </w:tcPr>
          <w:p w14:paraId="6A4FAAFC" w14:textId="28BA0975" w:rsidR="00DD0646" w:rsidRDefault="00DD0646" w:rsidP="008C219F">
            <w:pPr>
              <w:pStyle w:val="ListParagraph"/>
              <w:numPr>
                <w:ilvl w:val="0"/>
                <w:numId w:val="2"/>
              </w:numPr>
              <w:ind w:left="459" w:hanging="283"/>
            </w:pPr>
            <w:r>
              <w:t xml:space="preserve">Tenderers must tender to provide the whole of the works specified in the RFT. </w:t>
            </w:r>
          </w:p>
        </w:tc>
        <w:tc>
          <w:tcPr>
            <w:tcW w:w="2517" w:type="dxa"/>
          </w:tcPr>
          <w:p w14:paraId="0D5F6FF3" w14:textId="77777777" w:rsidR="00DD0646" w:rsidRDefault="00DD0646" w:rsidP="0048416B"/>
        </w:tc>
      </w:tr>
      <w:tr w:rsidR="00DD0646" w14:paraId="094BF013" w14:textId="77777777" w:rsidTr="0048416B">
        <w:tc>
          <w:tcPr>
            <w:tcW w:w="6237" w:type="dxa"/>
          </w:tcPr>
          <w:p w14:paraId="0BC8F272" w14:textId="77777777"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14:paraId="3709AD59" w14:textId="77777777" w:rsidR="00DD0646" w:rsidRDefault="00DD0646" w:rsidP="0048416B"/>
        </w:tc>
      </w:tr>
      <w:tr w:rsidR="00DD0646" w14:paraId="3A3AD589" w14:textId="77777777" w:rsidTr="0048416B">
        <w:tc>
          <w:tcPr>
            <w:tcW w:w="6237" w:type="dxa"/>
          </w:tcPr>
          <w:p w14:paraId="4145B9FB" w14:textId="77777777"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14:paraId="2AFCAB0D" w14:textId="77777777" w:rsidR="00DD0646" w:rsidRDefault="00DD0646" w:rsidP="0048416B"/>
        </w:tc>
      </w:tr>
      <w:tr w:rsidR="00661F46" w14:paraId="1F6839E0" w14:textId="77777777" w:rsidTr="0048416B">
        <w:tc>
          <w:tcPr>
            <w:tcW w:w="6237" w:type="dxa"/>
          </w:tcPr>
          <w:p w14:paraId="7E1EAB01" w14:textId="77777777" w:rsidR="00661F46" w:rsidRDefault="00661F46" w:rsidP="00ED3C93">
            <w:pPr>
              <w:pStyle w:val="ListParagraph"/>
              <w:numPr>
                <w:ilvl w:val="0"/>
                <w:numId w:val="2"/>
              </w:numPr>
              <w:ind w:left="459" w:hanging="283"/>
            </w:pPr>
            <w:r>
              <w:t>All prices must be in NZ dollars</w:t>
            </w:r>
          </w:p>
        </w:tc>
        <w:tc>
          <w:tcPr>
            <w:tcW w:w="2517" w:type="dxa"/>
          </w:tcPr>
          <w:p w14:paraId="79933514" w14:textId="77777777" w:rsidR="00661F46" w:rsidRDefault="00661F46" w:rsidP="0048416B"/>
        </w:tc>
      </w:tr>
    </w:tbl>
    <w:p w14:paraId="7C8118B8" w14:textId="77777777" w:rsidR="00DD0646" w:rsidRDefault="00DD0646"/>
    <w:p w14:paraId="7F9E3C95" w14:textId="77777777" w:rsidR="009C5304" w:rsidRDefault="001B535B" w:rsidP="00A4176B">
      <w:pPr>
        <w:pStyle w:val="Heading1"/>
      </w:pPr>
      <w:bookmarkStart w:id="181" w:name="_Toc463382929"/>
      <w:bookmarkStart w:id="182" w:name="_Toc463382988"/>
      <w:bookmarkStart w:id="183" w:name="_Toc17211315"/>
      <w:r>
        <w:t>Evaluation Criteria</w:t>
      </w:r>
      <w:bookmarkEnd w:id="181"/>
      <w:bookmarkEnd w:id="182"/>
      <w:bookmarkEnd w:id="183"/>
    </w:p>
    <w:p w14:paraId="4EC655C2" w14:textId="77777777"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firstRow="1" w:lastRow="0" w:firstColumn="1" w:lastColumn="0" w:noHBand="0" w:noVBand="1"/>
      </w:tblPr>
      <w:tblGrid>
        <w:gridCol w:w="6228"/>
        <w:gridCol w:w="2430"/>
      </w:tblGrid>
      <w:tr w:rsidR="003E1B90" w14:paraId="3EB0F723" w14:textId="77777777" w:rsidTr="003E1B90">
        <w:tc>
          <w:tcPr>
            <w:tcW w:w="6228" w:type="dxa"/>
            <w:shd w:val="pct5" w:color="auto" w:fill="auto"/>
            <w:vAlign w:val="center"/>
          </w:tcPr>
          <w:p w14:paraId="29D4E00D" w14:textId="77777777" w:rsidR="003E1B90" w:rsidRPr="00183946" w:rsidRDefault="003E1B90" w:rsidP="003E1B90">
            <w:pPr>
              <w:pStyle w:val="TableHeading1"/>
              <w:ind w:left="-90" w:firstLine="90"/>
            </w:pPr>
            <w:r w:rsidRPr="00183946">
              <w:t>Criteria</w:t>
            </w:r>
          </w:p>
        </w:tc>
        <w:tc>
          <w:tcPr>
            <w:tcW w:w="2430" w:type="dxa"/>
            <w:shd w:val="pct5" w:color="auto" w:fill="auto"/>
            <w:vAlign w:val="center"/>
          </w:tcPr>
          <w:p w14:paraId="66A40DC4" w14:textId="77777777" w:rsidR="003E1B90" w:rsidRPr="00183946" w:rsidRDefault="003E1B90" w:rsidP="003E1B90">
            <w:pPr>
              <w:pStyle w:val="TableHeading1"/>
            </w:pPr>
            <w:r w:rsidRPr="00183946">
              <w:t>Weight</w:t>
            </w:r>
            <w:r w:rsidRPr="00183946">
              <w:br/>
              <w:t>%</w:t>
            </w:r>
          </w:p>
        </w:tc>
      </w:tr>
      <w:tr w:rsidR="003E1B90" w14:paraId="3010DB9B" w14:textId="77777777" w:rsidTr="003E1B90">
        <w:tc>
          <w:tcPr>
            <w:tcW w:w="6228" w:type="dxa"/>
          </w:tcPr>
          <w:p w14:paraId="2605D8E0" w14:textId="77777777" w:rsidR="003E1B90" w:rsidRPr="00183946" w:rsidRDefault="003E1B90" w:rsidP="003E1B90">
            <w:pPr>
              <w:ind w:left="176"/>
              <w:rPr>
                <w:b/>
                <w:u w:val="single"/>
              </w:rPr>
            </w:pPr>
            <w:r w:rsidRPr="00183946">
              <w:rPr>
                <w:b/>
                <w:u w:val="single"/>
              </w:rPr>
              <w:t>Non-Price Criteria</w:t>
            </w:r>
          </w:p>
        </w:tc>
        <w:tc>
          <w:tcPr>
            <w:tcW w:w="2430" w:type="dxa"/>
          </w:tcPr>
          <w:p w14:paraId="495DD713" w14:textId="77777777" w:rsidR="003E1B90" w:rsidRPr="00183946" w:rsidRDefault="003E1B90" w:rsidP="003E1B90">
            <w:pPr>
              <w:jc w:val="right"/>
            </w:pPr>
          </w:p>
        </w:tc>
      </w:tr>
      <w:tr w:rsidR="003E1B90" w14:paraId="44FDA5D3" w14:textId="77777777" w:rsidTr="003E1B90">
        <w:tc>
          <w:tcPr>
            <w:tcW w:w="6228" w:type="dxa"/>
          </w:tcPr>
          <w:p w14:paraId="11C58BC6" w14:textId="77777777" w:rsidR="003E1B90" w:rsidRPr="00183946" w:rsidRDefault="003E1B90" w:rsidP="00ED3C93">
            <w:pPr>
              <w:pStyle w:val="ListParagraph"/>
              <w:numPr>
                <w:ilvl w:val="0"/>
                <w:numId w:val="3"/>
              </w:numPr>
              <w:ind w:left="601" w:hanging="425"/>
            </w:pPr>
            <w:r w:rsidRPr="00183946">
              <w:t>Locally established company Locally supplied resources (labour and/or materials)</w:t>
            </w:r>
          </w:p>
        </w:tc>
        <w:tc>
          <w:tcPr>
            <w:tcW w:w="2430" w:type="dxa"/>
          </w:tcPr>
          <w:p w14:paraId="628FE2D3" w14:textId="77777777" w:rsidR="003E1B90" w:rsidRPr="00183946" w:rsidRDefault="003E1B90" w:rsidP="00183946">
            <w:pPr>
              <w:jc w:val="center"/>
            </w:pPr>
            <w:r w:rsidRPr="00183946">
              <w:t>5</w:t>
            </w:r>
          </w:p>
        </w:tc>
      </w:tr>
      <w:tr w:rsidR="003E1B90" w14:paraId="42565C60" w14:textId="77777777" w:rsidTr="003E1B90">
        <w:tc>
          <w:tcPr>
            <w:tcW w:w="6228" w:type="dxa"/>
          </w:tcPr>
          <w:p w14:paraId="51CF5C14" w14:textId="77777777" w:rsidR="003E1B90" w:rsidRPr="00183946" w:rsidRDefault="000F4799" w:rsidP="00ED3C93">
            <w:pPr>
              <w:pStyle w:val="ListParagraph"/>
              <w:numPr>
                <w:ilvl w:val="0"/>
                <w:numId w:val="3"/>
              </w:numPr>
              <w:ind w:left="601" w:hanging="425"/>
            </w:pPr>
            <w:r w:rsidRPr="00183946">
              <w:t>Acceptance of</w:t>
            </w:r>
            <w:r w:rsidR="00D11E44" w:rsidRPr="00183946">
              <w:t xml:space="preserve"> the</w:t>
            </w:r>
            <w:r w:rsidRPr="00183946">
              <w:t xml:space="preserve"> </w:t>
            </w:r>
            <w:r w:rsidR="003E1B90" w:rsidRPr="00183946">
              <w:t>contract terms</w:t>
            </w:r>
          </w:p>
        </w:tc>
        <w:tc>
          <w:tcPr>
            <w:tcW w:w="2430" w:type="dxa"/>
          </w:tcPr>
          <w:p w14:paraId="1B0C4F99" w14:textId="77777777" w:rsidR="003E1B90" w:rsidRPr="00183946" w:rsidRDefault="003E1B90" w:rsidP="00183946">
            <w:pPr>
              <w:jc w:val="center"/>
            </w:pPr>
            <w:r w:rsidRPr="00183946">
              <w:t>5</w:t>
            </w:r>
          </w:p>
        </w:tc>
      </w:tr>
      <w:tr w:rsidR="003E1B90" w14:paraId="7DFC5E66" w14:textId="77777777" w:rsidTr="003E1B90">
        <w:tc>
          <w:tcPr>
            <w:tcW w:w="6228" w:type="dxa"/>
          </w:tcPr>
          <w:p w14:paraId="0622A6C5" w14:textId="77777777" w:rsidR="003E1B90" w:rsidRPr="00183946" w:rsidRDefault="003E1B90" w:rsidP="00ED3C93">
            <w:pPr>
              <w:pStyle w:val="ListParagraph"/>
              <w:numPr>
                <w:ilvl w:val="0"/>
                <w:numId w:val="3"/>
              </w:numPr>
              <w:ind w:left="601" w:hanging="425"/>
            </w:pPr>
            <w:r w:rsidRPr="00183946">
              <w:t>Relevant skills</w:t>
            </w:r>
          </w:p>
        </w:tc>
        <w:tc>
          <w:tcPr>
            <w:tcW w:w="2430" w:type="dxa"/>
          </w:tcPr>
          <w:p w14:paraId="7A648983" w14:textId="77777777" w:rsidR="003E1B90" w:rsidRPr="00183946" w:rsidRDefault="003E1B90" w:rsidP="00183946">
            <w:pPr>
              <w:jc w:val="center"/>
            </w:pPr>
            <w:r w:rsidRPr="00183946">
              <w:t>10</w:t>
            </w:r>
          </w:p>
        </w:tc>
      </w:tr>
      <w:tr w:rsidR="003E1B90" w14:paraId="36A1089E" w14:textId="77777777" w:rsidTr="003E1B90">
        <w:tc>
          <w:tcPr>
            <w:tcW w:w="6228" w:type="dxa"/>
          </w:tcPr>
          <w:p w14:paraId="55BE59FA" w14:textId="77777777" w:rsidR="003E1B90" w:rsidRPr="00183946" w:rsidRDefault="003E1B90" w:rsidP="00ED3C93">
            <w:pPr>
              <w:pStyle w:val="ListParagraph"/>
              <w:numPr>
                <w:ilvl w:val="0"/>
                <w:numId w:val="3"/>
              </w:numPr>
              <w:ind w:left="601" w:hanging="425"/>
            </w:pPr>
            <w:r w:rsidRPr="00183946">
              <w:t>Past Performance</w:t>
            </w:r>
          </w:p>
        </w:tc>
        <w:tc>
          <w:tcPr>
            <w:tcW w:w="2430" w:type="dxa"/>
          </w:tcPr>
          <w:p w14:paraId="028EAD75" w14:textId="77777777" w:rsidR="003E1B90" w:rsidRPr="00183946" w:rsidRDefault="003E1B90" w:rsidP="00183946">
            <w:pPr>
              <w:jc w:val="center"/>
            </w:pPr>
            <w:r w:rsidRPr="00183946">
              <w:t>5</w:t>
            </w:r>
          </w:p>
        </w:tc>
      </w:tr>
      <w:tr w:rsidR="003E1B90" w14:paraId="31DA8358" w14:textId="77777777" w:rsidTr="003E1B90">
        <w:tc>
          <w:tcPr>
            <w:tcW w:w="6228" w:type="dxa"/>
          </w:tcPr>
          <w:p w14:paraId="5AD46832" w14:textId="77777777" w:rsidR="003E1B90" w:rsidRPr="00183946" w:rsidRDefault="003E1B90" w:rsidP="00ED3C93">
            <w:pPr>
              <w:pStyle w:val="ListParagraph"/>
              <w:numPr>
                <w:ilvl w:val="0"/>
                <w:numId w:val="3"/>
              </w:numPr>
              <w:ind w:left="601" w:hanging="425"/>
            </w:pPr>
            <w:r w:rsidRPr="00183946">
              <w:t>Technical Skills</w:t>
            </w:r>
          </w:p>
        </w:tc>
        <w:tc>
          <w:tcPr>
            <w:tcW w:w="2430" w:type="dxa"/>
          </w:tcPr>
          <w:p w14:paraId="21AE2BFE" w14:textId="77777777" w:rsidR="003E1B90" w:rsidRPr="00183946" w:rsidRDefault="003E1B90" w:rsidP="00183946">
            <w:pPr>
              <w:jc w:val="center"/>
            </w:pPr>
            <w:r w:rsidRPr="00183946">
              <w:t>10</w:t>
            </w:r>
          </w:p>
        </w:tc>
      </w:tr>
      <w:tr w:rsidR="003E1B90" w14:paraId="6B83718D" w14:textId="77777777" w:rsidTr="003E1B90">
        <w:tc>
          <w:tcPr>
            <w:tcW w:w="6228" w:type="dxa"/>
          </w:tcPr>
          <w:p w14:paraId="26ED992B" w14:textId="77777777" w:rsidR="003E1B90" w:rsidRPr="00183946" w:rsidRDefault="003E1B90" w:rsidP="00ED3C93">
            <w:pPr>
              <w:pStyle w:val="ListParagraph"/>
              <w:numPr>
                <w:ilvl w:val="0"/>
                <w:numId w:val="3"/>
              </w:numPr>
              <w:ind w:left="601" w:hanging="425"/>
            </w:pPr>
            <w:r w:rsidRPr="00183946">
              <w:t>Resources</w:t>
            </w:r>
          </w:p>
        </w:tc>
        <w:tc>
          <w:tcPr>
            <w:tcW w:w="2430" w:type="dxa"/>
          </w:tcPr>
          <w:p w14:paraId="0419C411" w14:textId="77777777" w:rsidR="003E1B90" w:rsidRPr="00183946" w:rsidRDefault="003E1B90" w:rsidP="00183946">
            <w:pPr>
              <w:jc w:val="center"/>
            </w:pPr>
            <w:r w:rsidRPr="00183946">
              <w:t>5</w:t>
            </w:r>
          </w:p>
        </w:tc>
      </w:tr>
      <w:tr w:rsidR="003E1B90" w14:paraId="6C6AEFEC" w14:textId="77777777" w:rsidTr="003E1B90">
        <w:tc>
          <w:tcPr>
            <w:tcW w:w="6228" w:type="dxa"/>
          </w:tcPr>
          <w:p w14:paraId="2CA822F6" w14:textId="77777777" w:rsidR="003E1B90" w:rsidRPr="00183946" w:rsidRDefault="003E1B90" w:rsidP="003E1B90">
            <w:pPr>
              <w:ind w:left="176"/>
              <w:rPr>
                <w:b/>
                <w:u w:val="single"/>
              </w:rPr>
            </w:pPr>
            <w:r w:rsidRPr="00183946">
              <w:rPr>
                <w:b/>
                <w:u w:val="single"/>
              </w:rPr>
              <w:t>Total Non-Price Elements</w:t>
            </w:r>
          </w:p>
        </w:tc>
        <w:tc>
          <w:tcPr>
            <w:tcW w:w="2430" w:type="dxa"/>
            <w:tcBorders>
              <w:top w:val="double" w:sz="4" w:space="0" w:color="auto"/>
              <w:bottom w:val="double" w:sz="4" w:space="0" w:color="auto"/>
            </w:tcBorders>
          </w:tcPr>
          <w:p w14:paraId="49521135" w14:textId="0809A72A" w:rsidR="009C5304" w:rsidRPr="00183946" w:rsidRDefault="003E1B90" w:rsidP="00183946">
            <w:pPr>
              <w:tabs>
                <w:tab w:val="left" w:pos="563"/>
                <w:tab w:val="right" w:pos="2214"/>
              </w:tabs>
              <w:jc w:val="center"/>
              <w:rPr>
                <w:b/>
              </w:rPr>
            </w:pPr>
            <w:r w:rsidRPr="00183946">
              <w:rPr>
                <w:b/>
              </w:rPr>
              <w:t>40</w:t>
            </w:r>
          </w:p>
        </w:tc>
      </w:tr>
      <w:tr w:rsidR="003E1B90" w14:paraId="3A638DD7" w14:textId="77777777" w:rsidTr="003E1B90">
        <w:tc>
          <w:tcPr>
            <w:tcW w:w="6228" w:type="dxa"/>
          </w:tcPr>
          <w:p w14:paraId="5D83307C" w14:textId="77777777" w:rsidR="003E1B90" w:rsidRPr="00183946" w:rsidRDefault="003E1B90" w:rsidP="003E1B90">
            <w:pPr>
              <w:ind w:left="176"/>
            </w:pPr>
            <w:r w:rsidRPr="00183946">
              <w:t>Price</w:t>
            </w:r>
          </w:p>
        </w:tc>
        <w:tc>
          <w:tcPr>
            <w:tcW w:w="2430" w:type="dxa"/>
            <w:tcBorders>
              <w:top w:val="double" w:sz="4" w:space="0" w:color="auto"/>
            </w:tcBorders>
          </w:tcPr>
          <w:p w14:paraId="0CE7F9B7" w14:textId="77777777" w:rsidR="003E1B90" w:rsidRPr="00183946" w:rsidRDefault="003E1B90" w:rsidP="00183946">
            <w:pPr>
              <w:jc w:val="center"/>
            </w:pPr>
            <w:r w:rsidRPr="00183946">
              <w:t>60</w:t>
            </w:r>
          </w:p>
        </w:tc>
      </w:tr>
      <w:tr w:rsidR="003E1B90" w14:paraId="4F1BC91F" w14:textId="77777777" w:rsidTr="003E1B90">
        <w:tc>
          <w:tcPr>
            <w:tcW w:w="6228" w:type="dxa"/>
          </w:tcPr>
          <w:p w14:paraId="184538F7" w14:textId="77777777" w:rsidR="003E1B90" w:rsidRPr="00183946" w:rsidRDefault="003E1B90" w:rsidP="002D0143">
            <w:pPr>
              <w:ind w:left="3600"/>
              <w:jc w:val="left"/>
              <w:rPr>
                <w:b/>
              </w:rPr>
            </w:pPr>
            <w:r w:rsidRPr="00183946">
              <w:rPr>
                <w:b/>
              </w:rPr>
              <w:t>TOTAL WEIGHTING</w:t>
            </w:r>
          </w:p>
        </w:tc>
        <w:tc>
          <w:tcPr>
            <w:tcW w:w="2430" w:type="dxa"/>
          </w:tcPr>
          <w:p w14:paraId="32A716A0" w14:textId="77777777" w:rsidR="003E1B90" w:rsidRPr="00183946" w:rsidRDefault="003E1B90" w:rsidP="00183946">
            <w:pPr>
              <w:jc w:val="center"/>
              <w:rPr>
                <w:b/>
              </w:rPr>
            </w:pPr>
            <w:r w:rsidRPr="00183946">
              <w:rPr>
                <w:b/>
              </w:rPr>
              <w:t>100</w:t>
            </w:r>
          </w:p>
        </w:tc>
      </w:tr>
    </w:tbl>
    <w:p w14:paraId="77FF91A9" w14:textId="77777777" w:rsidR="00F37D7C" w:rsidRDefault="00F37D7C" w:rsidP="00F37D7C"/>
    <w:p w14:paraId="2283F3B6" w14:textId="77777777" w:rsidR="007765A9" w:rsidRDefault="007765A9" w:rsidP="00F37D7C"/>
    <w:p w14:paraId="3B295593" w14:textId="77777777" w:rsidR="007765A9" w:rsidRDefault="007765A9" w:rsidP="00F37D7C"/>
    <w:p w14:paraId="3BC4B4AE" w14:textId="77777777" w:rsidR="007765A9" w:rsidRDefault="007765A9" w:rsidP="00F37D7C"/>
    <w:p w14:paraId="04544D9B" w14:textId="77777777" w:rsidR="007765A9" w:rsidRDefault="007765A9" w:rsidP="00F37D7C"/>
    <w:p w14:paraId="3131F758" w14:textId="77777777" w:rsidR="007765A9" w:rsidRDefault="007765A9" w:rsidP="00F37D7C"/>
    <w:p w14:paraId="64EAC21C" w14:textId="77777777" w:rsidR="007765A9" w:rsidRDefault="007765A9" w:rsidP="00F37D7C"/>
    <w:p w14:paraId="1D258F87" w14:textId="77777777" w:rsidR="007765A9" w:rsidRDefault="007765A9" w:rsidP="00F37D7C"/>
    <w:p w14:paraId="45000256" w14:textId="77777777" w:rsidR="007765A9" w:rsidRDefault="007765A9" w:rsidP="00F37D7C"/>
    <w:p w14:paraId="2C668458" w14:textId="77777777" w:rsidR="009C5304" w:rsidRDefault="00DE2310" w:rsidP="00A4176B">
      <w:pPr>
        <w:pStyle w:val="Heading1"/>
      </w:pPr>
      <w:bookmarkStart w:id="184" w:name="_Toc463295424"/>
      <w:bookmarkStart w:id="185" w:name="_Toc463382930"/>
      <w:bookmarkStart w:id="186" w:name="_Toc463382989"/>
      <w:bookmarkStart w:id="187" w:name="_Toc17211316"/>
      <w:r>
        <w:lastRenderedPageBreak/>
        <w:t>Risk</w:t>
      </w:r>
      <w:bookmarkEnd w:id="184"/>
      <w:bookmarkEnd w:id="185"/>
      <w:bookmarkEnd w:id="186"/>
      <w:bookmarkEnd w:id="187"/>
    </w:p>
    <w:p w14:paraId="73EFFB68" w14:textId="77777777"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14:paraId="588CC402" w14:textId="77777777"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14:paraId="2B486B0D" w14:textId="77777777" w:rsidR="00226D46" w:rsidRDefault="00226D46">
      <w:pPr>
        <w:sectPr w:rsidR="00226D46" w:rsidSect="00125E01">
          <w:pgSz w:w="11906" w:h="16838"/>
          <w:pgMar w:top="1440" w:right="849" w:bottom="1276" w:left="993" w:header="708" w:footer="708" w:gutter="0"/>
          <w:cols w:space="708"/>
          <w:docGrid w:linePitch="360"/>
        </w:sectPr>
      </w:pPr>
    </w:p>
    <w:p w14:paraId="143FA1E6" w14:textId="77777777" w:rsidR="009C5304" w:rsidRDefault="006906A2" w:rsidP="000B1F8E">
      <w:pPr>
        <w:pStyle w:val="Header1"/>
      </w:pPr>
      <w:bookmarkStart w:id="188" w:name="_Toc422906573"/>
      <w:bookmarkStart w:id="189" w:name="_Toc463295425"/>
      <w:bookmarkStart w:id="190" w:name="_Toc463382931"/>
      <w:bookmarkStart w:id="191" w:name="_Toc463382990"/>
      <w:bookmarkStart w:id="192" w:name="_Toc17211317"/>
      <w:r>
        <w:lastRenderedPageBreak/>
        <w:t>Attachment 4 –</w:t>
      </w:r>
      <w:r w:rsidR="00944FF3">
        <w:t xml:space="preserve"> </w:t>
      </w:r>
      <w:r>
        <w:t>Contract</w:t>
      </w:r>
      <w:bookmarkEnd w:id="188"/>
      <w:bookmarkEnd w:id="189"/>
      <w:r w:rsidR="00944FF3">
        <w:t xml:space="preserve"> Conditions</w:t>
      </w:r>
      <w:bookmarkEnd w:id="190"/>
      <w:bookmarkEnd w:id="191"/>
      <w:bookmarkEnd w:id="192"/>
    </w:p>
    <w:p w14:paraId="102C9A95" w14:textId="77777777" w:rsidR="003F060E" w:rsidRDefault="003F060E" w:rsidP="003F060E">
      <w:pPr>
        <w:spacing w:before="4" w:after="0" w:line="100" w:lineRule="exact"/>
        <w:rPr>
          <w:sz w:val="10"/>
          <w:szCs w:val="10"/>
        </w:rPr>
      </w:pPr>
    </w:p>
    <w:p w14:paraId="1A3312EF" w14:textId="6EB06B25" w:rsidR="003F060E" w:rsidRDefault="003F060E" w:rsidP="003F060E">
      <w:pPr>
        <w:spacing w:after="0" w:line="240" w:lineRule="auto"/>
        <w:ind w:left="4144" w:right="-20"/>
        <w:rPr>
          <w:rFonts w:ascii="Times New Roman" w:eastAsia="Times New Roman" w:hAnsi="Times New Roman" w:cs="Times New Roman"/>
          <w:sz w:val="20"/>
          <w:szCs w:val="20"/>
        </w:rPr>
      </w:pPr>
      <w:r>
        <w:rPr>
          <w:noProof/>
          <w:lang w:eastAsia="en-NZ"/>
        </w:rPr>
        <w:drawing>
          <wp:inline distT="0" distB="0" distL="0" distR="0" wp14:anchorId="141F4F29" wp14:editId="2CFFDC3A">
            <wp:extent cx="93345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p w14:paraId="346A1545" w14:textId="77777777" w:rsidR="003F060E" w:rsidRDefault="003F060E" w:rsidP="003F060E">
      <w:pPr>
        <w:spacing w:after="0" w:line="268" w:lineRule="exact"/>
        <w:ind w:left="2803" w:right="-20"/>
        <w:rPr>
          <w:rFonts w:ascii="Calibri" w:eastAsia="Calibri" w:hAnsi="Calibri" w:cs="Calibri"/>
        </w:rPr>
      </w:pPr>
      <w:r>
        <w:rPr>
          <w:rFonts w:ascii="Calibri" w:eastAsia="Calibri" w:hAnsi="Calibri" w:cs="Calibri"/>
          <w:b/>
          <w:bCs/>
          <w:position w:val="1"/>
        </w:rPr>
        <w:t>PUR</w:t>
      </w:r>
      <w:r>
        <w:rPr>
          <w:rFonts w:ascii="Calibri" w:eastAsia="Calibri" w:hAnsi="Calibri" w:cs="Calibri"/>
          <w:b/>
          <w:bCs/>
          <w:spacing w:val="1"/>
          <w:position w:val="1"/>
        </w:rPr>
        <w:t>C</w:t>
      </w:r>
      <w:r>
        <w:rPr>
          <w:rFonts w:ascii="Calibri" w:eastAsia="Calibri" w:hAnsi="Calibri" w:cs="Calibri"/>
          <w:b/>
          <w:bCs/>
          <w:spacing w:val="-2"/>
          <w:position w:val="1"/>
        </w:rPr>
        <w:t>H</w:t>
      </w:r>
      <w:r>
        <w:rPr>
          <w:rFonts w:ascii="Calibri" w:eastAsia="Calibri" w:hAnsi="Calibri" w:cs="Calibri"/>
          <w:b/>
          <w:bCs/>
          <w:spacing w:val="1"/>
          <w:position w:val="1"/>
        </w:rPr>
        <w:t>A</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spacing w:val="-2"/>
          <w:position w:val="1"/>
        </w:rPr>
        <w:t>R</w:t>
      </w:r>
      <w:r>
        <w:rPr>
          <w:rFonts w:ascii="Calibri" w:eastAsia="Calibri" w:hAnsi="Calibri" w:cs="Calibri"/>
          <w:b/>
          <w:bCs/>
          <w:position w:val="1"/>
        </w:rPr>
        <w:t>DER</w:t>
      </w:r>
      <w:r>
        <w:rPr>
          <w:rFonts w:ascii="Calibri" w:eastAsia="Calibri" w:hAnsi="Calibri" w:cs="Calibri"/>
          <w:b/>
          <w:bCs/>
          <w:spacing w:val="-1"/>
          <w:position w:val="1"/>
        </w:rPr>
        <w:t xml:space="preserve"> </w:t>
      </w:r>
      <w:r>
        <w:rPr>
          <w:rFonts w:ascii="Calibri" w:eastAsia="Calibri" w:hAnsi="Calibri" w:cs="Calibri"/>
          <w:b/>
          <w:bCs/>
          <w:position w:val="1"/>
        </w:rPr>
        <w:t>PR</w:t>
      </w:r>
      <w:r>
        <w:rPr>
          <w:rFonts w:ascii="Calibri" w:eastAsia="Calibri" w:hAnsi="Calibri" w:cs="Calibri"/>
          <w:b/>
          <w:bCs/>
          <w:spacing w:val="-1"/>
          <w:position w:val="1"/>
        </w:rPr>
        <w:t>O</w:t>
      </w:r>
      <w:r>
        <w:rPr>
          <w:rFonts w:ascii="Calibri" w:eastAsia="Calibri" w:hAnsi="Calibri" w:cs="Calibri"/>
          <w:b/>
          <w:bCs/>
          <w:spacing w:val="-2"/>
          <w:position w:val="1"/>
        </w:rPr>
        <w:t>D</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ER</w:t>
      </w:r>
      <w:r>
        <w:rPr>
          <w:rFonts w:ascii="Calibri" w:eastAsia="Calibri" w:hAnsi="Calibri" w:cs="Calibri"/>
          <w:b/>
          <w:bCs/>
          <w:spacing w:val="-3"/>
          <w:position w:val="1"/>
        </w:rPr>
        <w:t>V</w:t>
      </w:r>
      <w:r>
        <w:rPr>
          <w:rFonts w:ascii="Calibri" w:eastAsia="Calibri" w:hAnsi="Calibri" w:cs="Calibri"/>
          <w:b/>
          <w:bCs/>
          <w:spacing w:val="1"/>
          <w:position w:val="1"/>
        </w:rPr>
        <w:t>IC</w:t>
      </w:r>
      <w:r>
        <w:rPr>
          <w:rFonts w:ascii="Calibri" w:eastAsia="Calibri" w:hAnsi="Calibri" w:cs="Calibri"/>
          <w:b/>
          <w:bCs/>
          <w:position w:val="1"/>
        </w:rPr>
        <w:t>ES</w:t>
      </w:r>
    </w:p>
    <w:p w14:paraId="64BEC59E" w14:textId="77777777" w:rsidR="003F060E" w:rsidRDefault="003F060E" w:rsidP="003F060E">
      <w:pPr>
        <w:spacing w:before="18" w:after="0" w:line="220" w:lineRule="exact"/>
      </w:pPr>
    </w:p>
    <w:p w14:paraId="05B0182B" w14:textId="10029B90" w:rsidR="003F060E" w:rsidRDefault="000A3567" w:rsidP="003F060E">
      <w:pPr>
        <w:spacing w:after="0" w:line="278" w:lineRule="auto"/>
        <w:ind w:left="120" w:right="481"/>
        <w:rPr>
          <w:rFonts w:ascii="Calibri" w:eastAsia="Calibri" w:hAnsi="Calibri" w:cs="Calibri"/>
        </w:rPr>
      </w:pPr>
      <w:r>
        <w:rPr>
          <w:rFonts w:ascii="Calibri" w:eastAsia="Calibri" w:hAnsi="Calibri" w:cs="Calibri"/>
          <w:b/>
          <w:bCs/>
          <w:spacing w:val="1"/>
        </w:rPr>
        <w:t xml:space="preserve">Authority: </w:t>
      </w:r>
      <w:r w:rsidR="003F060E">
        <w:rPr>
          <w:rFonts w:ascii="Calibri" w:eastAsia="Calibri" w:hAnsi="Calibri" w:cs="Calibri"/>
          <w:b/>
          <w:bCs/>
          <w:spacing w:val="1"/>
        </w:rPr>
        <w:t>Cook Islands Ports Authority</w:t>
      </w:r>
      <w:r>
        <w:rPr>
          <w:rFonts w:ascii="Calibri" w:eastAsia="Calibri" w:hAnsi="Calibri" w:cs="Calibri"/>
          <w:b/>
          <w:bCs/>
          <w:spacing w:val="1"/>
        </w:rPr>
        <w:t xml:space="preserve"> a body corporate established by the Ports Authority Act 1994-95</w:t>
      </w:r>
    </w:p>
    <w:p w14:paraId="4F9BCDF6" w14:textId="77777777" w:rsidR="003F060E" w:rsidRDefault="003F060E" w:rsidP="003F060E">
      <w:pPr>
        <w:spacing w:before="7" w:after="0" w:line="190" w:lineRule="exact"/>
        <w:rPr>
          <w:sz w:val="19"/>
          <w:szCs w:val="19"/>
        </w:rPr>
      </w:pPr>
    </w:p>
    <w:p w14:paraId="273933E1" w14:textId="77777777" w:rsidR="003F060E" w:rsidRDefault="003F060E" w:rsidP="003F060E">
      <w:pPr>
        <w:tabs>
          <w:tab w:val="left" w:pos="3940"/>
        </w:tabs>
        <w:spacing w:after="0" w:line="265" w:lineRule="exact"/>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8880C96" w14:textId="77777777" w:rsidR="003F060E" w:rsidRDefault="003F060E" w:rsidP="003F060E">
      <w:pPr>
        <w:spacing w:before="8" w:after="0" w:line="220" w:lineRule="exact"/>
      </w:pPr>
    </w:p>
    <w:p w14:paraId="4F169776" w14:textId="77777777" w:rsidR="000A3567" w:rsidRDefault="003F060E" w:rsidP="003F060E">
      <w:pPr>
        <w:spacing w:before="16" w:after="0" w:line="454" w:lineRule="auto"/>
        <w:ind w:left="120" w:right="8498"/>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p>
    <w:p w14:paraId="6F13CC7D" w14:textId="77777777" w:rsidR="000A3567" w:rsidRDefault="003F060E" w:rsidP="003F060E">
      <w:pPr>
        <w:spacing w:before="16" w:after="0" w:line="454" w:lineRule="auto"/>
        <w:ind w:left="120" w:right="8498"/>
        <w:rPr>
          <w:rFonts w:ascii="Calibri" w:eastAsia="Calibri" w:hAnsi="Calibri" w:cs="Calibri"/>
        </w:rPr>
      </w:pPr>
      <w:r>
        <w:rPr>
          <w:rFonts w:ascii="Calibri" w:eastAsia="Calibri" w:hAnsi="Calibri" w:cs="Calibri"/>
          <w:spacing w:val="1"/>
        </w:rPr>
        <w:t>Po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 </w:t>
      </w:r>
    </w:p>
    <w:p w14:paraId="7657CC20" w14:textId="6598CF5E" w:rsidR="003F060E" w:rsidRDefault="003F060E" w:rsidP="003F060E">
      <w:pPr>
        <w:spacing w:before="16" w:after="0" w:line="454" w:lineRule="auto"/>
        <w:ind w:left="120" w:right="8498"/>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p>
    <w:p w14:paraId="213EEE93" w14:textId="764FD387" w:rsidR="003F060E" w:rsidRDefault="00396562" w:rsidP="003F060E">
      <w:pPr>
        <w:spacing w:after="0" w:line="240" w:lineRule="auto"/>
        <w:ind w:left="120" w:right="-20"/>
        <w:rPr>
          <w:rFonts w:ascii="Calibri" w:eastAsia="Calibri" w:hAnsi="Calibri" w:cs="Calibri"/>
        </w:rPr>
      </w:pPr>
      <w:r>
        <w:rPr>
          <w:rFonts w:ascii="Calibri" w:eastAsia="Calibri" w:hAnsi="Calibri" w:cs="Calibri"/>
          <w:b/>
          <w:bCs/>
          <w:spacing w:val="-1"/>
        </w:rPr>
        <w:t>Supplier</w:t>
      </w:r>
      <w:r w:rsidR="003F060E">
        <w:rPr>
          <w:rFonts w:ascii="Calibri" w:eastAsia="Calibri" w:hAnsi="Calibri" w:cs="Calibri"/>
        </w:rPr>
        <w:t xml:space="preserve">: </w:t>
      </w:r>
      <w:r w:rsidR="003F060E">
        <w:rPr>
          <w:rFonts w:ascii="Calibri" w:eastAsia="Calibri" w:hAnsi="Calibri" w:cs="Calibri"/>
          <w:spacing w:val="2"/>
        </w:rPr>
        <w:t xml:space="preserve"> </w:t>
      </w:r>
      <w:r w:rsidR="003F060E">
        <w:rPr>
          <w:rFonts w:ascii="Calibri" w:eastAsia="Calibri" w:hAnsi="Calibri" w:cs="Calibri"/>
          <w:spacing w:val="-1"/>
        </w:rPr>
        <w:t>[</w:t>
      </w:r>
      <w:r w:rsidR="003F060E">
        <w:rPr>
          <w:rFonts w:ascii="Calibri" w:eastAsia="Calibri" w:hAnsi="Calibri" w:cs="Calibri"/>
        </w:rPr>
        <w:t>I</w:t>
      </w:r>
      <w:r w:rsidR="003F060E">
        <w:rPr>
          <w:rFonts w:ascii="Calibri" w:eastAsia="Calibri" w:hAnsi="Calibri" w:cs="Calibri"/>
          <w:spacing w:val="-1"/>
        </w:rPr>
        <w:t>n</w:t>
      </w:r>
      <w:r w:rsidR="003F060E">
        <w:rPr>
          <w:rFonts w:ascii="Calibri" w:eastAsia="Calibri" w:hAnsi="Calibri" w:cs="Calibri"/>
        </w:rPr>
        <w:t>s</w:t>
      </w:r>
      <w:r w:rsidR="003F060E">
        <w:rPr>
          <w:rFonts w:ascii="Calibri" w:eastAsia="Calibri" w:hAnsi="Calibri" w:cs="Calibri"/>
          <w:spacing w:val="-2"/>
        </w:rPr>
        <w:t>e</w:t>
      </w:r>
      <w:r w:rsidR="003F060E">
        <w:rPr>
          <w:rFonts w:ascii="Calibri" w:eastAsia="Calibri" w:hAnsi="Calibri" w:cs="Calibri"/>
        </w:rPr>
        <w:t>rt</w:t>
      </w:r>
      <w:r w:rsidR="003F060E">
        <w:rPr>
          <w:rFonts w:ascii="Calibri" w:eastAsia="Calibri" w:hAnsi="Calibri" w:cs="Calibri"/>
          <w:spacing w:val="1"/>
        </w:rPr>
        <w:t xml:space="preserve"> </w:t>
      </w:r>
      <w:r>
        <w:rPr>
          <w:rFonts w:ascii="Calibri" w:eastAsia="Calibri" w:hAnsi="Calibri" w:cs="Calibri"/>
          <w:spacing w:val="-1"/>
        </w:rPr>
        <w:t>Supplier</w:t>
      </w:r>
      <w:r w:rsidR="003F060E">
        <w:rPr>
          <w:rFonts w:ascii="Calibri" w:eastAsia="Calibri" w:hAnsi="Calibri" w:cs="Calibri"/>
        </w:rPr>
        <w:t xml:space="preserve"> </w:t>
      </w:r>
      <w:r w:rsidR="003F060E">
        <w:rPr>
          <w:rFonts w:ascii="Calibri" w:eastAsia="Calibri" w:hAnsi="Calibri" w:cs="Calibri"/>
          <w:spacing w:val="-3"/>
        </w:rPr>
        <w:t>d</w:t>
      </w:r>
      <w:r w:rsidR="003F060E">
        <w:rPr>
          <w:rFonts w:ascii="Calibri" w:eastAsia="Calibri" w:hAnsi="Calibri" w:cs="Calibri"/>
          <w:spacing w:val="1"/>
        </w:rPr>
        <w:t>e</w:t>
      </w:r>
      <w:r w:rsidR="003F060E">
        <w:rPr>
          <w:rFonts w:ascii="Calibri" w:eastAsia="Calibri" w:hAnsi="Calibri" w:cs="Calibri"/>
        </w:rPr>
        <w:t>tails]</w:t>
      </w:r>
    </w:p>
    <w:p w14:paraId="06533620" w14:textId="77777777" w:rsidR="003F060E" w:rsidRDefault="003F060E" w:rsidP="003F060E">
      <w:pPr>
        <w:spacing w:after="0" w:line="240" w:lineRule="exact"/>
        <w:rPr>
          <w:sz w:val="24"/>
          <w:szCs w:val="24"/>
        </w:rPr>
      </w:pPr>
    </w:p>
    <w:p w14:paraId="4150305C" w14:textId="77777777" w:rsidR="003F060E" w:rsidRDefault="003F060E" w:rsidP="003F060E">
      <w:pPr>
        <w:tabs>
          <w:tab w:val="left" w:pos="3940"/>
        </w:tabs>
        <w:spacing w:after="0" w:line="265" w:lineRule="exact"/>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3C5BFEE2" w14:textId="77777777" w:rsidR="003F060E" w:rsidRDefault="003F060E" w:rsidP="003F060E">
      <w:pPr>
        <w:spacing w:before="8" w:after="0" w:line="220" w:lineRule="exact"/>
      </w:pPr>
    </w:p>
    <w:p w14:paraId="32584202" w14:textId="77777777" w:rsidR="000A3567" w:rsidRDefault="003F060E" w:rsidP="003F060E">
      <w:pPr>
        <w:spacing w:before="16" w:after="0" w:line="454" w:lineRule="auto"/>
        <w:ind w:left="120" w:right="8498"/>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p>
    <w:p w14:paraId="304DE631" w14:textId="7EE9200A" w:rsidR="003F060E" w:rsidRDefault="003F060E" w:rsidP="003F060E">
      <w:pPr>
        <w:spacing w:before="16" w:after="0" w:line="454" w:lineRule="auto"/>
        <w:ind w:left="120" w:right="8498"/>
        <w:rPr>
          <w:rFonts w:ascii="Calibri" w:eastAsia="Calibri" w:hAnsi="Calibri" w:cs="Calibri"/>
        </w:rPr>
      </w:pPr>
      <w:r>
        <w:rPr>
          <w:rFonts w:ascii="Calibri" w:eastAsia="Calibri" w:hAnsi="Calibri" w:cs="Calibri"/>
          <w:spacing w:val="1"/>
        </w:rPr>
        <w:t>Po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3784A138" w14:textId="77777777" w:rsidR="003F060E" w:rsidRDefault="003F060E" w:rsidP="003F060E">
      <w:pPr>
        <w:spacing w:after="0" w:line="265" w:lineRule="exact"/>
        <w:ind w:left="120" w:right="-20"/>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p>
    <w:p w14:paraId="7629BCC1" w14:textId="77777777" w:rsidR="003F060E" w:rsidRDefault="003F060E" w:rsidP="003F060E">
      <w:pPr>
        <w:spacing w:before="4" w:after="0" w:line="130" w:lineRule="exact"/>
        <w:rPr>
          <w:sz w:val="13"/>
          <w:szCs w:val="13"/>
        </w:rPr>
      </w:pPr>
    </w:p>
    <w:p w14:paraId="3A3B2908" w14:textId="77777777" w:rsidR="003F060E" w:rsidRDefault="003F060E" w:rsidP="003F060E">
      <w:pPr>
        <w:spacing w:after="0" w:line="200" w:lineRule="exact"/>
        <w:rPr>
          <w:sz w:val="20"/>
          <w:szCs w:val="20"/>
        </w:rPr>
      </w:pPr>
    </w:p>
    <w:p w14:paraId="0AA1E78F" w14:textId="77777777" w:rsidR="003F060E" w:rsidRDefault="003F060E" w:rsidP="003F060E">
      <w:pPr>
        <w:spacing w:after="0" w:line="200" w:lineRule="exact"/>
        <w:rPr>
          <w:sz w:val="20"/>
          <w:szCs w:val="20"/>
        </w:rPr>
      </w:pPr>
    </w:p>
    <w:p w14:paraId="003D0FA7" w14:textId="77777777" w:rsidR="003F060E" w:rsidRDefault="003F060E" w:rsidP="003F060E">
      <w:pPr>
        <w:spacing w:after="0" w:line="200" w:lineRule="exact"/>
        <w:rPr>
          <w:sz w:val="20"/>
          <w:szCs w:val="20"/>
        </w:rPr>
      </w:pPr>
    </w:p>
    <w:p w14:paraId="64CD9EB1" w14:textId="5B24B71D" w:rsidR="00265DFA" w:rsidRPr="00BF5219" w:rsidRDefault="003F060E" w:rsidP="00BF5219">
      <w:pPr>
        <w:spacing w:before="16" w:after="0" w:line="278" w:lineRule="auto"/>
        <w:ind w:left="120" w:right="234"/>
        <w:rPr>
          <w:rFonts w:ascii="Calibri" w:eastAsia="Calibri" w:hAnsi="Calibri" w:cs="Calibri"/>
        </w:rPr>
      </w:pPr>
      <w:r>
        <w:rPr>
          <w:noProof/>
          <w:lang w:eastAsia="en-NZ"/>
        </w:rPr>
        <mc:AlternateContent>
          <mc:Choice Requires="wpg">
            <w:drawing>
              <wp:anchor distT="0" distB="0" distL="114300" distR="114300" simplePos="0" relativeHeight="251660288" behindDoc="1" locked="0" layoutInCell="1" allowOverlap="1" wp14:anchorId="083FD6C7" wp14:editId="057F8262">
                <wp:simplePos x="0" y="0"/>
                <wp:positionH relativeFrom="page">
                  <wp:posOffset>914400</wp:posOffset>
                </wp:positionH>
                <wp:positionV relativeFrom="paragraph">
                  <wp:posOffset>-158115</wp:posOffset>
                </wp:positionV>
                <wp:extent cx="5912485" cy="1270"/>
                <wp:effectExtent l="9525" t="6985" r="1206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40" y="-249"/>
                          <a:chExt cx="9311" cy="2"/>
                        </a:xfrm>
                      </wpg:grpSpPr>
                      <wps:wsp>
                        <wps:cNvPr id="4" name="Freeform 3"/>
                        <wps:cNvSpPr>
                          <a:spLocks/>
                        </wps:cNvSpPr>
                        <wps:spPr bwMode="auto">
                          <a:xfrm>
                            <a:off x="1440" y="-249"/>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9F5B" id="Group 3" o:spid="_x0000_s1026" style="position:absolute;margin-left:1in;margin-top:-12.45pt;width:465.55pt;height:.1pt;z-index:-251656192;mso-position-horizontal-relative:page" coordorigin="1440,-249"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">
                <v:shape id="Freeform 3" o:spid="_x0000_s1027" style="position:absolute;left:1440;top:-249;width:9311;height: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rq8EA&#10;AADaAAAADwAAAGRycy9kb3ducmV2LnhtbESPQYvCMBSE74L/ITzBm00VkbUaRQrCXtVlq7dn82yL&#10;zUtpsrX6683Cwh6HmfmGWW97U4uOWldZVjCNYhDEudUVFwq+TvvJBwjnkTXWlknBkxxsN8PBGhNt&#10;H3yg7ugLESDsElRQet8kUrq8JIMusg1x8G62NeiDbAupW3wEuKnlLI4X0mDFYaHEhtKS8vvxxyj4&#10;fp1t112Xr2yXzi5V7zJ8pplS41G/W4Hw1Pv/8F/7UyuYw++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K6vBAAAA2gAAAA8AAAAAAAAAAAAAAAAAmAIAAGRycy9kb3du&#10;cmV2LnhtbFBLBQYAAAAABAAEAPUAAACGAwAAAAA=&#10;" path="m,l9311,e" filled="f" strokeweight=".25292mm">
                  <v:path arrowok="t" o:connecttype="custom" o:connectlocs="0,0;9311,0" o:connectangles="0,0"/>
                </v:shape>
                <w10:wrap anchorx="page"/>
              </v:group>
            </w:pict>
          </mc:Fallback>
        </mc:AlternateConten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rPr>
        <w:t xml:space="preserve">t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Se</w:t>
      </w:r>
      <w:r>
        <w:rPr>
          <w:rFonts w:ascii="Calibri" w:eastAsia="Calibri" w:hAnsi="Calibri" w:cs="Calibri"/>
          <w:b/>
          <w:bCs/>
          <w:spacing w:val="1"/>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rPr>
        <w:t xml:space="preserve">:  </w:t>
      </w:r>
      <w:r w:rsidR="00265DFA">
        <w:rPr>
          <w:rFonts w:ascii="Calibri" w:eastAsia="Calibri" w:hAnsi="Calibri" w:cs="Calibri"/>
        </w:rPr>
        <w:t xml:space="preserve">To </w:t>
      </w:r>
      <w:r w:rsidR="00265DFA" w:rsidRPr="000B385D">
        <w:rPr>
          <w:rFonts w:ascii="Calibri" w:eastAsia="Calibri" w:hAnsi="Calibri" w:cs="Calibri"/>
          <w:spacing w:val="-1"/>
        </w:rPr>
        <w:t>construct, commission and deliver the Tug in accordance with the Drawings and Tug Specifications</w:t>
      </w:r>
      <w:r w:rsidR="000A3567">
        <w:rPr>
          <w:rFonts w:ascii="Calibri" w:eastAsia="Calibri" w:hAnsi="Calibri" w:cs="Calibri"/>
          <w:spacing w:val="-1"/>
        </w:rPr>
        <w:t xml:space="preserve"> at Attachment 1 – Tender Requirements</w:t>
      </w:r>
      <w:r w:rsidR="00265DFA" w:rsidRPr="000B385D">
        <w:rPr>
          <w:rFonts w:ascii="Calibri" w:eastAsia="Calibri" w:hAnsi="Calibri" w:cs="Calibri"/>
          <w:spacing w:val="-1"/>
        </w:rPr>
        <w:t>, and the Authority’s Request for Tender</w:t>
      </w:r>
      <w:r w:rsidR="00265DFA">
        <w:rPr>
          <w:rFonts w:ascii="Calibri" w:eastAsia="Calibri" w:hAnsi="Calibri" w:cs="Calibri"/>
          <w:spacing w:val="-1"/>
        </w:rPr>
        <w:t>.</w:t>
      </w:r>
    </w:p>
    <w:p w14:paraId="041690C3" w14:textId="77777777" w:rsidR="003F060E" w:rsidRDefault="003F060E" w:rsidP="003F060E">
      <w:pPr>
        <w:spacing w:before="7" w:after="0" w:line="190" w:lineRule="exact"/>
        <w:rPr>
          <w:sz w:val="19"/>
          <w:szCs w:val="19"/>
        </w:rPr>
      </w:pPr>
    </w:p>
    <w:p w14:paraId="70BC28D5" w14:textId="50468AED" w:rsidR="003F060E" w:rsidRDefault="003F060E" w:rsidP="003F060E">
      <w:pPr>
        <w:spacing w:after="0" w:line="240" w:lineRule="auto"/>
        <w:ind w:left="119"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y</w:t>
      </w:r>
      <w:r>
        <w:rPr>
          <w:rFonts w:ascii="Calibri" w:eastAsia="Calibri" w:hAnsi="Calibri" w:cs="Calibri"/>
        </w:rPr>
        <w:t>:</w:t>
      </w:r>
      <w:r>
        <w:rPr>
          <w:rFonts w:ascii="Calibri" w:eastAsia="Calibri" w:hAnsi="Calibri" w:cs="Calibri"/>
          <w:spacing w:val="50"/>
        </w:rPr>
        <w:t xml:space="preserve"> </w:t>
      </w:r>
      <w:r w:rsidR="00265DFA">
        <w:rPr>
          <w:rFonts w:ascii="Calibri" w:eastAsia="Calibri" w:hAnsi="Calibri" w:cs="Calibri"/>
          <w:spacing w:val="-1"/>
        </w:rPr>
        <w:t>Delivery to Cook Islands Ports Authority in Rarotonga.</w:t>
      </w:r>
    </w:p>
    <w:p w14:paraId="7D7762B8" w14:textId="77777777" w:rsidR="003F060E" w:rsidRDefault="003F060E" w:rsidP="003F060E">
      <w:pPr>
        <w:spacing w:after="0" w:line="240" w:lineRule="exact"/>
        <w:rPr>
          <w:sz w:val="24"/>
          <w:szCs w:val="24"/>
        </w:rPr>
      </w:pPr>
    </w:p>
    <w:p w14:paraId="1BBA5C4F" w14:textId="77777777" w:rsidR="00382995" w:rsidRDefault="003F060E" w:rsidP="003F060E">
      <w:pPr>
        <w:spacing w:after="0" w:line="454" w:lineRule="auto"/>
        <w:ind w:left="119" w:right="724"/>
        <w:rPr>
          <w:rFonts w:ascii="Calibri" w:eastAsia="Calibri" w:hAnsi="Calibri" w:cs="Calibri"/>
          <w:spacing w:val="-1"/>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rPr>
        <w:t xml:space="preserve">:  </w:t>
      </w:r>
    </w:p>
    <w:p w14:paraId="3E5D161F" w14:textId="2A91B265" w:rsidR="00382995" w:rsidRPr="000B385D" w:rsidRDefault="00382995" w:rsidP="000B385D">
      <w:pPr>
        <w:pStyle w:val="ListParagraph"/>
        <w:numPr>
          <w:ilvl w:val="0"/>
          <w:numId w:val="21"/>
        </w:numPr>
        <w:rPr>
          <w:rFonts w:ascii="Calibri" w:eastAsia="Calibri" w:hAnsi="Calibri" w:cs="Calibri"/>
          <w:spacing w:val="-3"/>
        </w:rPr>
      </w:pPr>
      <w:r w:rsidRPr="000B385D">
        <w:rPr>
          <w:rFonts w:ascii="Calibri" w:eastAsia="Calibri" w:hAnsi="Calibri" w:cs="Calibri"/>
          <w:spacing w:val="-3"/>
        </w:rPr>
        <w:t xml:space="preserve">Payments will be made in New Zealand Dollars and will be made progressively over the course of the project based on the completion of each stage of the project outlined in the </w:t>
      </w:r>
      <w:r w:rsidR="00D7018E">
        <w:rPr>
          <w:rFonts w:ascii="Calibri" w:eastAsia="Calibri" w:hAnsi="Calibri" w:cs="Calibri"/>
          <w:spacing w:val="-3"/>
        </w:rPr>
        <w:t>Completed Schedule of Prices at A3 of the Request for Tender</w:t>
      </w:r>
      <w:r w:rsidRPr="000B385D">
        <w:rPr>
          <w:rFonts w:ascii="Calibri" w:eastAsia="Calibri" w:hAnsi="Calibri" w:cs="Calibri"/>
          <w:spacing w:val="-3"/>
        </w:rPr>
        <w:t xml:space="preserve">. </w:t>
      </w:r>
    </w:p>
    <w:p w14:paraId="1426886B" w14:textId="2F811A85" w:rsidR="00382995" w:rsidRPr="000B385D" w:rsidRDefault="00382995" w:rsidP="000B385D">
      <w:pPr>
        <w:pStyle w:val="ListParagraph"/>
        <w:numPr>
          <w:ilvl w:val="0"/>
          <w:numId w:val="21"/>
        </w:numPr>
        <w:rPr>
          <w:rFonts w:ascii="Calibri" w:eastAsia="Calibri" w:hAnsi="Calibri" w:cs="Calibri"/>
          <w:spacing w:val="-3"/>
        </w:rPr>
      </w:pPr>
      <w:r w:rsidRPr="000B385D">
        <w:rPr>
          <w:rFonts w:ascii="Calibri" w:eastAsia="Calibri" w:hAnsi="Calibri" w:cs="Calibri"/>
          <w:spacing w:val="-3"/>
        </w:rPr>
        <w:t xml:space="preserve">All payments must be signed off by the Chief Executive Officer before disbursement to the </w:t>
      </w:r>
      <w:r w:rsidR="00396562">
        <w:rPr>
          <w:rFonts w:ascii="Calibri" w:eastAsia="Calibri" w:hAnsi="Calibri" w:cs="Calibri"/>
          <w:spacing w:val="-3"/>
        </w:rPr>
        <w:t>Supplier</w:t>
      </w:r>
      <w:r w:rsidRPr="000B385D">
        <w:rPr>
          <w:rFonts w:ascii="Calibri" w:eastAsia="Calibri" w:hAnsi="Calibri" w:cs="Calibri"/>
          <w:spacing w:val="-3"/>
        </w:rPr>
        <w:t>.</w:t>
      </w:r>
    </w:p>
    <w:p w14:paraId="19B48B9F" w14:textId="77777777" w:rsidR="00382995" w:rsidRDefault="00382995" w:rsidP="003F060E">
      <w:pPr>
        <w:spacing w:after="0" w:line="454" w:lineRule="auto"/>
        <w:ind w:left="119" w:right="724"/>
        <w:rPr>
          <w:rFonts w:ascii="Calibri" w:eastAsia="Calibri" w:hAnsi="Calibri" w:cs="Calibri"/>
          <w:b/>
          <w:bCs/>
          <w:spacing w:val="1"/>
        </w:rPr>
      </w:pPr>
    </w:p>
    <w:p w14:paraId="4CE9C57F" w14:textId="0AFF3327" w:rsidR="00382995" w:rsidRDefault="003F060E" w:rsidP="003F060E">
      <w:pPr>
        <w:spacing w:after="0" w:line="454" w:lineRule="auto"/>
        <w:ind w:left="119" w:right="724"/>
        <w:rPr>
          <w:rFonts w:ascii="Calibri" w:eastAsia="Calibri" w:hAnsi="Calibri" w:cs="Calibri"/>
          <w:spacing w:val="-1"/>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rPr>
        <w:t xml:space="preserve">: </w:t>
      </w:r>
      <w:r w:rsidR="00382995">
        <w:rPr>
          <w:rFonts w:ascii="Calibri" w:eastAsia="Calibri" w:hAnsi="Calibri" w:cs="Calibri"/>
        </w:rPr>
        <w:t xml:space="preserve">The </w:t>
      </w:r>
      <w:r w:rsidR="00396562">
        <w:rPr>
          <w:rFonts w:ascii="Calibri" w:eastAsia="Calibri" w:hAnsi="Calibri" w:cs="Calibri"/>
        </w:rPr>
        <w:t>Supplier</w:t>
      </w:r>
      <w:r w:rsidR="00382995">
        <w:rPr>
          <w:rFonts w:ascii="Calibri" w:eastAsia="Calibri" w:hAnsi="Calibri" w:cs="Calibri"/>
        </w:rPr>
        <w:t>s:</w:t>
      </w:r>
    </w:p>
    <w:p w14:paraId="064C442F" w14:textId="3275A4E2" w:rsidR="00382995" w:rsidRDefault="00382995" w:rsidP="000B385D">
      <w:pPr>
        <w:pStyle w:val="ListParagraph"/>
        <w:numPr>
          <w:ilvl w:val="0"/>
          <w:numId w:val="21"/>
        </w:numPr>
        <w:rPr>
          <w:rFonts w:ascii="Calibri" w:eastAsia="Calibri" w:hAnsi="Calibri" w:cs="Calibri"/>
          <w:spacing w:val="-3"/>
        </w:rPr>
      </w:pPr>
      <w:r w:rsidRPr="000B385D">
        <w:rPr>
          <w:rFonts w:ascii="Calibri" w:eastAsia="Calibri" w:hAnsi="Calibri" w:cs="Calibri"/>
          <w:spacing w:val="-3"/>
        </w:rPr>
        <w:t>must take out and maintain at its own cost Third Party Liability insurance</w:t>
      </w:r>
      <w:r w:rsidRPr="00BF5219">
        <w:rPr>
          <w:rFonts w:ascii="Calibri" w:eastAsia="Calibri" w:hAnsi="Calibri" w:cs="Calibri"/>
          <w:spacing w:val="-3"/>
        </w:rPr>
        <w:t xml:space="preserve"> in a sum of not less than NZD$1</w:t>
      </w:r>
      <w:r w:rsidRPr="000B385D">
        <w:rPr>
          <w:rFonts w:ascii="Calibri" w:eastAsia="Calibri" w:hAnsi="Calibri" w:cs="Calibri"/>
          <w:spacing w:val="-3"/>
        </w:rPr>
        <w:t xml:space="preserve"> million, together with Public Liability insurance for NZD$</w:t>
      </w:r>
      <w:r>
        <w:rPr>
          <w:rFonts w:ascii="Calibri" w:eastAsia="Calibri" w:hAnsi="Calibri" w:cs="Calibri"/>
          <w:spacing w:val="-3"/>
        </w:rPr>
        <w:t>1</w:t>
      </w:r>
      <w:r w:rsidRPr="000B385D">
        <w:rPr>
          <w:rFonts w:ascii="Calibri" w:eastAsia="Calibri" w:hAnsi="Calibri" w:cs="Calibri"/>
          <w:spacing w:val="-3"/>
        </w:rPr>
        <w:t xml:space="preserve"> million, and </w:t>
      </w:r>
    </w:p>
    <w:p w14:paraId="440C8CB3" w14:textId="1B9189A9" w:rsidR="00382995" w:rsidRPr="000B385D" w:rsidRDefault="00382995" w:rsidP="000B385D">
      <w:pPr>
        <w:pStyle w:val="ListParagraph"/>
        <w:numPr>
          <w:ilvl w:val="0"/>
          <w:numId w:val="21"/>
        </w:numPr>
        <w:rPr>
          <w:rFonts w:ascii="Calibri" w:eastAsia="Calibri" w:hAnsi="Calibri" w:cs="Calibri"/>
          <w:spacing w:val="-3"/>
        </w:rPr>
      </w:pPr>
      <w:proofErr w:type="gramStart"/>
      <w:r w:rsidRPr="000B385D">
        <w:rPr>
          <w:rFonts w:ascii="Calibri" w:eastAsia="Calibri" w:hAnsi="Calibri" w:cs="Calibri"/>
          <w:spacing w:val="-3"/>
        </w:rPr>
        <w:lastRenderedPageBreak/>
        <w:t>must</w:t>
      </w:r>
      <w:proofErr w:type="gramEnd"/>
      <w:r w:rsidRPr="000B385D">
        <w:rPr>
          <w:rFonts w:ascii="Calibri" w:eastAsia="Calibri" w:hAnsi="Calibri" w:cs="Calibri"/>
          <w:spacing w:val="-3"/>
        </w:rPr>
        <w:t xml:space="preserve"> disclose the terms of that insurance in accordance with the provisions of the RFT and the terms and conditions.</w:t>
      </w:r>
    </w:p>
    <w:p w14:paraId="68132A0C" w14:textId="3F4A7B85" w:rsidR="003F060E" w:rsidRDefault="003F060E" w:rsidP="003F060E">
      <w:pPr>
        <w:spacing w:after="0" w:line="454" w:lineRule="auto"/>
        <w:ind w:left="119" w:right="724"/>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3"/>
        </w:rPr>
        <w:t>e</w:t>
      </w:r>
      <w:r>
        <w:rPr>
          <w:rFonts w:ascii="Calibri" w:eastAsia="Calibri" w:hAnsi="Calibri" w:cs="Calibri"/>
          <w:b/>
          <w:bCs/>
          <w:spacing w:val="1"/>
        </w:rPr>
        <w:t>rs</w:t>
      </w:r>
      <w:r>
        <w:rPr>
          <w:rFonts w:ascii="Calibri" w:eastAsia="Calibri" w:hAnsi="Calibri" w:cs="Calibri"/>
          <w:b/>
          <w:bCs/>
          <w:spacing w:val="-1"/>
        </w:rPr>
        <w:t>on</w:t>
      </w:r>
      <w:r>
        <w:rPr>
          <w:rFonts w:ascii="Calibri" w:eastAsia="Calibri" w:hAnsi="Calibri" w:cs="Calibri"/>
        </w:rPr>
        <w:t>:</w:t>
      </w:r>
    </w:p>
    <w:p w14:paraId="78D29559" w14:textId="26EBC080" w:rsidR="00382995" w:rsidRDefault="00382995" w:rsidP="00382995">
      <w:pPr>
        <w:ind w:left="709"/>
        <w:rPr>
          <w:rFonts w:ascii="Calibri" w:eastAsia="Calibri" w:hAnsi="Calibri" w:cs="Calibri"/>
          <w:b/>
          <w:spacing w:val="-1"/>
        </w:rPr>
      </w:pPr>
      <w:r>
        <w:rPr>
          <w:rFonts w:ascii="Calibri" w:eastAsia="Calibri" w:hAnsi="Calibri" w:cs="Calibri"/>
          <w:b/>
        </w:rPr>
        <w:t>Authority</w:t>
      </w:r>
      <w:r w:rsidR="003F060E" w:rsidRPr="000B385D">
        <w:rPr>
          <w:rFonts w:ascii="Calibri" w:eastAsia="Calibri" w:hAnsi="Calibri" w:cs="Calibri"/>
          <w:b/>
          <w:spacing w:val="1"/>
        </w:rPr>
        <w:t xml:space="preserve"> </w:t>
      </w:r>
      <w:r w:rsidR="003F060E" w:rsidRPr="000B385D">
        <w:rPr>
          <w:rFonts w:ascii="Calibri" w:eastAsia="Calibri" w:hAnsi="Calibri" w:cs="Calibri"/>
          <w:b/>
          <w:spacing w:val="-2"/>
        </w:rPr>
        <w:t>C</w:t>
      </w:r>
      <w:r w:rsidR="003F060E" w:rsidRPr="000B385D">
        <w:rPr>
          <w:rFonts w:ascii="Calibri" w:eastAsia="Calibri" w:hAnsi="Calibri" w:cs="Calibri"/>
          <w:b/>
          <w:spacing w:val="1"/>
        </w:rPr>
        <w:t>o</w:t>
      </w:r>
      <w:r w:rsidR="003F060E" w:rsidRPr="000B385D">
        <w:rPr>
          <w:rFonts w:ascii="Calibri" w:eastAsia="Calibri" w:hAnsi="Calibri" w:cs="Calibri"/>
          <w:b/>
          <w:spacing w:val="-1"/>
        </w:rPr>
        <w:t>n</w:t>
      </w:r>
      <w:r w:rsidR="003F060E" w:rsidRPr="000B385D">
        <w:rPr>
          <w:rFonts w:ascii="Calibri" w:eastAsia="Calibri" w:hAnsi="Calibri" w:cs="Calibri"/>
          <w:b/>
        </w:rPr>
        <w:t>ta</w:t>
      </w:r>
      <w:r w:rsidR="003F060E" w:rsidRPr="000B385D">
        <w:rPr>
          <w:rFonts w:ascii="Calibri" w:eastAsia="Calibri" w:hAnsi="Calibri" w:cs="Calibri"/>
          <w:b/>
          <w:spacing w:val="-2"/>
        </w:rPr>
        <w:t>c</w:t>
      </w:r>
      <w:r w:rsidR="003F060E" w:rsidRPr="000B385D">
        <w:rPr>
          <w:rFonts w:ascii="Calibri" w:eastAsia="Calibri" w:hAnsi="Calibri" w:cs="Calibri"/>
          <w:b/>
        </w:rPr>
        <w:t>t:</w:t>
      </w:r>
      <w:r w:rsidR="003F060E">
        <w:rPr>
          <w:rFonts w:ascii="Calibri" w:eastAsia="Calibri" w:hAnsi="Calibri" w:cs="Calibri"/>
        </w:rPr>
        <w:t xml:space="preserve">  </w:t>
      </w:r>
      <w:r w:rsidR="004C20C1">
        <w:rPr>
          <w:rFonts w:cs="Arial"/>
          <w:sz w:val="24"/>
          <w:szCs w:val="24"/>
        </w:rPr>
        <w:t>Andre Tuiravakai, Project Manager</w:t>
      </w:r>
      <w:r w:rsidR="004C20C1" w:rsidRPr="00BF5219">
        <w:rPr>
          <w:rFonts w:ascii="Calibri" w:eastAsia="Calibri" w:hAnsi="Calibri" w:cs="Calibri"/>
          <w:b/>
          <w:spacing w:val="-1"/>
        </w:rPr>
        <w:t xml:space="preserve"> </w:t>
      </w:r>
    </w:p>
    <w:p w14:paraId="7A6B135B" w14:textId="78C511AB" w:rsidR="00382995" w:rsidRPr="0018125B" w:rsidRDefault="003F060E" w:rsidP="00382995">
      <w:pPr>
        <w:ind w:left="709"/>
        <w:rPr>
          <w:rFonts w:cs="Arial"/>
          <w:sz w:val="24"/>
          <w:szCs w:val="24"/>
          <w:lang w:val="en-AU"/>
        </w:rPr>
      </w:pPr>
      <w:r w:rsidRPr="000B385D">
        <w:rPr>
          <w:rFonts w:ascii="Calibri" w:eastAsia="Calibri" w:hAnsi="Calibri" w:cs="Calibri"/>
          <w:b/>
        </w:rPr>
        <w:t xml:space="preserve"> C</w:t>
      </w:r>
      <w:r w:rsidRPr="000B385D">
        <w:rPr>
          <w:rFonts w:ascii="Calibri" w:eastAsia="Calibri" w:hAnsi="Calibri" w:cs="Calibri"/>
          <w:b/>
          <w:spacing w:val="1"/>
        </w:rPr>
        <w:t>o</w:t>
      </w:r>
      <w:r w:rsidRPr="000B385D">
        <w:rPr>
          <w:rFonts w:ascii="Calibri" w:eastAsia="Calibri" w:hAnsi="Calibri" w:cs="Calibri"/>
          <w:b/>
          <w:spacing w:val="-1"/>
        </w:rPr>
        <w:t>n</w:t>
      </w:r>
      <w:r w:rsidRPr="000B385D">
        <w:rPr>
          <w:rFonts w:ascii="Calibri" w:eastAsia="Calibri" w:hAnsi="Calibri" w:cs="Calibri"/>
          <w:b/>
        </w:rPr>
        <w:t>ta</w:t>
      </w:r>
      <w:r w:rsidRPr="000B385D">
        <w:rPr>
          <w:rFonts w:ascii="Calibri" w:eastAsia="Calibri" w:hAnsi="Calibri" w:cs="Calibri"/>
          <w:b/>
          <w:spacing w:val="-2"/>
        </w:rPr>
        <w:t>c</w:t>
      </w:r>
      <w:r w:rsidR="004C20C1" w:rsidRPr="000B385D">
        <w:rPr>
          <w:rFonts w:ascii="Calibri" w:eastAsia="Calibri" w:hAnsi="Calibri" w:cs="Calibri"/>
          <w:b/>
        </w:rPr>
        <w:t xml:space="preserve">t: </w:t>
      </w:r>
      <w:r w:rsidR="00382995" w:rsidRPr="0018125B">
        <w:rPr>
          <w:rFonts w:cs="Arial"/>
          <w:sz w:val="24"/>
          <w:szCs w:val="24"/>
          <w:lang w:val="en-AU"/>
        </w:rPr>
        <w:t xml:space="preserve">[authorised contract representative], [title], [company] </w:t>
      </w:r>
    </w:p>
    <w:p w14:paraId="77030424" w14:textId="77777777" w:rsidR="004C20C1" w:rsidRPr="0018125B" w:rsidRDefault="004C20C1" w:rsidP="004C20C1">
      <w:pPr>
        <w:rPr>
          <w:rFonts w:cs="Arial"/>
          <w:sz w:val="24"/>
          <w:szCs w:val="24"/>
        </w:rPr>
      </w:pPr>
      <w:r w:rsidRPr="0018125B">
        <w:rPr>
          <w:rFonts w:cs="Arial"/>
          <w:sz w:val="24"/>
          <w:szCs w:val="24"/>
        </w:rPr>
        <w:t xml:space="preserve">The Key Personnel and their respective focus areas for the provision of the Services of this contract are listed as follows: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2138"/>
        <w:gridCol w:w="2057"/>
        <w:gridCol w:w="1988"/>
        <w:gridCol w:w="1556"/>
      </w:tblGrid>
      <w:tr w:rsidR="004C20C1" w:rsidRPr="0018125B" w14:paraId="576C5211" w14:textId="77777777" w:rsidTr="000B385D">
        <w:trPr>
          <w:cantSplit/>
          <w:tblHeader/>
        </w:trPr>
        <w:tc>
          <w:tcPr>
            <w:tcW w:w="1065" w:type="pct"/>
            <w:tcMar>
              <w:top w:w="0" w:type="dxa"/>
              <w:left w:w="108" w:type="dxa"/>
              <w:bottom w:w="0" w:type="dxa"/>
              <w:right w:w="108" w:type="dxa"/>
            </w:tcMar>
            <w:hideMark/>
          </w:tcPr>
          <w:p w14:paraId="4F845A07" w14:textId="77777777" w:rsidR="004C20C1" w:rsidRPr="0018125B" w:rsidRDefault="004C20C1" w:rsidP="004B1260">
            <w:pPr>
              <w:pStyle w:val="TableHeadings"/>
              <w:spacing w:before="0" w:after="0"/>
              <w:rPr>
                <w:rFonts w:asciiTheme="minorHAnsi" w:hAnsiTheme="minorHAnsi"/>
              </w:rPr>
            </w:pPr>
            <w:r w:rsidRPr="0018125B">
              <w:rPr>
                <w:rFonts w:asciiTheme="minorHAnsi" w:hAnsiTheme="minorHAnsi"/>
              </w:rPr>
              <w:t>Full Name</w:t>
            </w:r>
          </w:p>
        </w:tc>
        <w:tc>
          <w:tcPr>
            <w:tcW w:w="1087" w:type="pct"/>
            <w:tcMar>
              <w:top w:w="0" w:type="dxa"/>
              <w:left w:w="108" w:type="dxa"/>
              <w:bottom w:w="0" w:type="dxa"/>
              <w:right w:w="108" w:type="dxa"/>
            </w:tcMar>
            <w:hideMark/>
          </w:tcPr>
          <w:p w14:paraId="237EA50C" w14:textId="77777777" w:rsidR="004C20C1" w:rsidRPr="0018125B" w:rsidRDefault="004C20C1" w:rsidP="004B1260">
            <w:pPr>
              <w:pStyle w:val="TableHeadings"/>
              <w:spacing w:before="0" w:after="0"/>
              <w:rPr>
                <w:rFonts w:asciiTheme="minorHAnsi" w:hAnsiTheme="minorHAnsi"/>
              </w:rPr>
            </w:pPr>
            <w:r w:rsidRPr="0018125B">
              <w:rPr>
                <w:rFonts w:asciiTheme="minorHAnsi" w:hAnsiTheme="minorHAnsi"/>
              </w:rPr>
              <w:t>Position</w:t>
            </w:r>
          </w:p>
        </w:tc>
        <w:tc>
          <w:tcPr>
            <w:tcW w:w="1046" w:type="pct"/>
            <w:tcMar>
              <w:top w:w="0" w:type="dxa"/>
              <w:left w:w="108" w:type="dxa"/>
              <w:bottom w:w="0" w:type="dxa"/>
              <w:right w:w="108" w:type="dxa"/>
            </w:tcMar>
            <w:hideMark/>
          </w:tcPr>
          <w:p w14:paraId="4C8E836B" w14:textId="77777777" w:rsidR="004C20C1" w:rsidRPr="0018125B" w:rsidRDefault="004C20C1" w:rsidP="004B1260">
            <w:pPr>
              <w:pStyle w:val="TableHeadings"/>
              <w:spacing w:before="0" w:after="0"/>
              <w:rPr>
                <w:rFonts w:asciiTheme="minorHAnsi" w:hAnsiTheme="minorHAnsi"/>
              </w:rPr>
            </w:pPr>
            <w:r w:rsidRPr="0018125B">
              <w:rPr>
                <w:rFonts w:asciiTheme="minorHAnsi" w:hAnsiTheme="minorHAnsi"/>
              </w:rPr>
              <w:t>Role</w:t>
            </w:r>
          </w:p>
        </w:tc>
        <w:tc>
          <w:tcPr>
            <w:tcW w:w="1011" w:type="pct"/>
            <w:tcMar>
              <w:top w:w="0" w:type="dxa"/>
              <w:left w:w="108" w:type="dxa"/>
              <w:bottom w:w="0" w:type="dxa"/>
              <w:right w:w="108" w:type="dxa"/>
            </w:tcMar>
            <w:hideMark/>
          </w:tcPr>
          <w:p w14:paraId="12547358" w14:textId="77777777" w:rsidR="004C20C1" w:rsidRPr="0018125B" w:rsidRDefault="004C20C1" w:rsidP="004B1260">
            <w:pPr>
              <w:pStyle w:val="TableHeadings"/>
              <w:spacing w:before="0" w:after="0"/>
              <w:rPr>
                <w:rFonts w:asciiTheme="minorHAnsi" w:hAnsiTheme="minorHAnsi"/>
              </w:rPr>
            </w:pPr>
            <w:r w:rsidRPr="0018125B">
              <w:rPr>
                <w:rFonts w:asciiTheme="minorHAnsi" w:hAnsiTheme="minorHAnsi"/>
              </w:rPr>
              <w:t>Focus areas</w:t>
            </w:r>
          </w:p>
        </w:tc>
        <w:tc>
          <w:tcPr>
            <w:tcW w:w="792" w:type="pct"/>
            <w:tcMar>
              <w:top w:w="0" w:type="dxa"/>
              <w:left w:w="108" w:type="dxa"/>
              <w:bottom w:w="0" w:type="dxa"/>
              <w:right w:w="108" w:type="dxa"/>
            </w:tcMar>
            <w:hideMark/>
          </w:tcPr>
          <w:p w14:paraId="4CD9B7C8" w14:textId="77777777" w:rsidR="004C20C1" w:rsidRPr="0018125B" w:rsidRDefault="004C20C1" w:rsidP="004B1260">
            <w:pPr>
              <w:pStyle w:val="TableHeadings"/>
              <w:spacing w:before="0" w:after="0"/>
              <w:rPr>
                <w:rFonts w:asciiTheme="minorHAnsi" w:hAnsiTheme="minorHAnsi"/>
              </w:rPr>
            </w:pPr>
            <w:r w:rsidRPr="0018125B">
              <w:rPr>
                <w:rFonts w:asciiTheme="minorHAnsi" w:hAnsiTheme="minorHAnsi"/>
              </w:rPr>
              <w:t>Location</w:t>
            </w:r>
          </w:p>
        </w:tc>
      </w:tr>
      <w:tr w:rsidR="004C20C1" w:rsidRPr="0018125B" w14:paraId="0955ABC7" w14:textId="77777777" w:rsidTr="000B385D">
        <w:trPr>
          <w:cantSplit/>
        </w:trPr>
        <w:tc>
          <w:tcPr>
            <w:tcW w:w="1065" w:type="pct"/>
            <w:tcMar>
              <w:top w:w="0" w:type="dxa"/>
              <w:left w:w="108" w:type="dxa"/>
              <w:bottom w:w="0" w:type="dxa"/>
              <w:right w:w="108" w:type="dxa"/>
            </w:tcMar>
          </w:tcPr>
          <w:p w14:paraId="71952AEB"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029C63EC"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44B21399"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7EA6BDA1"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5DC5D3A8" w14:textId="77777777" w:rsidR="004C20C1" w:rsidRPr="0018125B" w:rsidRDefault="004C20C1" w:rsidP="004B1260">
            <w:pPr>
              <w:pStyle w:val="TableContents"/>
              <w:spacing w:before="0" w:after="0"/>
              <w:rPr>
                <w:rFonts w:asciiTheme="minorHAnsi" w:hAnsiTheme="minorHAnsi"/>
              </w:rPr>
            </w:pPr>
          </w:p>
        </w:tc>
      </w:tr>
      <w:tr w:rsidR="004C20C1" w:rsidRPr="0018125B" w14:paraId="450C2EB3" w14:textId="77777777" w:rsidTr="000B385D">
        <w:trPr>
          <w:cantSplit/>
        </w:trPr>
        <w:tc>
          <w:tcPr>
            <w:tcW w:w="1065" w:type="pct"/>
            <w:tcMar>
              <w:top w:w="0" w:type="dxa"/>
              <w:left w:w="108" w:type="dxa"/>
              <w:bottom w:w="0" w:type="dxa"/>
              <w:right w:w="108" w:type="dxa"/>
            </w:tcMar>
          </w:tcPr>
          <w:p w14:paraId="36AB994E"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70251F06"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5B241347"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12046C6D"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4EC05F13" w14:textId="77777777" w:rsidR="004C20C1" w:rsidRPr="0018125B" w:rsidRDefault="004C20C1" w:rsidP="004B1260">
            <w:pPr>
              <w:pStyle w:val="TableContents"/>
              <w:spacing w:before="0" w:after="0"/>
              <w:rPr>
                <w:rFonts w:asciiTheme="minorHAnsi" w:hAnsiTheme="minorHAnsi"/>
              </w:rPr>
            </w:pPr>
          </w:p>
        </w:tc>
      </w:tr>
      <w:tr w:rsidR="004C20C1" w:rsidRPr="0018125B" w14:paraId="7B12697B" w14:textId="77777777" w:rsidTr="000B385D">
        <w:trPr>
          <w:cantSplit/>
        </w:trPr>
        <w:tc>
          <w:tcPr>
            <w:tcW w:w="1065" w:type="pct"/>
            <w:tcMar>
              <w:top w:w="0" w:type="dxa"/>
              <w:left w:w="108" w:type="dxa"/>
              <w:bottom w:w="0" w:type="dxa"/>
              <w:right w:w="108" w:type="dxa"/>
            </w:tcMar>
          </w:tcPr>
          <w:p w14:paraId="7F6857D9"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60FF2354"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36FB4554"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609F6C00"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5EFF1696" w14:textId="77777777" w:rsidR="004C20C1" w:rsidRPr="0018125B" w:rsidRDefault="004C20C1" w:rsidP="004B1260">
            <w:pPr>
              <w:pStyle w:val="TableContents"/>
              <w:spacing w:before="0" w:after="0"/>
              <w:rPr>
                <w:rFonts w:asciiTheme="minorHAnsi" w:hAnsiTheme="minorHAnsi"/>
              </w:rPr>
            </w:pPr>
          </w:p>
        </w:tc>
      </w:tr>
      <w:tr w:rsidR="004C20C1" w:rsidRPr="0018125B" w14:paraId="2C57E9A5" w14:textId="77777777" w:rsidTr="000B385D">
        <w:trPr>
          <w:cantSplit/>
        </w:trPr>
        <w:tc>
          <w:tcPr>
            <w:tcW w:w="1065" w:type="pct"/>
            <w:tcMar>
              <w:top w:w="0" w:type="dxa"/>
              <w:left w:w="108" w:type="dxa"/>
              <w:bottom w:w="0" w:type="dxa"/>
              <w:right w:w="108" w:type="dxa"/>
            </w:tcMar>
          </w:tcPr>
          <w:p w14:paraId="0C659098"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2F68C2E7"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6109EDC9"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54F41800"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3349ABFD" w14:textId="77777777" w:rsidR="004C20C1" w:rsidRPr="0018125B" w:rsidRDefault="004C20C1" w:rsidP="004B1260">
            <w:pPr>
              <w:pStyle w:val="TableContents"/>
              <w:spacing w:before="0" w:after="0"/>
              <w:rPr>
                <w:rFonts w:asciiTheme="minorHAnsi" w:hAnsiTheme="minorHAnsi"/>
              </w:rPr>
            </w:pPr>
          </w:p>
        </w:tc>
      </w:tr>
      <w:tr w:rsidR="004C20C1" w:rsidRPr="0018125B" w14:paraId="71DC1B13" w14:textId="77777777" w:rsidTr="000B385D">
        <w:trPr>
          <w:cantSplit/>
        </w:trPr>
        <w:tc>
          <w:tcPr>
            <w:tcW w:w="1065" w:type="pct"/>
            <w:tcMar>
              <w:top w:w="0" w:type="dxa"/>
              <w:left w:w="108" w:type="dxa"/>
              <w:bottom w:w="0" w:type="dxa"/>
              <w:right w:w="108" w:type="dxa"/>
            </w:tcMar>
          </w:tcPr>
          <w:p w14:paraId="43AB2586"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17CB6391"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70B77C01"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4A1D1365"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587DEC39" w14:textId="77777777" w:rsidR="004C20C1" w:rsidRPr="0018125B" w:rsidRDefault="004C20C1" w:rsidP="004B1260">
            <w:pPr>
              <w:pStyle w:val="TableContents"/>
              <w:spacing w:before="0" w:after="0"/>
              <w:rPr>
                <w:rFonts w:asciiTheme="minorHAnsi" w:hAnsiTheme="minorHAnsi"/>
              </w:rPr>
            </w:pPr>
          </w:p>
        </w:tc>
      </w:tr>
      <w:tr w:rsidR="004C20C1" w:rsidRPr="0018125B" w14:paraId="0B38E1E3" w14:textId="77777777" w:rsidTr="000B385D">
        <w:trPr>
          <w:cantSplit/>
        </w:trPr>
        <w:tc>
          <w:tcPr>
            <w:tcW w:w="1065" w:type="pct"/>
            <w:tcMar>
              <w:top w:w="0" w:type="dxa"/>
              <w:left w:w="108" w:type="dxa"/>
              <w:bottom w:w="0" w:type="dxa"/>
              <w:right w:w="108" w:type="dxa"/>
            </w:tcMar>
          </w:tcPr>
          <w:p w14:paraId="240795F9"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521144DA"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7B8B3F66"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280C34F3"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775822B8" w14:textId="77777777" w:rsidR="004C20C1" w:rsidRPr="0018125B" w:rsidRDefault="004C20C1" w:rsidP="004B1260">
            <w:pPr>
              <w:pStyle w:val="TableContents"/>
              <w:spacing w:before="0" w:after="0"/>
              <w:rPr>
                <w:rFonts w:asciiTheme="minorHAnsi" w:hAnsiTheme="minorHAnsi"/>
              </w:rPr>
            </w:pPr>
          </w:p>
        </w:tc>
      </w:tr>
      <w:tr w:rsidR="004C20C1" w:rsidRPr="0018125B" w14:paraId="29F09D38" w14:textId="77777777" w:rsidTr="000B385D">
        <w:trPr>
          <w:cantSplit/>
        </w:trPr>
        <w:tc>
          <w:tcPr>
            <w:tcW w:w="1065" w:type="pct"/>
            <w:tcMar>
              <w:top w:w="0" w:type="dxa"/>
              <w:left w:w="108" w:type="dxa"/>
              <w:bottom w:w="0" w:type="dxa"/>
              <w:right w:w="108" w:type="dxa"/>
            </w:tcMar>
          </w:tcPr>
          <w:p w14:paraId="203E6A74"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1586A555"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69816267"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23A8EFEC"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2308F6CB" w14:textId="77777777" w:rsidR="004C20C1" w:rsidRPr="0018125B" w:rsidRDefault="004C20C1" w:rsidP="004B1260">
            <w:pPr>
              <w:pStyle w:val="TableContents"/>
              <w:spacing w:before="0" w:after="0"/>
              <w:rPr>
                <w:rFonts w:asciiTheme="minorHAnsi" w:hAnsiTheme="minorHAnsi"/>
              </w:rPr>
            </w:pPr>
          </w:p>
        </w:tc>
      </w:tr>
      <w:tr w:rsidR="004C20C1" w:rsidRPr="0018125B" w14:paraId="704CD481" w14:textId="77777777" w:rsidTr="000B385D">
        <w:trPr>
          <w:cantSplit/>
        </w:trPr>
        <w:tc>
          <w:tcPr>
            <w:tcW w:w="1065" w:type="pct"/>
            <w:tcMar>
              <w:top w:w="0" w:type="dxa"/>
              <w:left w:w="108" w:type="dxa"/>
              <w:bottom w:w="0" w:type="dxa"/>
              <w:right w:w="108" w:type="dxa"/>
            </w:tcMar>
          </w:tcPr>
          <w:p w14:paraId="0ECC2E29" w14:textId="77777777" w:rsidR="004C20C1" w:rsidRPr="0018125B" w:rsidRDefault="004C20C1" w:rsidP="004B1260">
            <w:pPr>
              <w:pStyle w:val="TableContents"/>
              <w:spacing w:before="0" w:after="0"/>
              <w:rPr>
                <w:rFonts w:asciiTheme="minorHAnsi" w:hAnsiTheme="minorHAnsi"/>
              </w:rPr>
            </w:pPr>
          </w:p>
        </w:tc>
        <w:tc>
          <w:tcPr>
            <w:tcW w:w="1087" w:type="pct"/>
            <w:tcMar>
              <w:top w:w="0" w:type="dxa"/>
              <w:left w:w="108" w:type="dxa"/>
              <w:bottom w:w="0" w:type="dxa"/>
              <w:right w:w="108" w:type="dxa"/>
            </w:tcMar>
          </w:tcPr>
          <w:p w14:paraId="4A1392F1" w14:textId="77777777" w:rsidR="004C20C1" w:rsidRPr="0018125B" w:rsidRDefault="004C20C1" w:rsidP="004B1260">
            <w:pPr>
              <w:pStyle w:val="TableContents"/>
              <w:spacing w:before="0" w:after="0"/>
              <w:rPr>
                <w:rFonts w:asciiTheme="minorHAnsi" w:hAnsiTheme="minorHAnsi"/>
              </w:rPr>
            </w:pPr>
          </w:p>
        </w:tc>
        <w:tc>
          <w:tcPr>
            <w:tcW w:w="1046" w:type="pct"/>
            <w:tcMar>
              <w:top w:w="0" w:type="dxa"/>
              <w:left w:w="108" w:type="dxa"/>
              <w:bottom w:w="0" w:type="dxa"/>
              <w:right w:w="108" w:type="dxa"/>
            </w:tcMar>
          </w:tcPr>
          <w:p w14:paraId="6BF8FC4B" w14:textId="77777777" w:rsidR="004C20C1" w:rsidRPr="0018125B" w:rsidRDefault="004C20C1" w:rsidP="004B1260">
            <w:pPr>
              <w:pStyle w:val="TableContents"/>
              <w:spacing w:before="0" w:after="0"/>
              <w:rPr>
                <w:rFonts w:asciiTheme="minorHAnsi" w:hAnsiTheme="minorHAnsi"/>
              </w:rPr>
            </w:pPr>
          </w:p>
        </w:tc>
        <w:tc>
          <w:tcPr>
            <w:tcW w:w="1011" w:type="pct"/>
            <w:tcMar>
              <w:top w:w="0" w:type="dxa"/>
              <w:left w:w="108" w:type="dxa"/>
              <w:bottom w:w="0" w:type="dxa"/>
              <w:right w:w="108" w:type="dxa"/>
            </w:tcMar>
          </w:tcPr>
          <w:p w14:paraId="49F3B3CB" w14:textId="77777777" w:rsidR="004C20C1" w:rsidRPr="0018125B" w:rsidRDefault="004C20C1" w:rsidP="004B1260">
            <w:pPr>
              <w:pStyle w:val="TableContents"/>
              <w:spacing w:before="0" w:after="0"/>
              <w:rPr>
                <w:rFonts w:asciiTheme="minorHAnsi" w:hAnsiTheme="minorHAnsi"/>
              </w:rPr>
            </w:pPr>
          </w:p>
        </w:tc>
        <w:tc>
          <w:tcPr>
            <w:tcW w:w="792" w:type="pct"/>
            <w:tcMar>
              <w:top w:w="0" w:type="dxa"/>
              <w:left w:w="108" w:type="dxa"/>
              <w:bottom w:w="0" w:type="dxa"/>
              <w:right w:w="108" w:type="dxa"/>
            </w:tcMar>
          </w:tcPr>
          <w:p w14:paraId="254557FA" w14:textId="77777777" w:rsidR="004C20C1" w:rsidRPr="0018125B" w:rsidRDefault="004C20C1" w:rsidP="004B1260">
            <w:pPr>
              <w:pStyle w:val="TableContents"/>
              <w:spacing w:before="0" w:after="0"/>
              <w:rPr>
                <w:rFonts w:asciiTheme="minorHAnsi" w:hAnsiTheme="minorHAnsi"/>
              </w:rPr>
            </w:pPr>
          </w:p>
        </w:tc>
      </w:tr>
      <w:tr w:rsidR="004C20C1" w:rsidRPr="0018125B" w14:paraId="34314364" w14:textId="77777777" w:rsidTr="000B385D">
        <w:trPr>
          <w:cantSplit/>
        </w:trPr>
        <w:tc>
          <w:tcPr>
            <w:tcW w:w="1065" w:type="pct"/>
            <w:tcMar>
              <w:top w:w="0" w:type="dxa"/>
              <w:left w:w="108" w:type="dxa"/>
              <w:bottom w:w="0" w:type="dxa"/>
              <w:right w:w="108" w:type="dxa"/>
            </w:tcMar>
          </w:tcPr>
          <w:p w14:paraId="4E814C07" w14:textId="77777777" w:rsidR="004C20C1" w:rsidRPr="0018125B" w:rsidRDefault="004C20C1" w:rsidP="004B1260">
            <w:pPr>
              <w:pStyle w:val="TableContents"/>
              <w:spacing w:before="0" w:after="0"/>
              <w:rPr>
                <w:rFonts w:asciiTheme="minorHAnsi" w:hAnsiTheme="minorHAnsi"/>
                <w:i/>
                <w:iCs/>
              </w:rPr>
            </w:pPr>
          </w:p>
        </w:tc>
        <w:tc>
          <w:tcPr>
            <w:tcW w:w="1087" w:type="pct"/>
            <w:tcMar>
              <w:top w:w="0" w:type="dxa"/>
              <w:left w:w="108" w:type="dxa"/>
              <w:bottom w:w="0" w:type="dxa"/>
              <w:right w:w="108" w:type="dxa"/>
            </w:tcMar>
          </w:tcPr>
          <w:p w14:paraId="514E896D" w14:textId="77777777" w:rsidR="004C20C1" w:rsidRPr="0018125B" w:rsidRDefault="004C20C1" w:rsidP="004B1260">
            <w:pPr>
              <w:pStyle w:val="TableContents"/>
              <w:spacing w:before="0" w:after="0"/>
              <w:rPr>
                <w:rFonts w:asciiTheme="minorHAnsi" w:hAnsiTheme="minorHAnsi"/>
                <w:i/>
                <w:iCs/>
              </w:rPr>
            </w:pPr>
          </w:p>
        </w:tc>
        <w:tc>
          <w:tcPr>
            <w:tcW w:w="1046" w:type="pct"/>
            <w:tcMar>
              <w:top w:w="0" w:type="dxa"/>
              <w:left w:w="108" w:type="dxa"/>
              <w:bottom w:w="0" w:type="dxa"/>
              <w:right w:w="108" w:type="dxa"/>
            </w:tcMar>
          </w:tcPr>
          <w:p w14:paraId="4CFAEF1E" w14:textId="77777777" w:rsidR="004C20C1" w:rsidRPr="0018125B" w:rsidRDefault="004C20C1" w:rsidP="004B1260">
            <w:pPr>
              <w:pStyle w:val="TableContents"/>
              <w:spacing w:before="0" w:after="0"/>
              <w:rPr>
                <w:rFonts w:asciiTheme="minorHAnsi" w:hAnsiTheme="minorHAnsi"/>
                <w:i/>
                <w:iCs/>
              </w:rPr>
            </w:pPr>
          </w:p>
        </w:tc>
        <w:tc>
          <w:tcPr>
            <w:tcW w:w="1011" w:type="pct"/>
            <w:tcMar>
              <w:top w:w="0" w:type="dxa"/>
              <w:left w:w="108" w:type="dxa"/>
              <w:bottom w:w="0" w:type="dxa"/>
              <w:right w:w="108" w:type="dxa"/>
            </w:tcMar>
          </w:tcPr>
          <w:p w14:paraId="51B4278A" w14:textId="77777777" w:rsidR="004C20C1" w:rsidRPr="0018125B" w:rsidRDefault="004C20C1" w:rsidP="004B1260">
            <w:pPr>
              <w:pStyle w:val="TableContents"/>
              <w:spacing w:before="0" w:after="0"/>
              <w:rPr>
                <w:rFonts w:asciiTheme="minorHAnsi" w:hAnsiTheme="minorHAnsi"/>
                <w:i/>
                <w:iCs/>
              </w:rPr>
            </w:pPr>
          </w:p>
        </w:tc>
        <w:tc>
          <w:tcPr>
            <w:tcW w:w="792" w:type="pct"/>
            <w:tcMar>
              <w:top w:w="0" w:type="dxa"/>
              <w:left w:w="108" w:type="dxa"/>
              <w:bottom w:w="0" w:type="dxa"/>
              <w:right w:w="108" w:type="dxa"/>
            </w:tcMar>
          </w:tcPr>
          <w:p w14:paraId="075DCA94" w14:textId="77777777" w:rsidR="004C20C1" w:rsidRPr="0018125B" w:rsidRDefault="004C20C1" w:rsidP="004B1260">
            <w:pPr>
              <w:pStyle w:val="TableContents"/>
              <w:spacing w:before="0" w:after="0"/>
              <w:rPr>
                <w:rFonts w:asciiTheme="minorHAnsi" w:hAnsiTheme="minorHAnsi"/>
                <w:i/>
                <w:iCs/>
              </w:rPr>
            </w:pPr>
          </w:p>
        </w:tc>
      </w:tr>
      <w:tr w:rsidR="004C20C1" w:rsidRPr="0018125B" w14:paraId="75314D8A" w14:textId="77777777" w:rsidTr="000B385D">
        <w:trPr>
          <w:cantSplit/>
        </w:trPr>
        <w:tc>
          <w:tcPr>
            <w:tcW w:w="1065" w:type="pct"/>
            <w:tcMar>
              <w:top w:w="0" w:type="dxa"/>
              <w:left w:w="108" w:type="dxa"/>
              <w:bottom w:w="0" w:type="dxa"/>
              <w:right w:w="108" w:type="dxa"/>
            </w:tcMar>
          </w:tcPr>
          <w:p w14:paraId="60F332EF" w14:textId="77777777" w:rsidR="004C20C1" w:rsidRPr="0018125B" w:rsidRDefault="004C20C1" w:rsidP="004B1260">
            <w:pPr>
              <w:pStyle w:val="TableContents"/>
              <w:spacing w:before="0" w:after="0"/>
              <w:rPr>
                <w:rFonts w:asciiTheme="minorHAnsi" w:hAnsiTheme="minorHAnsi"/>
                <w:i/>
                <w:iCs/>
              </w:rPr>
            </w:pPr>
          </w:p>
        </w:tc>
        <w:tc>
          <w:tcPr>
            <w:tcW w:w="1087" w:type="pct"/>
            <w:tcMar>
              <w:top w:w="0" w:type="dxa"/>
              <w:left w:w="108" w:type="dxa"/>
              <w:bottom w:w="0" w:type="dxa"/>
              <w:right w:w="108" w:type="dxa"/>
            </w:tcMar>
          </w:tcPr>
          <w:p w14:paraId="6CF5F255" w14:textId="77777777" w:rsidR="004C20C1" w:rsidRPr="0018125B" w:rsidRDefault="004C20C1" w:rsidP="004B1260">
            <w:pPr>
              <w:pStyle w:val="TableContents"/>
              <w:spacing w:before="0" w:after="0"/>
              <w:rPr>
                <w:rFonts w:asciiTheme="minorHAnsi" w:hAnsiTheme="minorHAnsi"/>
                <w:i/>
                <w:iCs/>
              </w:rPr>
            </w:pPr>
          </w:p>
        </w:tc>
        <w:tc>
          <w:tcPr>
            <w:tcW w:w="1046" w:type="pct"/>
            <w:tcMar>
              <w:top w:w="0" w:type="dxa"/>
              <w:left w:w="108" w:type="dxa"/>
              <w:bottom w:w="0" w:type="dxa"/>
              <w:right w:w="108" w:type="dxa"/>
            </w:tcMar>
          </w:tcPr>
          <w:p w14:paraId="325E9C38" w14:textId="77777777" w:rsidR="004C20C1" w:rsidRPr="0018125B" w:rsidRDefault="004C20C1" w:rsidP="004B1260">
            <w:pPr>
              <w:pStyle w:val="TableContents"/>
              <w:spacing w:before="0" w:after="0"/>
              <w:rPr>
                <w:rFonts w:asciiTheme="minorHAnsi" w:hAnsiTheme="minorHAnsi"/>
                <w:i/>
                <w:iCs/>
              </w:rPr>
            </w:pPr>
          </w:p>
        </w:tc>
        <w:tc>
          <w:tcPr>
            <w:tcW w:w="1011" w:type="pct"/>
            <w:tcMar>
              <w:top w:w="0" w:type="dxa"/>
              <w:left w:w="108" w:type="dxa"/>
              <w:bottom w:w="0" w:type="dxa"/>
              <w:right w:w="108" w:type="dxa"/>
            </w:tcMar>
          </w:tcPr>
          <w:p w14:paraId="729BD533" w14:textId="77777777" w:rsidR="004C20C1" w:rsidRPr="0018125B" w:rsidRDefault="004C20C1" w:rsidP="004B1260">
            <w:pPr>
              <w:pStyle w:val="TableContents"/>
              <w:spacing w:before="0" w:after="0"/>
              <w:rPr>
                <w:rFonts w:asciiTheme="minorHAnsi" w:hAnsiTheme="minorHAnsi"/>
                <w:i/>
                <w:iCs/>
              </w:rPr>
            </w:pPr>
          </w:p>
        </w:tc>
        <w:tc>
          <w:tcPr>
            <w:tcW w:w="792" w:type="pct"/>
            <w:tcMar>
              <w:top w:w="0" w:type="dxa"/>
              <w:left w:w="108" w:type="dxa"/>
              <w:bottom w:w="0" w:type="dxa"/>
              <w:right w:w="108" w:type="dxa"/>
            </w:tcMar>
          </w:tcPr>
          <w:p w14:paraId="5F4F02F5" w14:textId="77777777" w:rsidR="004C20C1" w:rsidRPr="0018125B" w:rsidRDefault="004C20C1" w:rsidP="004B1260">
            <w:pPr>
              <w:pStyle w:val="TableContents"/>
              <w:spacing w:before="0" w:after="0"/>
              <w:rPr>
                <w:rFonts w:asciiTheme="minorHAnsi" w:hAnsiTheme="minorHAnsi"/>
                <w:i/>
                <w:iCs/>
              </w:rPr>
            </w:pPr>
          </w:p>
        </w:tc>
      </w:tr>
      <w:tr w:rsidR="004C20C1" w:rsidRPr="0018125B" w14:paraId="0C23DBEB" w14:textId="77777777" w:rsidTr="000B385D">
        <w:trPr>
          <w:cantSplit/>
        </w:trPr>
        <w:tc>
          <w:tcPr>
            <w:tcW w:w="1065" w:type="pct"/>
            <w:tcMar>
              <w:top w:w="0" w:type="dxa"/>
              <w:left w:w="108" w:type="dxa"/>
              <w:bottom w:w="0" w:type="dxa"/>
              <w:right w:w="108" w:type="dxa"/>
            </w:tcMar>
          </w:tcPr>
          <w:p w14:paraId="7F788D7B" w14:textId="77777777" w:rsidR="004C20C1" w:rsidRPr="0018125B" w:rsidRDefault="004C20C1" w:rsidP="004B1260">
            <w:pPr>
              <w:pStyle w:val="TableContents"/>
              <w:spacing w:before="0" w:after="0"/>
              <w:rPr>
                <w:rFonts w:asciiTheme="minorHAnsi" w:hAnsiTheme="minorHAnsi"/>
                <w:i/>
                <w:iCs/>
              </w:rPr>
            </w:pPr>
          </w:p>
        </w:tc>
        <w:tc>
          <w:tcPr>
            <w:tcW w:w="1087" w:type="pct"/>
            <w:tcMar>
              <w:top w:w="0" w:type="dxa"/>
              <w:left w:w="108" w:type="dxa"/>
              <w:bottom w:w="0" w:type="dxa"/>
              <w:right w:w="108" w:type="dxa"/>
            </w:tcMar>
          </w:tcPr>
          <w:p w14:paraId="4ED8ACAE" w14:textId="77777777" w:rsidR="004C20C1" w:rsidRPr="0018125B" w:rsidRDefault="004C20C1" w:rsidP="004B1260">
            <w:pPr>
              <w:pStyle w:val="TableContents"/>
              <w:spacing w:before="0" w:after="0"/>
              <w:rPr>
                <w:rFonts w:asciiTheme="minorHAnsi" w:hAnsiTheme="minorHAnsi"/>
                <w:i/>
                <w:iCs/>
                <w:lang w:val="en-US" w:eastAsia="en-US"/>
              </w:rPr>
            </w:pPr>
          </w:p>
        </w:tc>
        <w:tc>
          <w:tcPr>
            <w:tcW w:w="1046" w:type="pct"/>
            <w:tcMar>
              <w:top w:w="0" w:type="dxa"/>
              <w:left w:w="108" w:type="dxa"/>
              <w:bottom w:w="0" w:type="dxa"/>
              <w:right w:w="108" w:type="dxa"/>
            </w:tcMar>
          </w:tcPr>
          <w:p w14:paraId="696578EF" w14:textId="77777777" w:rsidR="004C20C1" w:rsidRPr="0018125B" w:rsidRDefault="004C20C1" w:rsidP="004B1260">
            <w:pPr>
              <w:pStyle w:val="TableContents"/>
              <w:spacing w:before="0" w:after="0"/>
              <w:rPr>
                <w:rFonts w:asciiTheme="minorHAnsi" w:hAnsiTheme="minorHAnsi"/>
                <w:i/>
                <w:iCs/>
              </w:rPr>
            </w:pPr>
          </w:p>
        </w:tc>
        <w:tc>
          <w:tcPr>
            <w:tcW w:w="1011" w:type="pct"/>
            <w:tcMar>
              <w:top w:w="0" w:type="dxa"/>
              <w:left w:w="108" w:type="dxa"/>
              <w:bottom w:w="0" w:type="dxa"/>
              <w:right w:w="108" w:type="dxa"/>
            </w:tcMar>
          </w:tcPr>
          <w:p w14:paraId="74DD4DF9" w14:textId="77777777" w:rsidR="004C20C1" w:rsidRPr="0018125B" w:rsidRDefault="004C20C1" w:rsidP="004B1260">
            <w:pPr>
              <w:pStyle w:val="TableContents"/>
              <w:spacing w:before="0" w:after="0"/>
              <w:rPr>
                <w:rFonts w:asciiTheme="minorHAnsi" w:hAnsiTheme="minorHAnsi"/>
                <w:i/>
                <w:iCs/>
              </w:rPr>
            </w:pPr>
          </w:p>
        </w:tc>
        <w:tc>
          <w:tcPr>
            <w:tcW w:w="792" w:type="pct"/>
            <w:tcMar>
              <w:top w:w="0" w:type="dxa"/>
              <w:left w:w="108" w:type="dxa"/>
              <w:bottom w:w="0" w:type="dxa"/>
              <w:right w:w="108" w:type="dxa"/>
            </w:tcMar>
          </w:tcPr>
          <w:p w14:paraId="690551E6" w14:textId="77777777" w:rsidR="004C20C1" w:rsidRPr="0018125B" w:rsidRDefault="004C20C1" w:rsidP="004B1260">
            <w:pPr>
              <w:pStyle w:val="TableContents"/>
              <w:spacing w:before="0" w:after="0"/>
              <w:rPr>
                <w:rFonts w:asciiTheme="minorHAnsi" w:hAnsiTheme="minorHAnsi"/>
                <w:i/>
                <w:iCs/>
              </w:rPr>
            </w:pPr>
          </w:p>
        </w:tc>
      </w:tr>
      <w:tr w:rsidR="004C20C1" w:rsidRPr="0018125B" w14:paraId="3C935423" w14:textId="77777777" w:rsidTr="000B385D">
        <w:trPr>
          <w:cantSplit/>
        </w:trPr>
        <w:tc>
          <w:tcPr>
            <w:tcW w:w="1065" w:type="pct"/>
            <w:tcMar>
              <w:top w:w="0" w:type="dxa"/>
              <w:left w:w="108" w:type="dxa"/>
              <w:bottom w:w="0" w:type="dxa"/>
              <w:right w:w="108" w:type="dxa"/>
            </w:tcMar>
          </w:tcPr>
          <w:p w14:paraId="56B88768" w14:textId="77777777" w:rsidR="004C20C1" w:rsidRPr="0018125B" w:rsidRDefault="004C20C1" w:rsidP="004B1260">
            <w:pPr>
              <w:pStyle w:val="TableContents"/>
              <w:spacing w:before="0" w:after="0"/>
              <w:rPr>
                <w:rFonts w:asciiTheme="minorHAnsi" w:hAnsiTheme="minorHAnsi"/>
                <w:i/>
                <w:iCs/>
              </w:rPr>
            </w:pPr>
          </w:p>
        </w:tc>
        <w:tc>
          <w:tcPr>
            <w:tcW w:w="1087" w:type="pct"/>
            <w:tcMar>
              <w:top w:w="0" w:type="dxa"/>
              <w:left w:w="108" w:type="dxa"/>
              <w:bottom w:w="0" w:type="dxa"/>
              <w:right w:w="108" w:type="dxa"/>
            </w:tcMar>
          </w:tcPr>
          <w:p w14:paraId="002F941A" w14:textId="77777777" w:rsidR="004C20C1" w:rsidRPr="0018125B" w:rsidRDefault="004C20C1" w:rsidP="004B1260">
            <w:pPr>
              <w:pStyle w:val="TableContents"/>
              <w:spacing w:before="0" w:after="0"/>
              <w:rPr>
                <w:rFonts w:asciiTheme="minorHAnsi" w:hAnsiTheme="minorHAnsi"/>
                <w:i/>
                <w:iCs/>
              </w:rPr>
            </w:pPr>
          </w:p>
        </w:tc>
        <w:tc>
          <w:tcPr>
            <w:tcW w:w="1046" w:type="pct"/>
            <w:tcMar>
              <w:top w:w="0" w:type="dxa"/>
              <w:left w:w="108" w:type="dxa"/>
              <w:bottom w:w="0" w:type="dxa"/>
              <w:right w:w="108" w:type="dxa"/>
            </w:tcMar>
          </w:tcPr>
          <w:p w14:paraId="3C514B77" w14:textId="77777777" w:rsidR="004C20C1" w:rsidRPr="0018125B" w:rsidRDefault="004C20C1" w:rsidP="004B1260">
            <w:pPr>
              <w:pStyle w:val="TableContents"/>
              <w:spacing w:before="0" w:after="0"/>
              <w:rPr>
                <w:rFonts w:asciiTheme="minorHAnsi" w:hAnsiTheme="minorHAnsi"/>
                <w:i/>
                <w:iCs/>
              </w:rPr>
            </w:pPr>
          </w:p>
        </w:tc>
        <w:tc>
          <w:tcPr>
            <w:tcW w:w="1011" w:type="pct"/>
            <w:tcMar>
              <w:top w:w="0" w:type="dxa"/>
              <w:left w:w="108" w:type="dxa"/>
              <w:bottom w:w="0" w:type="dxa"/>
              <w:right w:w="108" w:type="dxa"/>
            </w:tcMar>
          </w:tcPr>
          <w:p w14:paraId="15C8D98B" w14:textId="77777777" w:rsidR="004C20C1" w:rsidRPr="0018125B" w:rsidRDefault="004C20C1" w:rsidP="004B1260">
            <w:pPr>
              <w:pStyle w:val="TableContents"/>
              <w:spacing w:before="0" w:after="0"/>
              <w:rPr>
                <w:rFonts w:asciiTheme="minorHAnsi" w:hAnsiTheme="minorHAnsi"/>
                <w:i/>
                <w:iCs/>
              </w:rPr>
            </w:pPr>
          </w:p>
        </w:tc>
        <w:tc>
          <w:tcPr>
            <w:tcW w:w="792" w:type="pct"/>
            <w:tcMar>
              <w:top w:w="0" w:type="dxa"/>
              <w:left w:w="108" w:type="dxa"/>
              <w:bottom w:w="0" w:type="dxa"/>
              <w:right w:w="108" w:type="dxa"/>
            </w:tcMar>
          </w:tcPr>
          <w:p w14:paraId="554E6C08" w14:textId="77777777" w:rsidR="004C20C1" w:rsidRPr="0018125B" w:rsidRDefault="004C20C1" w:rsidP="004B1260">
            <w:pPr>
              <w:pStyle w:val="TableContents"/>
              <w:spacing w:before="0" w:after="0"/>
              <w:rPr>
                <w:rFonts w:asciiTheme="minorHAnsi" w:hAnsiTheme="minorHAnsi"/>
                <w:i/>
                <w:iCs/>
              </w:rPr>
            </w:pPr>
          </w:p>
        </w:tc>
      </w:tr>
      <w:tr w:rsidR="004C20C1" w:rsidRPr="0018125B" w14:paraId="5829BA94" w14:textId="77777777" w:rsidTr="000B385D">
        <w:trPr>
          <w:cantSplit/>
        </w:trPr>
        <w:tc>
          <w:tcPr>
            <w:tcW w:w="1065" w:type="pct"/>
            <w:tcMar>
              <w:top w:w="0" w:type="dxa"/>
              <w:left w:w="108" w:type="dxa"/>
              <w:bottom w:w="0" w:type="dxa"/>
              <w:right w:w="108" w:type="dxa"/>
            </w:tcMar>
          </w:tcPr>
          <w:p w14:paraId="7B0F8566" w14:textId="77777777" w:rsidR="004C20C1" w:rsidRPr="0018125B" w:rsidRDefault="004C20C1" w:rsidP="004B1260">
            <w:pPr>
              <w:pStyle w:val="TableContents"/>
              <w:spacing w:before="0" w:after="0"/>
              <w:rPr>
                <w:rFonts w:asciiTheme="minorHAnsi" w:hAnsiTheme="minorHAnsi"/>
                <w:i/>
                <w:iCs/>
              </w:rPr>
            </w:pPr>
          </w:p>
        </w:tc>
        <w:tc>
          <w:tcPr>
            <w:tcW w:w="1087" w:type="pct"/>
            <w:tcMar>
              <w:top w:w="0" w:type="dxa"/>
              <w:left w:w="108" w:type="dxa"/>
              <w:bottom w:w="0" w:type="dxa"/>
              <w:right w:w="108" w:type="dxa"/>
            </w:tcMar>
          </w:tcPr>
          <w:p w14:paraId="1D7D8D39" w14:textId="77777777" w:rsidR="004C20C1" w:rsidRPr="0018125B" w:rsidRDefault="004C20C1" w:rsidP="004B1260">
            <w:pPr>
              <w:pStyle w:val="TableContents"/>
              <w:spacing w:before="0" w:after="0"/>
              <w:rPr>
                <w:rFonts w:asciiTheme="minorHAnsi" w:hAnsiTheme="minorHAnsi"/>
                <w:i/>
                <w:iCs/>
              </w:rPr>
            </w:pPr>
          </w:p>
        </w:tc>
        <w:tc>
          <w:tcPr>
            <w:tcW w:w="1046" w:type="pct"/>
            <w:tcMar>
              <w:top w:w="0" w:type="dxa"/>
              <w:left w:w="108" w:type="dxa"/>
              <w:bottom w:w="0" w:type="dxa"/>
              <w:right w:w="108" w:type="dxa"/>
            </w:tcMar>
          </w:tcPr>
          <w:p w14:paraId="749F7E39" w14:textId="77777777" w:rsidR="004C20C1" w:rsidRPr="0018125B" w:rsidRDefault="004C20C1" w:rsidP="004B1260">
            <w:pPr>
              <w:pStyle w:val="TableContents"/>
              <w:spacing w:before="0" w:after="0"/>
              <w:rPr>
                <w:rFonts w:asciiTheme="minorHAnsi" w:hAnsiTheme="minorHAnsi"/>
                <w:i/>
                <w:iCs/>
              </w:rPr>
            </w:pPr>
          </w:p>
        </w:tc>
        <w:tc>
          <w:tcPr>
            <w:tcW w:w="1011" w:type="pct"/>
            <w:tcMar>
              <w:top w:w="0" w:type="dxa"/>
              <w:left w:w="108" w:type="dxa"/>
              <w:bottom w:w="0" w:type="dxa"/>
              <w:right w:w="108" w:type="dxa"/>
            </w:tcMar>
          </w:tcPr>
          <w:p w14:paraId="25BA4B97" w14:textId="77777777" w:rsidR="004C20C1" w:rsidRPr="0018125B" w:rsidRDefault="004C20C1" w:rsidP="004B1260">
            <w:pPr>
              <w:pStyle w:val="TableContents"/>
              <w:spacing w:before="0" w:after="0"/>
              <w:rPr>
                <w:rFonts w:asciiTheme="minorHAnsi" w:hAnsiTheme="minorHAnsi"/>
                <w:i/>
                <w:iCs/>
              </w:rPr>
            </w:pPr>
          </w:p>
        </w:tc>
        <w:tc>
          <w:tcPr>
            <w:tcW w:w="792" w:type="pct"/>
            <w:tcMar>
              <w:top w:w="0" w:type="dxa"/>
              <w:left w:w="108" w:type="dxa"/>
              <w:bottom w:w="0" w:type="dxa"/>
              <w:right w:w="108" w:type="dxa"/>
            </w:tcMar>
          </w:tcPr>
          <w:p w14:paraId="76F2B57F" w14:textId="77777777" w:rsidR="004C20C1" w:rsidRPr="0018125B" w:rsidRDefault="004C20C1" w:rsidP="004B1260">
            <w:pPr>
              <w:pStyle w:val="TableContents"/>
              <w:spacing w:before="0" w:after="0"/>
              <w:rPr>
                <w:rFonts w:asciiTheme="minorHAnsi" w:hAnsiTheme="minorHAnsi"/>
                <w:i/>
                <w:iCs/>
              </w:rPr>
            </w:pPr>
          </w:p>
        </w:tc>
      </w:tr>
    </w:tbl>
    <w:p w14:paraId="53E799E7" w14:textId="77777777" w:rsidR="004C20C1" w:rsidRPr="0018125B" w:rsidRDefault="004C20C1" w:rsidP="004C20C1">
      <w:pPr>
        <w:spacing w:after="0"/>
        <w:rPr>
          <w:rFonts w:cs="Arial"/>
          <w:b/>
          <w:sz w:val="24"/>
          <w:szCs w:val="24"/>
        </w:rPr>
      </w:pPr>
    </w:p>
    <w:p w14:paraId="3557A25A" w14:textId="2FE12D9D" w:rsidR="004C20C1" w:rsidRDefault="003F060E" w:rsidP="000B385D">
      <w:pPr>
        <w:spacing w:after="0" w:line="266" w:lineRule="exact"/>
        <w:ind w:left="119" w:right="-20"/>
        <w:rPr>
          <w:rFonts w:ascii="Calibri" w:eastAsia="Calibri" w:hAnsi="Calibri" w:cs="Calibri"/>
          <w:position w:val="1"/>
        </w:rPr>
      </w:pPr>
      <w:r>
        <w:rPr>
          <w:rFonts w:ascii="Calibri" w:eastAsia="Calibri" w:hAnsi="Calibri" w:cs="Calibri"/>
          <w:b/>
          <w:bCs/>
          <w:spacing w:val="1"/>
          <w:position w:val="1"/>
        </w:rPr>
        <w:t>A</w:t>
      </w:r>
      <w:r>
        <w:rPr>
          <w:rFonts w:ascii="Calibri" w:eastAsia="Calibri" w:hAnsi="Calibri" w:cs="Calibri"/>
          <w:b/>
          <w:bCs/>
          <w:spacing w:val="-1"/>
          <w:position w:val="1"/>
        </w:rPr>
        <w:t>dd</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position w:val="1"/>
        </w:rPr>
        <w:t>ms</w:t>
      </w:r>
      <w:r w:rsidR="004C20C1">
        <w:rPr>
          <w:rFonts w:ascii="Calibri" w:eastAsia="Calibri" w:hAnsi="Calibri" w:cs="Calibri"/>
          <w:position w:val="1"/>
        </w:rPr>
        <w:t xml:space="preserve">: </w:t>
      </w:r>
    </w:p>
    <w:p w14:paraId="4B7B0760" w14:textId="2DDF2C22" w:rsidR="004C20C1" w:rsidRDefault="004C20C1" w:rsidP="004C20C1">
      <w:pPr>
        <w:pStyle w:val="Default"/>
        <w:numPr>
          <w:ilvl w:val="0"/>
          <w:numId w:val="19"/>
        </w:numPr>
        <w:jc w:val="both"/>
        <w:rPr>
          <w:rFonts w:asciiTheme="minorHAnsi" w:hAnsiTheme="minorHAnsi" w:cs="Arial"/>
          <w:color w:val="auto"/>
        </w:rPr>
      </w:pPr>
      <w:r w:rsidRPr="0018125B">
        <w:rPr>
          <w:rFonts w:asciiTheme="minorHAnsi" w:hAnsiTheme="minorHAnsi" w:cs="Arial"/>
          <w:color w:val="auto"/>
        </w:rPr>
        <w:t xml:space="preserve">The </w:t>
      </w:r>
      <w:r w:rsidR="00396562">
        <w:rPr>
          <w:rFonts w:asciiTheme="minorHAnsi" w:hAnsiTheme="minorHAnsi" w:cs="Arial"/>
          <w:color w:val="auto"/>
        </w:rPr>
        <w:t>Supplier</w:t>
      </w:r>
      <w:r w:rsidRPr="0018125B">
        <w:rPr>
          <w:rFonts w:asciiTheme="minorHAnsi" w:hAnsiTheme="minorHAnsi" w:cs="Arial"/>
          <w:color w:val="auto"/>
        </w:rPr>
        <w:t xml:space="preserve"> is responsible for all </w:t>
      </w:r>
      <w:r>
        <w:rPr>
          <w:rFonts w:asciiTheme="minorHAnsi" w:hAnsiTheme="minorHAnsi" w:cs="Arial"/>
          <w:color w:val="auto"/>
        </w:rPr>
        <w:t xml:space="preserve">its </w:t>
      </w:r>
      <w:r w:rsidRPr="0018125B">
        <w:rPr>
          <w:rFonts w:asciiTheme="minorHAnsi" w:hAnsiTheme="minorHAnsi" w:cs="Arial"/>
          <w:color w:val="auto"/>
        </w:rPr>
        <w:t xml:space="preserve">tax </w:t>
      </w:r>
      <w:r>
        <w:rPr>
          <w:rFonts w:asciiTheme="minorHAnsi" w:hAnsiTheme="minorHAnsi" w:cs="Arial"/>
          <w:color w:val="auto"/>
        </w:rPr>
        <w:t xml:space="preserve">filings and </w:t>
      </w:r>
      <w:r w:rsidRPr="0018125B">
        <w:rPr>
          <w:rFonts w:asciiTheme="minorHAnsi" w:hAnsiTheme="minorHAnsi" w:cs="Arial"/>
          <w:color w:val="auto"/>
        </w:rPr>
        <w:t>liabilities arising out of the agreement.</w:t>
      </w:r>
    </w:p>
    <w:p w14:paraId="49D6C0D2" w14:textId="1B18FB67" w:rsidR="004C20C1" w:rsidRDefault="004C20C1" w:rsidP="004C20C1">
      <w:pPr>
        <w:pStyle w:val="Default"/>
        <w:numPr>
          <w:ilvl w:val="0"/>
          <w:numId w:val="19"/>
        </w:numPr>
        <w:jc w:val="both"/>
        <w:rPr>
          <w:rFonts w:asciiTheme="minorHAnsi" w:hAnsiTheme="minorHAnsi" w:cs="Arial"/>
          <w:color w:val="auto"/>
        </w:rPr>
      </w:pPr>
      <w:r w:rsidRPr="0018125B">
        <w:rPr>
          <w:rFonts w:asciiTheme="minorHAnsi" w:hAnsiTheme="minorHAnsi" w:cs="Arial"/>
          <w:color w:val="auto"/>
        </w:rPr>
        <w:t xml:space="preserve">The </w:t>
      </w:r>
      <w:r w:rsidR="00396562">
        <w:rPr>
          <w:rFonts w:asciiTheme="minorHAnsi" w:hAnsiTheme="minorHAnsi" w:cs="Arial"/>
          <w:color w:val="auto"/>
        </w:rPr>
        <w:t>Supplier</w:t>
      </w:r>
      <w:r w:rsidRPr="0018125B">
        <w:rPr>
          <w:rFonts w:asciiTheme="minorHAnsi" w:hAnsiTheme="minorHAnsi" w:cs="Arial"/>
          <w:color w:val="auto"/>
        </w:rPr>
        <w:t xml:space="preserve"> is responsible for all foreign enterprise approvals and fees to provide their service in the Cook Islands.</w:t>
      </w:r>
    </w:p>
    <w:p w14:paraId="4EB0150D" w14:textId="25C548EE" w:rsidR="004C20C1" w:rsidRPr="000B385D" w:rsidRDefault="004C20C1" w:rsidP="004C20C1">
      <w:pPr>
        <w:pStyle w:val="Default"/>
        <w:numPr>
          <w:ilvl w:val="0"/>
          <w:numId w:val="19"/>
        </w:numPr>
        <w:jc w:val="both"/>
      </w:pPr>
      <w:r w:rsidRPr="009601E5">
        <w:rPr>
          <w:rFonts w:asciiTheme="minorHAnsi" w:hAnsiTheme="minorHAnsi" w:cs="Arial"/>
          <w:color w:val="auto"/>
        </w:rPr>
        <w:t xml:space="preserve">For the avoidance of doubt the </w:t>
      </w:r>
      <w:r w:rsidR="00396562">
        <w:rPr>
          <w:rFonts w:asciiTheme="minorHAnsi" w:hAnsiTheme="minorHAnsi" w:cs="Arial"/>
          <w:color w:val="auto"/>
        </w:rPr>
        <w:t>Supplier</w:t>
      </w:r>
      <w:r w:rsidRPr="009601E5">
        <w:rPr>
          <w:rFonts w:asciiTheme="minorHAnsi" w:hAnsiTheme="minorHAnsi" w:cs="Arial"/>
          <w:color w:val="auto"/>
        </w:rPr>
        <w:t xml:space="preserve"> is not an employee of the Authority.</w:t>
      </w:r>
    </w:p>
    <w:p w14:paraId="48CBE20E" w14:textId="77777777" w:rsidR="00FE58E3" w:rsidRDefault="00FE58E3">
      <w:pPr>
        <w:jc w:val="left"/>
        <w:rPr>
          <w:rFonts w:ascii="Calibri" w:eastAsia="Calibri" w:hAnsi="Calibri" w:cs="Calibri"/>
          <w:b/>
          <w:bCs/>
          <w:spacing w:val="1"/>
        </w:rPr>
      </w:pPr>
      <w:r>
        <w:rPr>
          <w:rFonts w:ascii="Calibri" w:eastAsia="Calibri" w:hAnsi="Calibri" w:cs="Calibri"/>
          <w:b/>
          <w:bCs/>
          <w:spacing w:val="1"/>
        </w:rPr>
        <w:br w:type="page"/>
      </w:r>
    </w:p>
    <w:p w14:paraId="5664282C" w14:textId="77777777" w:rsidR="00AB7249" w:rsidRDefault="00AB7249" w:rsidP="00AB7249"/>
    <w:p w14:paraId="5B6602BD" w14:textId="77777777" w:rsidR="00AB7249" w:rsidRPr="0018125B" w:rsidRDefault="00AB7249" w:rsidP="00B73923">
      <w:pPr>
        <w:pStyle w:val="Header1"/>
      </w:pPr>
      <w:bookmarkStart w:id="193" w:name="_Toc412014654"/>
      <w:bookmarkStart w:id="194" w:name="_Toc449098948"/>
      <w:bookmarkStart w:id="195" w:name="_Toc17211318"/>
      <w:r w:rsidRPr="0018125B">
        <w:t>TERMS AND CONDITIONS FOR THE ENGAGEMENT OF A CONTRACTOR</w:t>
      </w:r>
      <w:bookmarkEnd w:id="193"/>
      <w:bookmarkEnd w:id="194"/>
      <w:r>
        <w:t xml:space="preserve"> PROVIDING SERVICES AND MATERIALS TO PLANS AND SPECIFICATIONS PROVIDED BY AUTHORITY</w:t>
      </w:r>
      <w:bookmarkEnd w:id="195"/>
    </w:p>
    <w:p w14:paraId="7383F5EE" w14:textId="77777777" w:rsidR="00AB7249" w:rsidRDefault="00AB7249" w:rsidP="00AB7249">
      <w:pPr>
        <w:pStyle w:val="Default"/>
        <w:jc w:val="both"/>
        <w:rPr>
          <w:rFonts w:asciiTheme="minorHAnsi" w:hAnsiTheme="minorHAnsi" w:cs="Arial"/>
          <w:color w:val="auto"/>
        </w:rPr>
      </w:pPr>
    </w:p>
    <w:p w14:paraId="287EB388" w14:textId="77777777" w:rsidR="00AB7249" w:rsidRDefault="00AB7249" w:rsidP="00AB7249">
      <w:pPr>
        <w:pStyle w:val="Default"/>
        <w:jc w:val="both"/>
        <w:rPr>
          <w:rFonts w:asciiTheme="minorHAnsi" w:hAnsiTheme="minorHAnsi" w:cs="Arial"/>
          <w:color w:val="auto"/>
        </w:rPr>
      </w:pPr>
    </w:p>
    <w:p w14:paraId="1FBA3CDA" w14:textId="77777777" w:rsidR="00AB7249" w:rsidRDefault="00AB7249" w:rsidP="00AB7249">
      <w:pPr>
        <w:pStyle w:val="Default"/>
        <w:jc w:val="both"/>
        <w:rPr>
          <w:rFonts w:asciiTheme="minorHAnsi" w:hAnsiTheme="minorHAnsi" w:cs="Arial"/>
          <w:color w:val="auto"/>
        </w:rPr>
      </w:pPr>
      <w:r>
        <w:rPr>
          <w:rFonts w:asciiTheme="minorHAnsi" w:hAnsiTheme="minorHAnsi" w:cs="Arial"/>
          <w:color w:val="auto"/>
        </w:rPr>
        <w:t>The Ports Authority</w:t>
      </w:r>
      <w:r w:rsidRPr="0018125B">
        <w:rPr>
          <w:rFonts w:asciiTheme="minorHAnsi" w:hAnsiTheme="minorHAnsi" w:cs="Arial"/>
          <w:color w:val="auto"/>
        </w:rPr>
        <w:t xml:space="preserve"> (“</w:t>
      </w:r>
      <w:r>
        <w:rPr>
          <w:rFonts w:asciiTheme="minorHAnsi" w:hAnsiTheme="minorHAnsi" w:cs="Arial"/>
          <w:color w:val="auto"/>
        </w:rPr>
        <w:t>the Authority</w:t>
      </w:r>
      <w:r w:rsidRPr="0018125B">
        <w:rPr>
          <w:rFonts w:asciiTheme="minorHAnsi" w:hAnsiTheme="minorHAnsi" w:cs="Arial"/>
          <w:color w:val="auto"/>
        </w:rPr>
        <w:t xml:space="preserve">”) agrees to engage the Contractor and the Contractor agrees to </w:t>
      </w:r>
      <w:r>
        <w:rPr>
          <w:rFonts w:asciiTheme="minorHAnsi" w:hAnsiTheme="minorHAnsi" w:cs="Arial"/>
          <w:color w:val="auto"/>
        </w:rPr>
        <w:t xml:space="preserve">construct, commission and deliver the Tug </w:t>
      </w:r>
      <w:r w:rsidRPr="0018125B">
        <w:rPr>
          <w:rFonts w:asciiTheme="minorHAnsi" w:hAnsiTheme="minorHAnsi" w:cs="Arial"/>
          <w:color w:val="auto"/>
        </w:rPr>
        <w:t>described in the Schedule</w:t>
      </w:r>
      <w:r>
        <w:rPr>
          <w:rFonts w:asciiTheme="minorHAnsi" w:hAnsiTheme="minorHAnsi" w:cs="Arial"/>
          <w:color w:val="auto"/>
        </w:rPr>
        <w:t>, in accordance with the Drawings and Tug Specifications, and the Authority’s Request for Tender</w:t>
      </w:r>
      <w:r w:rsidRPr="0018125B">
        <w:rPr>
          <w:rFonts w:asciiTheme="minorHAnsi" w:hAnsiTheme="minorHAnsi" w:cs="Arial"/>
          <w:color w:val="auto"/>
        </w:rPr>
        <w:t xml:space="preserve"> on the </w:t>
      </w:r>
      <w:r>
        <w:rPr>
          <w:rFonts w:asciiTheme="minorHAnsi" w:hAnsiTheme="minorHAnsi" w:cs="Arial"/>
          <w:color w:val="auto"/>
        </w:rPr>
        <w:t xml:space="preserve">basis of the following terms and </w:t>
      </w:r>
      <w:r w:rsidRPr="0018125B">
        <w:rPr>
          <w:rFonts w:asciiTheme="minorHAnsi" w:hAnsiTheme="minorHAnsi" w:cs="Arial"/>
          <w:color w:val="auto"/>
        </w:rPr>
        <w:t>conditions:</w:t>
      </w:r>
    </w:p>
    <w:p w14:paraId="46BD45DF" w14:textId="77777777" w:rsidR="00AB7249" w:rsidRDefault="00AB7249" w:rsidP="00AB7249">
      <w:pPr>
        <w:pStyle w:val="Default"/>
        <w:jc w:val="both"/>
        <w:rPr>
          <w:rFonts w:asciiTheme="minorHAnsi" w:hAnsiTheme="minorHAnsi" w:cs="Arial"/>
          <w:color w:val="auto"/>
        </w:rPr>
      </w:pPr>
    </w:p>
    <w:p w14:paraId="662E4B35" w14:textId="77777777" w:rsidR="00AB7249" w:rsidRDefault="00AB7249" w:rsidP="00AB7249">
      <w:pPr>
        <w:pStyle w:val="Default"/>
        <w:jc w:val="both"/>
        <w:rPr>
          <w:rFonts w:asciiTheme="minorHAnsi" w:hAnsiTheme="minorHAnsi" w:cs="Arial"/>
          <w:color w:val="auto"/>
        </w:rPr>
      </w:pPr>
    </w:p>
    <w:p w14:paraId="1908303C" w14:textId="77777777" w:rsidR="00AB7249" w:rsidRPr="00A75EB2" w:rsidRDefault="00AB7249" w:rsidP="00AB7249">
      <w:pPr>
        <w:pStyle w:val="Default"/>
        <w:jc w:val="both"/>
        <w:rPr>
          <w:rFonts w:asciiTheme="minorHAnsi" w:hAnsiTheme="minorHAnsi" w:cs="Arial"/>
          <w:b/>
          <w:color w:val="auto"/>
        </w:rPr>
      </w:pPr>
      <w:r w:rsidRPr="00A75EB2">
        <w:rPr>
          <w:rFonts w:asciiTheme="minorHAnsi" w:hAnsiTheme="minorHAnsi" w:cs="Arial"/>
          <w:b/>
          <w:color w:val="auto"/>
        </w:rPr>
        <w:t>TERMS AND CONDITIONS</w:t>
      </w:r>
    </w:p>
    <w:p w14:paraId="6A2F2A90" w14:textId="77777777" w:rsidR="00AB7249" w:rsidRPr="0018125B" w:rsidRDefault="00AB7249" w:rsidP="00AB7249">
      <w:pPr>
        <w:pStyle w:val="Default"/>
        <w:jc w:val="both"/>
        <w:rPr>
          <w:rFonts w:asciiTheme="minorHAnsi" w:hAnsiTheme="minorHAnsi" w:cs="Arial"/>
          <w:color w:val="auto"/>
        </w:rPr>
      </w:pPr>
    </w:p>
    <w:p w14:paraId="2E80BC11" w14:textId="664343EC"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Application</w:t>
      </w:r>
      <w:r w:rsidRPr="0018125B">
        <w:rPr>
          <w:rFonts w:asciiTheme="minorHAnsi" w:hAnsiTheme="minorHAnsi" w:cs="Arial"/>
          <w:color w:val="auto"/>
        </w:rPr>
        <w:t>: These terms and conditions supersede any contrary provisions in any previous agreements between parties, written or otherwise. They and the Schedule are to be read together with the appended tender documents (</w:t>
      </w:r>
      <w:r>
        <w:rPr>
          <w:rFonts w:asciiTheme="minorHAnsi" w:hAnsiTheme="minorHAnsi" w:cs="Arial"/>
          <w:color w:val="auto"/>
        </w:rPr>
        <w:t>the Authority’s</w:t>
      </w:r>
      <w:r w:rsidRPr="0018125B">
        <w:rPr>
          <w:rFonts w:asciiTheme="minorHAnsi" w:hAnsiTheme="minorHAnsi" w:cs="Arial"/>
          <w:color w:val="auto"/>
        </w:rPr>
        <w:t xml:space="preserve"> Request for Tender Document and the </w:t>
      </w:r>
      <w:r>
        <w:rPr>
          <w:rFonts w:asciiTheme="minorHAnsi" w:hAnsiTheme="minorHAnsi" w:cs="Arial"/>
          <w:color w:val="auto"/>
        </w:rPr>
        <w:t xml:space="preserve">Contractor’s </w:t>
      </w:r>
      <w:r w:rsidRPr="0018125B">
        <w:rPr>
          <w:rFonts w:asciiTheme="minorHAnsi" w:hAnsiTheme="minorHAnsi" w:cs="Arial"/>
          <w:color w:val="auto"/>
        </w:rPr>
        <w:t>response</w:t>
      </w:r>
      <w:r>
        <w:rPr>
          <w:rFonts w:asciiTheme="minorHAnsi" w:hAnsiTheme="minorHAnsi" w:cs="Arial"/>
          <w:color w:val="auto"/>
        </w:rPr>
        <w:t>).</w:t>
      </w:r>
      <w:r w:rsidRPr="0018125B">
        <w:rPr>
          <w:rFonts w:asciiTheme="minorHAnsi" w:hAnsiTheme="minorHAnsi" w:cs="Arial"/>
          <w:color w:val="auto"/>
        </w:rPr>
        <w:t xml:space="preserve"> If there is an inconsistency between those tender documents and these terms and conditions, these terms and conditions prevail over those tender documents</w:t>
      </w:r>
      <w:r w:rsidR="00D7018E">
        <w:rPr>
          <w:rFonts w:asciiTheme="minorHAnsi" w:hAnsiTheme="minorHAnsi" w:cs="Arial"/>
          <w:color w:val="auto"/>
        </w:rPr>
        <w:t>.</w:t>
      </w:r>
      <w:r w:rsidRPr="0018125B">
        <w:rPr>
          <w:rFonts w:asciiTheme="minorHAnsi" w:hAnsiTheme="minorHAnsi" w:cs="Arial"/>
          <w:color w:val="auto"/>
        </w:rPr>
        <w:t xml:space="preserve"> A right under these terms </w:t>
      </w:r>
      <w:r>
        <w:rPr>
          <w:rFonts w:asciiTheme="minorHAnsi" w:hAnsiTheme="minorHAnsi" w:cs="Arial"/>
          <w:color w:val="auto"/>
        </w:rPr>
        <w:t xml:space="preserve">and conditions </w:t>
      </w:r>
      <w:r w:rsidRPr="0018125B">
        <w:rPr>
          <w:rFonts w:asciiTheme="minorHAnsi" w:hAnsiTheme="minorHAnsi" w:cs="Arial"/>
          <w:color w:val="auto"/>
        </w:rPr>
        <w:t xml:space="preserve">must not be treated as waived except by notice in writing by each party. In the event that any one or more of the provisions contained in these </w:t>
      </w:r>
      <w:r>
        <w:rPr>
          <w:rFonts w:asciiTheme="minorHAnsi" w:hAnsiTheme="minorHAnsi" w:cs="Arial"/>
          <w:color w:val="auto"/>
        </w:rPr>
        <w:t xml:space="preserve">terms and </w:t>
      </w:r>
      <w:r w:rsidRPr="0018125B">
        <w:rPr>
          <w:rFonts w:asciiTheme="minorHAnsi" w:hAnsiTheme="minorHAnsi" w:cs="Arial"/>
          <w:color w:val="auto"/>
        </w:rPr>
        <w:t xml:space="preserve">conditions are declared invalid by order, decree or judgment of any Court of competent jurisdiction, these </w:t>
      </w:r>
      <w:r>
        <w:rPr>
          <w:rFonts w:asciiTheme="minorHAnsi" w:hAnsiTheme="minorHAnsi" w:cs="Arial"/>
          <w:color w:val="auto"/>
        </w:rPr>
        <w:t xml:space="preserve">terms and </w:t>
      </w:r>
      <w:r w:rsidRPr="0018125B">
        <w:rPr>
          <w:rFonts w:asciiTheme="minorHAnsi" w:hAnsiTheme="minorHAnsi" w:cs="Arial"/>
          <w:color w:val="auto"/>
        </w:rPr>
        <w:t>conditions are to be read as if such provision had not been inserted.</w:t>
      </w:r>
    </w:p>
    <w:p w14:paraId="1BBBA548" w14:textId="77777777" w:rsidR="00AB7249" w:rsidRDefault="00AB7249" w:rsidP="00AB7249">
      <w:pPr>
        <w:pStyle w:val="Default"/>
        <w:jc w:val="both"/>
        <w:rPr>
          <w:rFonts w:asciiTheme="minorHAnsi" w:hAnsiTheme="minorHAnsi" w:cs="Arial"/>
          <w:color w:val="auto"/>
        </w:rPr>
      </w:pPr>
    </w:p>
    <w:p w14:paraId="08C06B1D" w14:textId="77777777" w:rsidR="00AB7249" w:rsidRPr="000D10C9" w:rsidRDefault="00AB7249" w:rsidP="00AB7249">
      <w:pPr>
        <w:pStyle w:val="Default"/>
        <w:numPr>
          <w:ilvl w:val="0"/>
          <w:numId w:val="17"/>
        </w:numPr>
        <w:ind w:left="360"/>
        <w:jc w:val="both"/>
        <w:rPr>
          <w:rFonts w:asciiTheme="minorHAnsi" w:hAnsiTheme="minorHAnsi" w:cs="Arial"/>
          <w:color w:val="auto"/>
        </w:rPr>
      </w:pPr>
      <w:r w:rsidRPr="000D10C9">
        <w:rPr>
          <w:rFonts w:asciiTheme="minorHAnsi" w:hAnsiTheme="minorHAnsi" w:cs="Arial"/>
          <w:b/>
          <w:color w:val="auto"/>
        </w:rPr>
        <w:t>High level expectations of Contractor</w:t>
      </w:r>
      <w:r>
        <w:rPr>
          <w:rFonts w:asciiTheme="minorHAnsi" w:hAnsiTheme="minorHAnsi" w:cs="Arial"/>
          <w:color w:val="auto"/>
        </w:rPr>
        <w:t>: The</w:t>
      </w:r>
      <w:r w:rsidRPr="000D10C9">
        <w:rPr>
          <w:rFonts w:asciiTheme="minorHAnsi" w:hAnsiTheme="minorHAnsi" w:cs="Arial"/>
          <w:color w:val="auto"/>
        </w:rPr>
        <w:t xml:space="preserve"> Contractor must provide “hands on” project and risk management, together with all manpower, machinery, plant, equipment and material to carry out and complete the contract works.  This includes full responsibility over the Contractor’s own work personnel, sub-contractors and full responsibility for standard of workmanship. That standard is to be as specified in the Drawings and the Tug Specifications and, so far as not specified, generally in compliance with all codes, regulations and legislation applicable in the Cook Islands. Where those are silent, workmanship is to be to the standard expected for similar works carried out in New Zealand. Those standards will apply to all phases of the contract works.</w:t>
      </w:r>
    </w:p>
    <w:p w14:paraId="58D9F49A" w14:textId="77777777" w:rsidR="00AB7249" w:rsidRPr="0018125B" w:rsidRDefault="00AB7249" w:rsidP="00AB7249">
      <w:pPr>
        <w:pStyle w:val="Default"/>
        <w:ind w:left="360"/>
        <w:jc w:val="both"/>
        <w:rPr>
          <w:rFonts w:asciiTheme="minorHAnsi" w:hAnsiTheme="minorHAnsi" w:cs="Arial"/>
          <w:color w:val="auto"/>
        </w:rPr>
      </w:pPr>
    </w:p>
    <w:p w14:paraId="3C899335" w14:textId="77777777" w:rsidR="00AB7249" w:rsidRPr="0045055B" w:rsidRDefault="00AB7249" w:rsidP="00AB7249">
      <w:pPr>
        <w:pStyle w:val="Default"/>
        <w:numPr>
          <w:ilvl w:val="0"/>
          <w:numId w:val="17"/>
        </w:numPr>
        <w:rPr>
          <w:rFonts w:asciiTheme="minorHAnsi" w:hAnsiTheme="minorHAnsi" w:cs="Arial"/>
          <w:color w:val="auto"/>
        </w:rPr>
      </w:pPr>
      <w:r w:rsidRPr="0045055B">
        <w:rPr>
          <w:rFonts w:asciiTheme="minorHAnsi" w:hAnsiTheme="minorHAnsi" w:cs="Arial"/>
          <w:b/>
          <w:color w:val="auto"/>
        </w:rPr>
        <w:t>General warranties of Contractor</w:t>
      </w:r>
      <w:r>
        <w:t xml:space="preserve">: </w:t>
      </w:r>
      <w:r w:rsidRPr="0045055B">
        <w:rPr>
          <w:rFonts w:asciiTheme="minorHAnsi" w:hAnsiTheme="minorHAnsi" w:cs="Arial"/>
          <w:color w:val="auto"/>
        </w:rPr>
        <w:t xml:space="preserve">The Contractor represents, warrants and undertakes that: </w:t>
      </w:r>
    </w:p>
    <w:p w14:paraId="04E13B3D" w14:textId="77777777" w:rsidR="00AB7249" w:rsidRPr="0045055B" w:rsidRDefault="00AB7249" w:rsidP="00AB7249">
      <w:pPr>
        <w:pStyle w:val="Default"/>
        <w:numPr>
          <w:ilvl w:val="1"/>
          <w:numId w:val="17"/>
        </w:numPr>
        <w:rPr>
          <w:rFonts w:asciiTheme="minorHAnsi" w:hAnsiTheme="minorHAnsi" w:cs="Arial"/>
          <w:color w:val="auto"/>
        </w:rPr>
      </w:pPr>
      <w:r w:rsidRPr="0045055B">
        <w:rPr>
          <w:rFonts w:asciiTheme="minorHAnsi" w:hAnsiTheme="minorHAnsi" w:cs="Arial"/>
          <w:color w:val="auto"/>
        </w:rPr>
        <w:t xml:space="preserve">it has full power, capacity and authority to execute, deliver and perform its obligations under these terms and conditions or any Purchase Order; </w:t>
      </w:r>
    </w:p>
    <w:p w14:paraId="4FAA449D" w14:textId="77777777" w:rsidR="00AB7249" w:rsidRPr="0045055B" w:rsidRDefault="00AB7249" w:rsidP="00AB7249">
      <w:pPr>
        <w:pStyle w:val="Default"/>
        <w:numPr>
          <w:ilvl w:val="1"/>
          <w:numId w:val="17"/>
        </w:numPr>
        <w:rPr>
          <w:rFonts w:asciiTheme="minorHAnsi" w:hAnsiTheme="minorHAnsi" w:cs="Arial"/>
          <w:color w:val="auto"/>
        </w:rPr>
      </w:pPr>
      <w:r w:rsidRPr="0045055B">
        <w:rPr>
          <w:rFonts w:asciiTheme="minorHAnsi" w:hAnsiTheme="minorHAnsi" w:cs="Arial"/>
          <w:color w:val="auto"/>
        </w:rPr>
        <w:t xml:space="preserve">it has and will continue to have, all necessary consents, permissions, licences and rights to enter into and perform its obligations under these terms and conditions or any Purchase Order; </w:t>
      </w:r>
    </w:p>
    <w:p w14:paraId="52171061" w14:textId="77777777" w:rsidR="00AB7249" w:rsidRPr="0045055B" w:rsidRDefault="00AB7249" w:rsidP="00AB7249">
      <w:pPr>
        <w:pStyle w:val="Default"/>
        <w:numPr>
          <w:ilvl w:val="1"/>
          <w:numId w:val="17"/>
        </w:numPr>
        <w:rPr>
          <w:rFonts w:asciiTheme="minorHAnsi" w:hAnsiTheme="minorHAnsi" w:cs="Arial"/>
          <w:color w:val="auto"/>
        </w:rPr>
      </w:pPr>
      <w:r w:rsidRPr="0045055B">
        <w:rPr>
          <w:rFonts w:asciiTheme="minorHAnsi" w:hAnsiTheme="minorHAnsi" w:cs="Arial"/>
          <w:color w:val="auto"/>
        </w:rPr>
        <w:t xml:space="preserve">there are no existing agreements, undertakings or arrangements which prevent it from entering into these terms and conditions or which would impede the performance of its obligations under these terms and conditions or any Purchase Order; </w:t>
      </w:r>
    </w:p>
    <w:p w14:paraId="59DC2ECE" w14:textId="77777777" w:rsidR="00AB7249" w:rsidRPr="0045055B" w:rsidRDefault="00AB7249" w:rsidP="00AB7249">
      <w:pPr>
        <w:pStyle w:val="Default"/>
        <w:numPr>
          <w:ilvl w:val="1"/>
          <w:numId w:val="17"/>
        </w:numPr>
        <w:rPr>
          <w:rFonts w:asciiTheme="minorHAnsi" w:hAnsiTheme="minorHAnsi" w:cs="Arial"/>
          <w:color w:val="auto"/>
        </w:rPr>
      </w:pPr>
      <w:r w:rsidRPr="0045055B">
        <w:rPr>
          <w:rFonts w:asciiTheme="minorHAnsi" w:hAnsiTheme="minorHAnsi" w:cs="Arial"/>
          <w:color w:val="auto"/>
        </w:rPr>
        <w:t xml:space="preserve">it has not offered any inducement in connection with the entering into or negotiation of these terms and conditions or any Purchase Order and; </w:t>
      </w:r>
    </w:p>
    <w:p w14:paraId="6EFC7F4E" w14:textId="77777777" w:rsidR="00AB7249" w:rsidRDefault="00AB7249" w:rsidP="00AB7249">
      <w:pPr>
        <w:pStyle w:val="Default"/>
        <w:numPr>
          <w:ilvl w:val="1"/>
          <w:numId w:val="17"/>
        </w:numPr>
        <w:rPr>
          <w:rFonts w:asciiTheme="minorHAnsi" w:hAnsiTheme="minorHAnsi" w:cs="Arial"/>
          <w:color w:val="auto"/>
        </w:rPr>
      </w:pPr>
      <w:proofErr w:type="gramStart"/>
      <w:r w:rsidRPr="0045055B">
        <w:rPr>
          <w:rFonts w:asciiTheme="minorHAnsi" w:hAnsiTheme="minorHAnsi" w:cs="Arial"/>
          <w:color w:val="auto"/>
        </w:rPr>
        <w:lastRenderedPageBreak/>
        <w:t>it</w:t>
      </w:r>
      <w:proofErr w:type="gramEnd"/>
      <w:r w:rsidRPr="0045055B">
        <w:rPr>
          <w:rFonts w:asciiTheme="minorHAnsi" w:hAnsiTheme="minorHAnsi" w:cs="Arial"/>
          <w:color w:val="auto"/>
        </w:rPr>
        <w:t xml:space="preserve"> has not (nor is any of its representative directors or employees) a party to any litigation, proceedings or disputes which could adversely affect its ability to perform its obligations under these terms and conditions or any Purchase Order. </w:t>
      </w:r>
    </w:p>
    <w:p w14:paraId="67ACD7CF" w14:textId="77777777" w:rsidR="00AB7249" w:rsidRPr="0045055B" w:rsidRDefault="00AB7249" w:rsidP="00AB7249">
      <w:pPr>
        <w:pStyle w:val="Default"/>
        <w:ind w:left="1440"/>
        <w:rPr>
          <w:rFonts w:asciiTheme="minorHAnsi" w:hAnsiTheme="minorHAnsi" w:cs="Arial"/>
          <w:color w:val="auto"/>
        </w:rPr>
      </w:pPr>
    </w:p>
    <w:p w14:paraId="6CDFFF6E" w14:textId="77777777" w:rsidR="00AB7249" w:rsidRDefault="00AB7249" w:rsidP="00AB7249">
      <w:pPr>
        <w:pStyle w:val="Default"/>
        <w:numPr>
          <w:ilvl w:val="0"/>
          <w:numId w:val="17"/>
        </w:numPr>
        <w:ind w:left="360"/>
        <w:jc w:val="both"/>
        <w:rPr>
          <w:rFonts w:asciiTheme="minorHAnsi" w:hAnsiTheme="minorHAnsi" w:cs="Arial"/>
          <w:color w:val="auto"/>
        </w:rPr>
      </w:pPr>
      <w:r>
        <w:rPr>
          <w:rFonts w:asciiTheme="minorHAnsi" w:hAnsiTheme="minorHAnsi" w:cs="Arial"/>
          <w:b/>
          <w:color w:val="auto"/>
        </w:rPr>
        <w:t>Contract obligations</w:t>
      </w:r>
      <w:r w:rsidRPr="0018125B">
        <w:rPr>
          <w:rFonts w:asciiTheme="minorHAnsi" w:hAnsiTheme="minorHAnsi" w:cs="Arial"/>
          <w:color w:val="auto"/>
        </w:rPr>
        <w:t>:  The Contractor must</w:t>
      </w:r>
      <w:r>
        <w:rPr>
          <w:rFonts w:asciiTheme="minorHAnsi" w:hAnsiTheme="minorHAnsi" w:cs="Arial"/>
          <w:color w:val="auto"/>
        </w:rPr>
        <w:t>, and represents and warrants that it will,</w:t>
      </w:r>
      <w:r w:rsidRPr="0018125B">
        <w:rPr>
          <w:rFonts w:asciiTheme="minorHAnsi" w:hAnsiTheme="minorHAnsi" w:cs="Arial"/>
          <w:color w:val="auto"/>
        </w:rPr>
        <w:t xml:space="preserve"> </w:t>
      </w:r>
      <w:r>
        <w:rPr>
          <w:rFonts w:asciiTheme="minorHAnsi" w:hAnsiTheme="minorHAnsi" w:cs="Arial"/>
          <w:color w:val="auto"/>
        </w:rPr>
        <w:t>carry out the contracted works</w:t>
      </w:r>
      <w:r w:rsidRPr="0018125B">
        <w:rPr>
          <w:rFonts w:asciiTheme="minorHAnsi" w:hAnsiTheme="minorHAnsi" w:cs="Arial"/>
          <w:color w:val="auto"/>
        </w:rPr>
        <w:t xml:space="preserve"> as described in the attached Schedule in accordance with a</w:t>
      </w:r>
      <w:r>
        <w:rPr>
          <w:rFonts w:asciiTheme="minorHAnsi" w:hAnsiTheme="minorHAnsi" w:cs="Arial"/>
          <w:color w:val="auto"/>
        </w:rPr>
        <w:t>ll</w:t>
      </w:r>
      <w:r w:rsidRPr="0018125B">
        <w:rPr>
          <w:rFonts w:asciiTheme="minorHAnsi" w:hAnsiTheme="minorHAnsi" w:cs="Arial"/>
          <w:color w:val="auto"/>
        </w:rPr>
        <w:t xml:space="preserve"> requirements set out in these terms and conditions and/or in the Schedule. </w:t>
      </w:r>
      <w:r w:rsidRPr="00C2645F">
        <w:rPr>
          <w:rFonts w:asciiTheme="minorHAnsi" w:hAnsiTheme="minorHAnsi" w:cs="Arial"/>
          <w:b/>
          <w:color w:val="auto"/>
        </w:rPr>
        <w:t xml:space="preserve">The time </w:t>
      </w:r>
      <w:r>
        <w:rPr>
          <w:rFonts w:asciiTheme="minorHAnsi" w:hAnsiTheme="minorHAnsi" w:cs="Arial"/>
          <w:b/>
          <w:color w:val="auto"/>
        </w:rPr>
        <w:t>allocated for</w:t>
      </w:r>
      <w:r w:rsidRPr="00C2645F">
        <w:rPr>
          <w:rFonts w:asciiTheme="minorHAnsi" w:hAnsiTheme="minorHAnsi" w:cs="Arial"/>
          <w:b/>
          <w:color w:val="auto"/>
        </w:rPr>
        <w:t xml:space="preserve"> performance </w:t>
      </w:r>
      <w:r>
        <w:rPr>
          <w:rFonts w:asciiTheme="minorHAnsi" w:hAnsiTheme="minorHAnsi" w:cs="Arial"/>
          <w:b/>
          <w:color w:val="auto"/>
        </w:rPr>
        <w:t xml:space="preserve">by the Contractor </w:t>
      </w:r>
      <w:r w:rsidRPr="00C2645F">
        <w:rPr>
          <w:rFonts w:asciiTheme="minorHAnsi" w:hAnsiTheme="minorHAnsi" w:cs="Arial"/>
          <w:b/>
          <w:color w:val="auto"/>
        </w:rPr>
        <w:t xml:space="preserve">of the </w:t>
      </w:r>
      <w:r>
        <w:rPr>
          <w:rFonts w:asciiTheme="minorHAnsi" w:hAnsiTheme="minorHAnsi" w:cs="Arial"/>
          <w:b/>
          <w:color w:val="auto"/>
        </w:rPr>
        <w:t>contract works</w:t>
      </w:r>
      <w:r w:rsidRPr="00C2645F">
        <w:rPr>
          <w:rFonts w:asciiTheme="minorHAnsi" w:hAnsiTheme="minorHAnsi" w:cs="Arial"/>
          <w:b/>
          <w:color w:val="auto"/>
        </w:rPr>
        <w:t xml:space="preserve"> is </w:t>
      </w:r>
      <w:r>
        <w:rPr>
          <w:rFonts w:asciiTheme="minorHAnsi" w:hAnsiTheme="minorHAnsi" w:cs="Arial"/>
          <w:b/>
          <w:color w:val="auto"/>
        </w:rPr>
        <w:t xml:space="preserve">of critical importance to the Authority and therefore time is of the essence in </w:t>
      </w:r>
      <w:r w:rsidRPr="00C2645F">
        <w:rPr>
          <w:rFonts w:asciiTheme="minorHAnsi" w:hAnsiTheme="minorHAnsi" w:cs="Arial"/>
          <w:b/>
          <w:color w:val="auto"/>
        </w:rPr>
        <w:t>th</w:t>
      </w:r>
      <w:r>
        <w:rPr>
          <w:rFonts w:asciiTheme="minorHAnsi" w:hAnsiTheme="minorHAnsi" w:cs="Arial"/>
          <w:b/>
          <w:color w:val="auto"/>
        </w:rPr>
        <w:t>is Contract</w:t>
      </w:r>
      <w:r w:rsidRPr="0018125B">
        <w:rPr>
          <w:rFonts w:asciiTheme="minorHAnsi" w:hAnsiTheme="minorHAnsi" w:cs="Arial"/>
          <w:color w:val="auto"/>
        </w:rPr>
        <w:t xml:space="preserve">. Where the Contractor has the benefit of any warranties or covenants from a third party in respect of </w:t>
      </w:r>
      <w:r>
        <w:rPr>
          <w:rFonts w:asciiTheme="minorHAnsi" w:hAnsiTheme="minorHAnsi" w:cs="Arial"/>
          <w:color w:val="auto"/>
        </w:rPr>
        <w:t>any element of the contract works</w:t>
      </w:r>
      <w:r w:rsidRPr="0018125B">
        <w:rPr>
          <w:rFonts w:asciiTheme="minorHAnsi" w:hAnsiTheme="minorHAnsi" w:cs="Arial"/>
          <w:color w:val="auto"/>
        </w:rPr>
        <w:t xml:space="preserve">, the Contractor must disclose and use all reasonable endeavours to obtain the consent of that third party to assign the benefit of the warranties and/or covenants to </w:t>
      </w:r>
      <w:r>
        <w:rPr>
          <w:rFonts w:asciiTheme="minorHAnsi" w:hAnsiTheme="minorHAnsi" w:cs="Arial"/>
          <w:color w:val="auto"/>
        </w:rPr>
        <w:t>the Authority</w:t>
      </w:r>
      <w:r w:rsidRPr="0018125B">
        <w:rPr>
          <w:rFonts w:asciiTheme="minorHAnsi" w:hAnsiTheme="minorHAnsi" w:cs="Arial"/>
          <w:color w:val="auto"/>
        </w:rPr>
        <w:t>.</w:t>
      </w:r>
      <w:r>
        <w:rPr>
          <w:rFonts w:asciiTheme="minorHAnsi" w:hAnsiTheme="minorHAnsi" w:cs="Arial"/>
          <w:color w:val="auto"/>
        </w:rPr>
        <w:t xml:space="preserve"> To avoid doubt, all goods and materials must be supplied by the Contractor at its own cost in all things.</w:t>
      </w:r>
    </w:p>
    <w:p w14:paraId="685719FE" w14:textId="77777777" w:rsidR="00AB7249" w:rsidRPr="0018125B" w:rsidRDefault="00AB7249" w:rsidP="00AB7249">
      <w:pPr>
        <w:pStyle w:val="Default"/>
        <w:ind w:left="360"/>
        <w:jc w:val="both"/>
        <w:rPr>
          <w:rFonts w:asciiTheme="minorHAnsi" w:hAnsiTheme="minorHAnsi" w:cs="Arial"/>
          <w:color w:val="auto"/>
        </w:rPr>
      </w:pPr>
    </w:p>
    <w:p w14:paraId="708D0900" w14:textId="77777777" w:rsidR="00AB7249" w:rsidRPr="000D10C9" w:rsidRDefault="00AB7249" w:rsidP="00AB7249">
      <w:pPr>
        <w:pStyle w:val="Default"/>
        <w:numPr>
          <w:ilvl w:val="0"/>
          <w:numId w:val="17"/>
        </w:numPr>
        <w:ind w:left="360"/>
        <w:jc w:val="both"/>
        <w:rPr>
          <w:rFonts w:cs="Arial"/>
          <w:b/>
        </w:rPr>
      </w:pPr>
      <w:r w:rsidRPr="000D10C9">
        <w:rPr>
          <w:rFonts w:cs="Arial"/>
          <w:b/>
        </w:rPr>
        <w:t>Materials</w:t>
      </w:r>
    </w:p>
    <w:p w14:paraId="6D9F3C22" w14:textId="77777777" w:rsidR="00AB7249" w:rsidRPr="000D10C9" w:rsidRDefault="00AB7249" w:rsidP="00AB7249">
      <w:pPr>
        <w:pStyle w:val="Default"/>
        <w:numPr>
          <w:ilvl w:val="1"/>
          <w:numId w:val="17"/>
        </w:numPr>
        <w:jc w:val="both"/>
        <w:rPr>
          <w:rFonts w:cs="Arial"/>
        </w:rPr>
      </w:pPr>
      <w:r w:rsidRPr="000D10C9">
        <w:rPr>
          <w:rFonts w:cs="Arial"/>
        </w:rPr>
        <w:t xml:space="preserve">This clause applies </w:t>
      </w:r>
      <w:r>
        <w:rPr>
          <w:rFonts w:cs="Arial"/>
        </w:rPr>
        <w:t xml:space="preserve">to all </w:t>
      </w:r>
      <w:r w:rsidRPr="000D10C9">
        <w:rPr>
          <w:rFonts w:cs="Arial"/>
        </w:rPr>
        <w:t>raw or manufact</w:t>
      </w:r>
      <w:r>
        <w:rPr>
          <w:rFonts w:cs="Arial"/>
        </w:rPr>
        <w:t xml:space="preserve">ured material, goods or things </w:t>
      </w:r>
      <w:r w:rsidRPr="000D10C9">
        <w:rPr>
          <w:rFonts w:cs="Arial"/>
        </w:rPr>
        <w:t>required for use in the Contract Works (collectively “Materials”)</w:t>
      </w:r>
      <w:r>
        <w:rPr>
          <w:rFonts w:cs="Arial"/>
        </w:rPr>
        <w:t>, and if there is a conflict between this clause and the Specifications, then the higher of the two standards imposed applies.</w:t>
      </w:r>
      <w:r w:rsidRPr="000D10C9">
        <w:rPr>
          <w:rFonts w:cs="Arial"/>
        </w:rPr>
        <w:t xml:space="preserve"> </w:t>
      </w:r>
    </w:p>
    <w:p w14:paraId="10D2DD5D" w14:textId="77777777" w:rsidR="00AB7249" w:rsidRPr="000D10C9" w:rsidRDefault="00AB7249" w:rsidP="00AB7249">
      <w:pPr>
        <w:pStyle w:val="Default"/>
        <w:numPr>
          <w:ilvl w:val="1"/>
          <w:numId w:val="17"/>
        </w:numPr>
        <w:jc w:val="both"/>
        <w:rPr>
          <w:rFonts w:cs="Arial"/>
        </w:rPr>
      </w:pPr>
      <w:r w:rsidRPr="000D10C9">
        <w:rPr>
          <w:rFonts w:cs="Arial"/>
        </w:rPr>
        <w:t xml:space="preserve">It is a condition of these terms and conditions and the Contractor warrants that: </w:t>
      </w:r>
    </w:p>
    <w:p w14:paraId="0482F9C0" w14:textId="77777777" w:rsidR="00AB7249" w:rsidRPr="000D10C9" w:rsidRDefault="00AB7249" w:rsidP="00AB7249">
      <w:pPr>
        <w:pStyle w:val="Default"/>
        <w:numPr>
          <w:ilvl w:val="2"/>
          <w:numId w:val="17"/>
        </w:numPr>
        <w:jc w:val="both"/>
        <w:rPr>
          <w:rFonts w:cs="Arial"/>
        </w:rPr>
      </w:pPr>
      <w:r w:rsidRPr="000D10C9">
        <w:rPr>
          <w:rFonts w:cs="Arial"/>
        </w:rPr>
        <w:t xml:space="preserve">All Materials shall be in accordance with any requirements set out in the Contract Documents and shall be free from defects in workmanship, materials and design. These obligations survive acceptance of the Materials and payment. </w:t>
      </w:r>
    </w:p>
    <w:p w14:paraId="2FB400BC" w14:textId="77777777" w:rsidR="00AB7249" w:rsidRPr="000D10C9" w:rsidRDefault="00AB7249" w:rsidP="00AB7249">
      <w:pPr>
        <w:pStyle w:val="Default"/>
        <w:numPr>
          <w:ilvl w:val="2"/>
          <w:numId w:val="17"/>
        </w:numPr>
        <w:jc w:val="both"/>
        <w:rPr>
          <w:rFonts w:cs="Arial"/>
        </w:rPr>
      </w:pPr>
      <w:r w:rsidRPr="000D10C9">
        <w:rPr>
          <w:rFonts w:cs="Arial"/>
        </w:rPr>
        <w:t xml:space="preserve">The Contractor shall use the highest reasonable standard of skill, care and quality and employ techniques, methods, procedures and materials of a high quality and standard in accordance with best professional practice in providing and installing the Materials. </w:t>
      </w:r>
    </w:p>
    <w:p w14:paraId="278CF8CD" w14:textId="77777777" w:rsidR="00AB7249" w:rsidRPr="000D10C9" w:rsidRDefault="00AB7249" w:rsidP="00AB7249">
      <w:pPr>
        <w:pStyle w:val="Default"/>
        <w:numPr>
          <w:ilvl w:val="1"/>
          <w:numId w:val="17"/>
        </w:numPr>
        <w:jc w:val="both"/>
        <w:rPr>
          <w:rFonts w:cs="Arial"/>
        </w:rPr>
      </w:pPr>
      <w:r w:rsidRPr="000D10C9">
        <w:rPr>
          <w:rFonts w:cs="Arial"/>
        </w:rPr>
        <w:t xml:space="preserve">The Contractor will comply with all relevant (a) Cook Island standards and international standards (if not in conflict) (both general and industry-specific); (b) statutes; (c) regulations; (d) by-laws; (e) ordinances; and (f) Principal policies, applicable in respect of the supply and installation of the Materials. </w:t>
      </w:r>
    </w:p>
    <w:p w14:paraId="66319568" w14:textId="77777777" w:rsidR="00AB7249" w:rsidRPr="000D10C9" w:rsidRDefault="00AB7249" w:rsidP="00AB7249">
      <w:pPr>
        <w:pStyle w:val="Default"/>
        <w:numPr>
          <w:ilvl w:val="1"/>
          <w:numId w:val="17"/>
        </w:numPr>
        <w:jc w:val="both"/>
        <w:rPr>
          <w:rFonts w:cs="Arial"/>
        </w:rPr>
      </w:pPr>
      <w:r w:rsidRPr="000D10C9">
        <w:rPr>
          <w:rFonts w:cs="Arial"/>
        </w:rPr>
        <w:t xml:space="preserve">Where the Contractor has the benefit of any warranties or covenants from a third party in respect of the Materials, the Contractor shall disclose and assign the benefit of the warranties and/or covenants to the Principal. </w:t>
      </w:r>
    </w:p>
    <w:p w14:paraId="173D94D2" w14:textId="77777777" w:rsidR="00AB7249" w:rsidRPr="000D10C9" w:rsidRDefault="00AB7249" w:rsidP="00AB7249">
      <w:pPr>
        <w:pStyle w:val="Default"/>
        <w:numPr>
          <w:ilvl w:val="1"/>
          <w:numId w:val="17"/>
        </w:numPr>
        <w:jc w:val="both"/>
        <w:rPr>
          <w:rFonts w:cs="Arial"/>
        </w:rPr>
      </w:pPr>
      <w:r w:rsidRPr="000D10C9">
        <w:rPr>
          <w:rFonts w:cs="Arial"/>
        </w:rPr>
        <w:t xml:space="preserve">The Materials, and all associated workmanship, shall be subject to inspection and testing at all reasonable times and places by the Principal (or those parties who  supply the Materials) before, during or after delivery and installation. </w:t>
      </w:r>
    </w:p>
    <w:p w14:paraId="3082EE31" w14:textId="77777777" w:rsidR="00AB7249" w:rsidRPr="000D10C9" w:rsidRDefault="00AB7249" w:rsidP="00AB7249">
      <w:pPr>
        <w:pStyle w:val="Default"/>
        <w:numPr>
          <w:ilvl w:val="1"/>
          <w:numId w:val="17"/>
        </w:numPr>
        <w:jc w:val="both"/>
        <w:rPr>
          <w:rFonts w:cs="Arial"/>
        </w:rPr>
      </w:pPr>
      <w:r w:rsidRPr="000D10C9">
        <w:rPr>
          <w:rFonts w:cs="Arial"/>
        </w:rPr>
        <w:t xml:space="preserve">If inspection and testing is to be conducted on the premises of the Contractor or the Contractor’s sub-contractors, the Contractor shall provide (without additional charge) all reasonable facilities and assistance for the safe and convenient inspection and testing required by the Principal's inspectors in the performance of their duty. </w:t>
      </w:r>
    </w:p>
    <w:p w14:paraId="29F8A698" w14:textId="77777777" w:rsidR="00AB7249" w:rsidRPr="000D10C9" w:rsidRDefault="00AB7249" w:rsidP="00AB7249">
      <w:pPr>
        <w:pStyle w:val="Default"/>
        <w:numPr>
          <w:ilvl w:val="1"/>
          <w:numId w:val="17"/>
        </w:numPr>
        <w:jc w:val="both"/>
        <w:rPr>
          <w:rFonts w:cs="Arial"/>
        </w:rPr>
      </w:pPr>
      <w:r w:rsidRPr="000D10C9">
        <w:rPr>
          <w:rFonts w:cs="Arial"/>
        </w:rPr>
        <w:t xml:space="preserve">The Contractor acknowledges that the signing of a delivery note or similar on behalf of the Principal does not constitute acceptance of any Materials. The Principal may reject any Materials, even after they have been accepted, that: (a) are not of merchantable quality; (b) are not fit for purpose; (c) are in an unsatisfactory condition or not functioning in the way they are designed to function; or (d) do not otherwise meet the requirements (including requirements relating to delivery) of these terms and conditions, ("Rejected Materials"). </w:t>
      </w:r>
    </w:p>
    <w:p w14:paraId="431BD210" w14:textId="77777777" w:rsidR="00AB7249" w:rsidRPr="000D10C9" w:rsidRDefault="00AB7249" w:rsidP="00AB7249">
      <w:pPr>
        <w:pStyle w:val="Default"/>
        <w:numPr>
          <w:ilvl w:val="1"/>
          <w:numId w:val="17"/>
        </w:numPr>
        <w:jc w:val="both"/>
        <w:rPr>
          <w:rFonts w:cs="Arial"/>
        </w:rPr>
      </w:pPr>
      <w:r w:rsidRPr="000D10C9">
        <w:rPr>
          <w:rFonts w:cs="Arial"/>
        </w:rPr>
        <w:lastRenderedPageBreak/>
        <w:t>For any Rejected Materials the Contractor will, within ten (10) business days of receiving notice of Principal's rejection of the Rejected Materials, at the Principal's sole and absolute discretion and at the Contractor's sole risk and expense: (a) repair the Rejected Materials; (b) replace the Rejected Materials; (c) remove the Rejected Materials for full credit or reimbursement; and in the case of removal, reimburse/credit the Principal in full for any amounts paid by the Principal in respect of the Rejected Materials. Title to the Rejected Materials will pass back to the Contractor on the earlier of the replacement of the Rejected Materials, repair of the Rejected Materials or, refund or credit of any amounts paid by the Principal.</w:t>
      </w:r>
    </w:p>
    <w:p w14:paraId="1D56762C" w14:textId="77777777" w:rsidR="00AB7249" w:rsidRPr="000D10C9" w:rsidRDefault="00AB7249" w:rsidP="00AB7249">
      <w:pPr>
        <w:pStyle w:val="Default"/>
        <w:numPr>
          <w:ilvl w:val="1"/>
          <w:numId w:val="17"/>
        </w:numPr>
        <w:jc w:val="both"/>
        <w:rPr>
          <w:rFonts w:cs="Arial"/>
        </w:rPr>
      </w:pPr>
      <w:r w:rsidRPr="000D10C9">
        <w:rPr>
          <w:rFonts w:cs="Arial"/>
        </w:rPr>
        <w:t xml:space="preserve">The Principal’s failure to inspect does not relieve the Contractor of any responsibility to perform its obligations according to these terms and conditions. </w:t>
      </w:r>
    </w:p>
    <w:p w14:paraId="19003EF8" w14:textId="77777777" w:rsidR="00AB7249" w:rsidRDefault="00AB7249" w:rsidP="00AB7249">
      <w:pPr>
        <w:pStyle w:val="Default"/>
        <w:numPr>
          <w:ilvl w:val="1"/>
          <w:numId w:val="17"/>
        </w:numPr>
        <w:jc w:val="both"/>
        <w:rPr>
          <w:rFonts w:cs="Arial"/>
        </w:rPr>
      </w:pPr>
      <w:r w:rsidRPr="000D10C9">
        <w:rPr>
          <w:rFonts w:cs="Arial"/>
        </w:rPr>
        <w:t xml:space="preserve">This clause </w:t>
      </w:r>
      <w:r>
        <w:rPr>
          <w:rFonts w:cs="Arial"/>
        </w:rPr>
        <w:t>5</w:t>
      </w:r>
      <w:r w:rsidRPr="000D10C9">
        <w:rPr>
          <w:rFonts w:cs="Arial"/>
        </w:rPr>
        <w:t xml:space="preserve"> does not limit or negate any other rights or remedies that the Principal may have under these terms and conditions or at law. </w:t>
      </w:r>
    </w:p>
    <w:p w14:paraId="397C606C" w14:textId="77777777" w:rsidR="00AB7249" w:rsidRPr="000D10C9" w:rsidRDefault="00AB7249" w:rsidP="00AB7249">
      <w:pPr>
        <w:pStyle w:val="Default"/>
        <w:jc w:val="both"/>
        <w:rPr>
          <w:rFonts w:cs="Arial"/>
        </w:rPr>
      </w:pPr>
    </w:p>
    <w:p w14:paraId="738BEF24"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Skill</w:t>
      </w:r>
      <w:r w:rsidRPr="0018125B">
        <w:rPr>
          <w:rFonts w:asciiTheme="minorHAnsi" w:hAnsiTheme="minorHAnsi" w:cs="Arial"/>
          <w:color w:val="auto"/>
        </w:rPr>
        <w:t>:  The Contractor must use the highest reasonable standard of skill, care and quality and employ techniques, methods, procedures</w:t>
      </w:r>
      <w:r>
        <w:rPr>
          <w:rFonts w:asciiTheme="minorHAnsi" w:hAnsiTheme="minorHAnsi" w:cs="Arial"/>
          <w:color w:val="auto"/>
        </w:rPr>
        <w:t xml:space="preserve">, goods </w:t>
      </w:r>
      <w:r w:rsidRPr="0018125B">
        <w:rPr>
          <w:rFonts w:asciiTheme="minorHAnsi" w:hAnsiTheme="minorHAnsi" w:cs="Arial"/>
          <w:color w:val="auto"/>
        </w:rPr>
        <w:t xml:space="preserve">and materials of a high quality and standard in accordance with best professional practice in rendering the </w:t>
      </w:r>
      <w:r>
        <w:rPr>
          <w:rFonts w:asciiTheme="minorHAnsi" w:hAnsiTheme="minorHAnsi" w:cs="Arial"/>
          <w:color w:val="auto"/>
        </w:rPr>
        <w:t>contract works</w:t>
      </w:r>
      <w:r w:rsidRPr="0018125B">
        <w:rPr>
          <w:rFonts w:asciiTheme="minorHAnsi" w:hAnsiTheme="minorHAnsi" w:cs="Arial"/>
          <w:color w:val="auto"/>
        </w:rPr>
        <w:t xml:space="preserve">. The Contractor will acquaint itself, and comply, with all relevant (a) Cook Island standards and international standards (if not in conflict) (both general and industry-specific); (b) statutes; (c) regulations; (d) by-laws; and (e) ordinances. The Contractor will also comply with all </w:t>
      </w:r>
      <w:r>
        <w:rPr>
          <w:rFonts w:asciiTheme="minorHAnsi" w:hAnsiTheme="minorHAnsi" w:cs="Arial"/>
          <w:color w:val="auto"/>
        </w:rPr>
        <w:t>Authority</w:t>
      </w:r>
      <w:r w:rsidRPr="0018125B">
        <w:rPr>
          <w:rFonts w:asciiTheme="minorHAnsi" w:hAnsiTheme="minorHAnsi" w:cs="Arial"/>
          <w:color w:val="auto"/>
        </w:rPr>
        <w:t xml:space="preserve"> policies, applicable in respect of the supply of the </w:t>
      </w:r>
      <w:r>
        <w:rPr>
          <w:rFonts w:asciiTheme="minorHAnsi" w:hAnsiTheme="minorHAnsi" w:cs="Arial"/>
          <w:color w:val="auto"/>
        </w:rPr>
        <w:t>contract works</w:t>
      </w:r>
      <w:r w:rsidRPr="0018125B">
        <w:rPr>
          <w:rFonts w:asciiTheme="minorHAnsi" w:hAnsiTheme="minorHAnsi" w:cs="Arial"/>
          <w:color w:val="auto"/>
        </w:rPr>
        <w:t xml:space="preserve">, as may be notified to it in writing by </w:t>
      </w:r>
      <w:r>
        <w:rPr>
          <w:rFonts w:asciiTheme="minorHAnsi" w:hAnsiTheme="minorHAnsi" w:cs="Arial"/>
          <w:color w:val="auto"/>
        </w:rPr>
        <w:t xml:space="preserve">the Authority </w:t>
      </w:r>
      <w:r w:rsidRPr="0018125B">
        <w:rPr>
          <w:rFonts w:asciiTheme="minorHAnsi" w:hAnsiTheme="minorHAnsi" w:cs="Arial"/>
          <w:color w:val="auto"/>
        </w:rPr>
        <w:t xml:space="preserve">from time to time. </w:t>
      </w:r>
    </w:p>
    <w:p w14:paraId="5A622519" w14:textId="77777777" w:rsidR="00AB7249" w:rsidRPr="0018125B" w:rsidRDefault="00AB7249" w:rsidP="00AB7249">
      <w:pPr>
        <w:pStyle w:val="Default"/>
        <w:ind w:left="360"/>
        <w:jc w:val="both"/>
        <w:rPr>
          <w:rFonts w:asciiTheme="minorHAnsi" w:hAnsiTheme="minorHAnsi" w:cs="Arial"/>
          <w:color w:val="auto"/>
        </w:rPr>
      </w:pPr>
    </w:p>
    <w:p w14:paraId="02361504"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Independent Judgment</w:t>
      </w:r>
      <w:r w:rsidRPr="0018125B">
        <w:rPr>
          <w:rFonts w:asciiTheme="minorHAnsi" w:hAnsiTheme="minorHAnsi" w:cs="Arial"/>
          <w:color w:val="auto"/>
        </w:rPr>
        <w:t xml:space="preserve">:  Where the </w:t>
      </w:r>
      <w:r>
        <w:rPr>
          <w:rFonts w:asciiTheme="minorHAnsi" w:hAnsiTheme="minorHAnsi" w:cs="Arial"/>
          <w:color w:val="auto"/>
        </w:rPr>
        <w:t>contract works</w:t>
      </w:r>
      <w:r w:rsidRPr="0018125B">
        <w:rPr>
          <w:rFonts w:asciiTheme="minorHAnsi" w:hAnsiTheme="minorHAnsi" w:cs="Arial"/>
          <w:color w:val="auto"/>
        </w:rPr>
        <w:t xml:space="preserve"> require the Contractor to certify, decide or use discretion under a contract between </w:t>
      </w:r>
      <w:r>
        <w:rPr>
          <w:rFonts w:asciiTheme="minorHAnsi" w:hAnsiTheme="minorHAnsi" w:cs="Arial"/>
          <w:color w:val="auto"/>
        </w:rPr>
        <w:t>the Authority</w:t>
      </w:r>
      <w:r w:rsidRPr="0018125B">
        <w:rPr>
          <w:rFonts w:asciiTheme="minorHAnsi" w:hAnsiTheme="minorHAnsi" w:cs="Arial"/>
          <w:color w:val="auto"/>
        </w:rPr>
        <w:t xml:space="preserve"> and a third party, the Contractor must act independently, and with professional skill and judgment, and according to the terms of the contract between </w:t>
      </w:r>
      <w:r>
        <w:rPr>
          <w:rFonts w:asciiTheme="minorHAnsi" w:hAnsiTheme="minorHAnsi" w:cs="Arial"/>
          <w:color w:val="auto"/>
        </w:rPr>
        <w:t>the Authority</w:t>
      </w:r>
      <w:r w:rsidRPr="0018125B">
        <w:rPr>
          <w:rFonts w:asciiTheme="minorHAnsi" w:hAnsiTheme="minorHAnsi" w:cs="Arial"/>
          <w:color w:val="auto"/>
        </w:rPr>
        <w:t xml:space="preserve"> and the third party. </w:t>
      </w:r>
    </w:p>
    <w:p w14:paraId="6FD0E143" w14:textId="77777777" w:rsidR="00AB7249" w:rsidRPr="0018125B" w:rsidRDefault="00AB7249" w:rsidP="00AB7249">
      <w:pPr>
        <w:pStyle w:val="Default"/>
        <w:ind w:left="360"/>
        <w:jc w:val="both"/>
        <w:rPr>
          <w:rFonts w:asciiTheme="minorHAnsi" w:hAnsiTheme="minorHAnsi" w:cs="Arial"/>
          <w:color w:val="auto"/>
        </w:rPr>
      </w:pPr>
    </w:p>
    <w:p w14:paraId="3B5ECAFE"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Delay</w:t>
      </w:r>
      <w:r w:rsidRPr="0018125B">
        <w:rPr>
          <w:rFonts w:asciiTheme="minorHAnsi" w:hAnsiTheme="minorHAnsi" w:cs="Arial"/>
          <w:color w:val="auto"/>
        </w:rPr>
        <w:t xml:space="preserve">:  </w:t>
      </w:r>
      <w:r>
        <w:rPr>
          <w:rFonts w:asciiTheme="minorHAnsi" w:hAnsiTheme="minorHAnsi" w:cs="Arial"/>
          <w:color w:val="auto"/>
        </w:rPr>
        <w:t xml:space="preserve">This contract is time-critical. </w:t>
      </w:r>
      <w:r w:rsidRPr="0018125B">
        <w:rPr>
          <w:rFonts w:asciiTheme="minorHAnsi" w:hAnsiTheme="minorHAnsi" w:cs="Arial"/>
          <w:color w:val="auto"/>
        </w:rPr>
        <w:t xml:space="preserve">If at any time the Contractor’s performance falls behind the programme set out in the Schedule </w:t>
      </w:r>
      <w:r>
        <w:rPr>
          <w:rFonts w:asciiTheme="minorHAnsi" w:hAnsiTheme="minorHAnsi" w:cs="Arial"/>
          <w:color w:val="auto"/>
        </w:rPr>
        <w:t xml:space="preserve">or if the Contractor believes that is likely to occur for any reason </w:t>
      </w:r>
      <w:r w:rsidRPr="0018125B">
        <w:rPr>
          <w:rFonts w:asciiTheme="minorHAnsi" w:hAnsiTheme="minorHAnsi" w:cs="Arial"/>
          <w:color w:val="auto"/>
        </w:rPr>
        <w:t xml:space="preserve">then the Contractor must notify </w:t>
      </w:r>
      <w:r>
        <w:rPr>
          <w:rFonts w:asciiTheme="minorHAnsi" w:hAnsiTheme="minorHAnsi" w:cs="Arial"/>
          <w:color w:val="auto"/>
        </w:rPr>
        <w:t>the Authority</w:t>
      </w:r>
      <w:r w:rsidRPr="0018125B">
        <w:rPr>
          <w:rFonts w:asciiTheme="minorHAnsi" w:hAnsiTheme="minorHAnsi" w:cs="Arial"/>
          <w:color w:val="auto"/>
        </w:rPr>
        <w:t xml:space="preserve"> and, where the delays are due to matters within the control of the Contractor, must </w:t>
      </w:r>
      <w:r>
        <w:rPr>
          <w:rFonts w:asciiTheme="minorHAnsi" w:hAnsiTheme="minorHAnsi" w:cs="Arial"/>
          <w:color w:val="auto"/>
        </w:rPr>
        <w:t xml:space="preserve">urgently </w:t>
      </w:r>
      <w:r w:rsidRPr="0018125B">
        <w:rPr>
          <w:rFonts w:asciiTheme="minorHAnsi" w:hAnsiTheme="minorHAnsi" w:cs="Arial"/>
          <w:color w:val="auto"/>
        </w:rPr>
        <w:t xml:space="preserve">take all practicable steps to remedy such delay. </w:t>
      </w:r>
      <w:r>
        <w:rPr>
          <w:rFonts w:asciiTheme="minorHAnsi" w:hAnsiTheme="minorHAnsi" w:cs="Arial"/>
          <w:color w:val="auto"/>
        </w:rPr>
        <w:t xml:space="preserve">If the matter is beyond the control of the Contractor, the Authority and the Contractor must negotiate in good faith to reach agreement on measures to mitigate the risks and hazards posed by the delay and to identify strategies to minimize that delay. </w:t>
      </w:r>
    </w:p>
    <w:p w14:paraId="3E9E4239" w14:textId="77777777" w:rsidR="00AB7249" w:rsidRDefault="00AB7249" w:rsidP="00AB7249">
      <w:pPr>
        <w:pStyle w:val="Default"/>
        <w:jc w:val="both"/>
        <w:rPr>
          <w:rFonts w:asciiTheme="minorHAnsi" w:hAnsiTheme="minorHAnsi" w:cs="Arial"/>
          <w:color w:val="auto"/>
        </w:rPr>
      </w:pPr>
    </w:p>
    <w:p w14:paraId="585F5747" w14:textId="79C67D35" w:rsidR="00AB7249" w:rsidRPr="006810F4" w:rsidRDefault="00AB7249" w:rsidP="00AB7249">
      <w:pPr>
        <w:pStyle w:val="Default"/>
        <w:numPr>
          <w:ilvl w:val="0"/>
          <w:numId w:val="17"/>
        </w:numPr>
        <w:ind w:left="360"/>
        <w:jc w:val="both"/>
        <w:rPr>
          <w:rFonts w:asciiTheme="minorHAnsi" w:hAnsiTheme="minorHAnsi" w:cs="Arial"/>
          <w:color w:val="auto"/>
        </w:rPr>
      </w:pPr>
      <w:r w:rsidRPr="006810F4">
        <w:rPr>
          <w:rFonts w:asciiTheme="minorHAnsi" w:hAnsiTheme="minorHAnsi" w:cs="Arial"/>
          <w:b/>
          <w:color w:val="auto"/>
        </w:rPr>
        <w:t>Liquidated Damages for Delay</w:t>
      </w:r>
      <w:r w:rsidRPr="006810F4">
        <w:rPr>
          <w:rFonts w:asciiTheme="minorHAnsi" w:hAnsiTheme="minorHAnsi" w:cs="Arial"/>
          <w:color w:val="auto"/>
        </w:rPr>
        <w:t>:  In addition to the obligations in clause 5 above, t</w:t>
      </w:r>
      <w:r w:rsidRPr="006810F4">
        <w:rPr>
          <w:rFonts w:asciiTheme="minorHAnsi" w:eastAsia="Times New Roman" w:hAnsiTheme="minorHAnsi"/>
          <w:szCs w:val="20"/>
          <w:lang w:val="en-US"/>
        </w:rPr>
        <w:t xml:space="preserve">he Contractor shall pay liquidated damages to </w:t>
      </w:r>
      <w:r>
        <w:rPr>
          <w:rFonts w:asciiTheme="minorHAnsi" w:eastAsia="Times New Roman" w:hAnsiTheme="minorHAnsi"/>
          <w:szCs w:val="20"/>
          <w:lang w:val="en-US"/>
        </w:rPr>
        <w:t>the Authority</w:t>
      </w:r>
      <w:r w:rsidRPr="006810F4">
        <w:rPr>
          <w:rFonts w:asciiTheme="minorHAnsi" w:eastAsia="Times New Roman" w:hAnsiTheme="minorHAnsi"/>
          <w:szCs w:val="20"/>
          <w:lang w:val="en-US"/>
        </w:rPr>
        <w:t xml:space="preserve"> at the rate of 0.1% of the Total Contract Price for each day that </w:t>
      </w:r>
      <w:r w:rsidRPr="006810F4">
        <w:rPr>
          <w:rFonts w:asciiTheme="minorHAnsi" w:hAnsiTheme="minorHAnsi" w:cs="Arial"/>
          <w:color w:val="auto"/>
        </w:rPr>
        <w:t>the</w:t>
      </w:r>
      <w:r w:rsidRPr="006810F4">
        <w:rPr>
          <w:rFonts w:asciiTheme="minorHAnsi" w:eastAsia="Times New Roman" w:hAnsiTheme="minorHAnsi"/>
          <w:szCs w:val="20"/>
          <w:lang w:val="en-US"/>
        </w:rPr>
        <w:t xml:space="preserve"> completion of the contract services is later than the </w:t>
      </w:r>
      <w:bookmarkStart w:id="196" w:name="_Hlk7684030"/>
      <w:r w:rsidR="009221E1" w:rsidRPr="009221E1">
        <w:rPr>
          <w:rFonts w:asciiTheme="minorHAnsi" w:eastAsia="Times New Roman" w:hAnsiTheme="minorHAnsi"/>
          <w:szCs w:val="20"/>
          <w:highlight w:val="yellow"/>
          <w:lang w:val="en-US"/>
        </w:rPr>
        <w:t>[</w:t>
      </w:r>
      <w:r w:rsidRPr="009221E1">
        <w:rPr>
          <w:rFonts w:asciiTheme="minorHAnsi" w:eastAsia="Times New Roman" w:hAnsiTheme="minorHAnsi"/>
          <w:szCs w:val="20"/>
          <w:highlight w:val="yellow"/>
          <w:lang w:val="en-US"/>
        </w:rPr>
        <w:t>Required Completion Date</w:t>
      </w:r>
      <w:bookmarkEnd w:id="196"/>
      <w:r w:rsidR="009221E1" w:rsidRPr="009221E1">
        <w:rPr>
          <w:rFonts w:asciiTheme="minorHAnsi" w:eastAsia="Times New Roman" w:hAnsiTheme="minorHAnsi"/>
          <w:szCs w:val="20"/>
          <w:highlight w:val="yellow"/>
          <w:lang w:val="en-US"/>
        </w:rPr>
        <w:t xml:space="preserve"> TBC with Successful Tenderer]</w:t>
      </w:r>
      <w:r w:rsidRPr="009221E1">
        <w:rPr>
          <w:rFonts w:asciiTheme="minorHAnsi" w:eastAsia="Times New Roman" w:hAnsiTheme="minorHAnsi"/>
          <w:szCs w:val="20"/>
          <w:highlight w:val="yellow"/>
          <w:lang w:val="en-US"/>
        </w:rPr>
        <w:t>.</w:t>
      </w:r>
      <w:r w:rsidRPr="006810F4">
        <w:rPr>
          <w:rFonts w:asciiTheme="minorHAnsi" w:eastAsia="Times New Roman" w:hAnsiTheme="minorHAnsi"/>
          <w:szCs w:val="20"/>
          <w:lang w:val="en-US"/>
        </w:rPr>
        <w:t xml:space="preserve">  The total amount of liquidated damages shall not exceed 10% of the Total Contract Price.  </w:t>
      </w:r>
      <w:r>
        <w:rPr>
          <w:rFonts w:asciiTheme="minorHAnsi" w:eastAsia="Times New Roman" w:hAnsiTheme="minorHAnsi"/>
          <w:szCs w:val="20"/>
          <w:lang w:val="en-US"/>
        </w:rPr>
        <w:t>The Authority</w:t>
      </w:r>
      <w:r w:rsidRPr="006810F4">
        <w:rPr>
          <w:rFonts w:asciiTheme="minorHAnsi" w:eastAsia="Times New Roman" w:hAnsiTheme="minorHAnsi"/>
          <w:szCs w:val="20"/>
          <w:lang w:val="en-US"/>
        </w:rPr>
        <w:t xml:space="preserve"> may deduct liquidated damages from payments due to the Contractor.  Payment </w:t>
      </w:r>
      <w:r>
        <w:rPr>
          <w:rFonts w:asciiTheme="minorHAnsi" w:eastAsia="Times New Roman" w:hAnsiTheme="minorHAnsi"/>
          <w:szCs w:val="20"/>
          <w:lang w:val="en-US"/>
        </w:rPr>
        <w:t xml:space="preserve">by the Contractor </w:t>
      </w:r>
      <w:r w:rsidRPr="006810F4">
        <w:rPr>
          <w:rFonts w:asciiTheme="minorHAnsi" w:eastAsia="Times New Roman" w:hAnsiTheme="minorHAnsi"/>
          <w:szCs w:val="20"/>
          <w:lang w:val="en-US"/>
        </w:rPr>
        <w:t xml:space="preserve">of liquidated damages shall not affect </w:t>
      </w:r>
      <w:r>
        <w:rPr>
          <w:rFonts w:asciiTheme="minorHAnsi" w:eastAsia="Times New Roman" w:hAnsiTheme="minorHAnsi"/>
          <w:szCs w:val="20"/>
          <w:lang w:val="en-US"/>
        </w:rPr>
        <w:t>the Authority</w:t>
      </w:r>
      <w:r w:rsidRPr="006810F4">
        <w:rPr>
          <w:rFonts w:asciiTheme="minorHAnsi" w:eastAsia="Times New Roman" w:hAnsiTheme="minorHAnsi"/>
          <w:szCs w:val="20"/>
          <w:lang w:val="en-US"/>
        </w:rPr>
        <w:t>’s other rights and remedies in respect of Cont</w:t>
      </w:r>
      <w:r>
        <w:rPr>
          <w:rFonts w:asciiTheme="minorHAnsi" w:eastAsia="Times New Roman" w:hAnsiTheme="minorHAnsi"/>
          <w:szCs w:val="20"/>
          <w:lang w:val="en-US"/>
        </w:rPr>
        <w:t>r</w:t>
      </w:r>
      <w:r w:rsidRPr="006810F4">
        <w:rPr>
          <w:rFonts w:asciiTheme="minorHAnsi" w:eastAsia="Times New Roman" w:hAnsiTheme="minorHAnsi"/>
          <w:szCs w:val="20"/>
          <w:lang w:val="en-US"/>
        </w:rPr>
        <w:t>actor delay.</w:t>
      </w:r>
    </w:p>
    <w:p w14:paraId="5CA41F13" w14:textId="77777777" w:rsidR="00AB7249" w:rsidRPr="000F5993" w:rsidRDefault="00AB7249" w:rsidP="00AB7249">
      <w:pPr>
        <w:pStyle w:val="Default"/>
        <w:ind w:left="357" w:hanging="357"/>
        <w:jc w:val="both"/>
        <w:rPr>
          <w:rFonts w:asciiTheme="minorHAnsi" w:eastAsia="Times New Roman" w:hAnsiTheme="minorHAnsi"/>
          <w:szCs w:val="20"/>
          <w:lang w:val="en-US"/>
        </w:rPr>
      </w:pPr>
    </w:p>
    <w:p w14:paraId="1F490567" w14:textId="77777777" w:rsidR="00AB7249" w:rsidRPr="000F5993" w:rsidRDefault="00AB7249" w:rsidP="00AB7249">
      <w:pPr>
        <w:pStyle w:val="Default"/>
        <w:ind w:left="357" w:hanging="357"/>
        <w:jc w:val="both"/>
        <w:rPr>
          <w:rFonts w:asciiTheme="minorHAnsi" w:eastAsia="Times New Roman" w:hAnsiTheme="minorHAnsi"/>
          <w:szCs w:val="20"/>
          <w:lang w:val="en-US"/>
        </w:rPr>
      </w:pPr>
    </w:p>
    <w:p w14:paraId="4F6110AA" w14:textId="77777777" w:rsidR="00AB7249" w:rsidRDefault="00AB7249" w:rsidP="00AB7249">
      <w:pPr>
        <w:pStyle w:val="Default"/>
        <w:numPr>
          <w:ilvl w:val="0"/>
          <w:numId w:val="17"/>
        </w:numPr>
        <w:ind w:left="360"/>
        <w:jc w:val="both"/>
        <w:rPr>
          <w:rFonts w:asciiTheme="minorHAnsi" w:eastAsia="Times New Roman" w:hAnsiTheme="minorHAnsi"/>
          <w:szCs w:val="20"/>
          <w:lang w:val="en-US"/>
        </w:rPr>
      </w:pPr>
      <w:r>
        <w:rPr>
          <w:rFonts w:asciiTheme="minorHAnsi" w:eastAsia="Times New Roman" w:hAnsiTheme="minorHAnsi"/>
          <w:b/>
          <w:szCs w:val="20"/>
          <w:lang w:val="en-US"/>
        </w:rPr>
        <w:t xml:space="preserve">Variations: </w:t>
      </w:r>
      <w:r>
        <w:rPr>
          <w:rFonts w:asciiTheme="minorHAnsi" w:eastAsia="Times New Roman" w:hAnsiTheme="minorHAnsi"/>
          <w:szCs w:val="20"/>
          <w:lang w:val="en-US"/>
        </w:rPr>
        <w:t>T</w:t>
      </w:r>
      <w:r w:rsidRPr="000F5993">
        <w:rPr>
          <w:rFonts w:asciiTheme="minorHAnsi" w:eastAsia="Times New Roman" w:hAnsiTheme="minorHAnsi"/>
          <w:szCs w:val="20"/>
          <w:lang w:val="en-US"/>
        </w:rPr>
        <w:t xml:space="preserve">he Authority may order variations to the contract works in writing or may request the Contractor to submit proposals for variation to the contract works. Where the Contractor considers a direction from the Authority or any other circumstance is or may give rise to a variation the Contractor must notify the Authority as soon as practicable. </w:t>
      </w:r>
    </w:p>
    <w:p w14:paraId="59C93833" w14:textId="77777777" w:rsidR="00AB7249" w:rsidRPr="000F5993" w:rsidRDefault="00AB7249" w:rsidP="00AB7249">
      <w:pPr>
        <w:pStyle w:val="Default"/>
        <w:ind w:left="360"/>
        <w:jc w:val="both"/>
        <w:rPr>
          <w:rFonts w:asciiTheme="minorHAnsi" w:eastAsia="Times New Roman" w:hAnsiTheme="minorHAnsi"/>
          <w:szCs w:val="20"/>
          <w:lang w:val="en-US"/>
        </w:rPr>
      </w:pPr>
      <w:r w:rsidRPr="000F5993">
        <w:rPr>
          <w:rFonts w:asciiTheme="minorHAnsi" w:eastAsia="Times New Roman" w:hAnsiTheme="minorHAnsi"/>
          <w:szCs w:val="20"/>
          <w:lang w:val="en-US"/>
        </w:rPr>
        <w:lastRenderedPageBreak/>
        <w:t xml:space="preserve"> </w:t>
      </w:r>
    </w:p>
    <w:p w14:paraId="177DF2B1" w14:textId="77777777" w:rsidR="00AB7249" w:rsidRDefault="00AB7249" w:rsidP="00AB7249">
      <w:pPr>
        <w:pStyle w:val="Default"/>
        <w:numPr>
          <w:ilvl w:val="0"/>
          <w:numId w:val="17"/>
        </w:numPr>
        <w:ind w:left="360"/>
        <w:jc w:val="both"/>
        <w:rPr>
          <w:rFonts w:asciiTheme="minorHAnsi" w:eastAsia="Times New Roman" w:hAnsiTheme="minorHAnsi"/>
          <w:szCs w:val="20"/>
          <w:lang w:val="en-US"/>
        </w:rPr>
      </w:pPr>
      <w:r>
        <w:rPr>
          <w:rFonts w:asciiTheme="minorHAnsi" w:eastAsia="Times New Roman" w:hAnsiTheme="minorHAnsi"/>
          <w:b/>
          <w:szCs w:val="20"/>
          <w:lang w:val="en-US"/>
        </w:rPr>
        <w:t xml:space="preserve">No variation in price: </w:t>
      </w:r>
      <w:r w:rsidRPr="000F5993">
        <w:rPr>
          <w:rFonts w:asciiTheme="minorHAnsi" w:eastAsia="Times New Roman" w:hAnsiTheme="minorHAnsi"/>
          <w:szCs w:val="20"/>
          <w:lang w:val="en-US"/>
        </w:rPr>
        <w:t>A variation will not attract any variation to the Contract Price unless the parties agree to that. If the Contractor stipulates a price for additional goods and/or services that the Authority considers unreasonable, the Authority may make separate arrangements with a third party contractor to provide those goods and services and the Contractor must cooperate with the Authority and that third party contractor to coordinate its work with that of the third party contractor.</w:t>
      </w:r>
    </w:p>
    <w:p w14:paraId="55D434EF" w14:textId="77777777" w:rsidR="00AB7249" w:rsidRDefault="00AB7249" w:rsidP="00AB7249">
      <w:pPr>
        <w:pStyle w:val="ListParagraph"/>
        <w:rPr>
          <w:rFonts w:eastAsia="Times New Roman"/>
          <w:szCs w:val="20"/>
          <w:lang w:val="en-US"/>
        </w:rPr>
      </w:pPr>
    </w:p>
    <w:p w14:paraId="48FF9D59" w14:textId="77777777" w:rsidR="00AB7249" w:rsidRDefault="00AB7249" w:rsidP="00AB7249">
      <w:pPr>
        <w:pStyle w:val="Default"/>
        <w:numPr>
          <w:ilvl w:val="0"/>
          <w:numId w:val="17"/>
        </w:numPr>
        <w:ind w:left="360"/>
        <w:jc w:val="both"/>
        <w:rPr>
          <w:rFonts w:asciiTheme="minorHAnsi" w:eastAsia="Times New Roman" w:hAnsiTheme="minorHAnsi"/>
          <w:szCs w:val="20"/>
          <w:lang w:val="en-US"/>
        </w:rPr>
      </w:pPr>
      <w:r>
        <w:rPr>
          <w:rFonts w:asciiTheme="minorHAnsi" w:eastAsia="Times New Roman" w:hAnsiTheme="minorHAnsi"/>
          <w:b/>
          <w:szCs w:val="20"/>
          <w:lang w:val="en-US"/>
        </w:rPr>
        <w:t>Variations to be pre-approved:</w:t>
      </w:r>
      <w:r>
        <w:rPr>
          <w:rFonts w:asciiTheme="minorHAnsi" w:eastAsia="Times New Roman" w:hAnsiTheme="minorHAnsi"/>
          <w:szCs w:val="20"/>
          <w:lang w:val="en-US"/>
        </w:rPr>
        <w:t xml:space="preserve"> </w:t>
      </w:r>
      <w:r w:rsidRPr="000F5993">
        <w:rPr>
          <w:rFonts w:asciiTheme="minorHAnsi" w:eastAsia="Times New Roman" w:hAnsiTheme="minorHAnsi"/>
          <w:szCs w:val="20"/>
          <w:lang w:val="en-US"/>
        </w:rPr>
        <w:t xml:space="preserve">Each variation must be signed off by the Chief Executive Officer </w:t>
      </w:r>
      <w:r>
        <w:rPr>
          <w:rFonts w:asciiTheme="minorHAnsi" w:eastAsia="Times New Roman" w:hAnsiTheme="minorHAnsi"/>
          <w:szCs w:val="20"/>
          <w:lang w:val="en-US"/>
        </w:rPr>
        <w:t xml:space="preserve">of the Authority </w:t>
      </w:r>
      <w:r w:rsidRPr="000F5993">
        <w:rPr>
          <w:rFonts w:asciiTheme="minorHAnsi" w:eastAsia="Times New Roman" w:hAnsiTheme="minorHAnsi"/>
          <w:szCs w:val="20"/>
          <w:lang w:val="en-US"/>
        </w:rPr>
        <w:t>before the relevant goods and/or services are supplied. Signoff must be as to the nature and extent of those goods and services and as to both the amount and timing of payment for that variation.</w:t>
      </w:r>
    </w:p>
    <w:p w14:paraId="11444816" w14:textId="77777777" w:rsidR="00AB7249" w:rsidRDefault="00AB7249" w:rsidP="00AB7249">
      <w:pPr>
        <w:pStyle w:val="ListParagraph"/>
        <w:rPr>
          <w:rFonts w:eastAsia="Times New Roman"/>
          <w:szCs w:val="20"/>
          <w:lang w:val="en-US"/>
        </w:rPr>
      </w:pPr>
    </w:p>
    <w:p w14:paraId="038E24ED" w14:textId="77777777" w:rsidR="00AB7249" w:rsidRPr="00433326" w:rsidRDefault="00AB7249" w:rsidP="00AB7249">
      <w:pPr>
        <w:pStyle w:val="Default"/>
        <w:numPr>
          <w:ilvl w:val="0"/>
          <w:numId w:val="17"/>
        </w:numPr>
        <w:ind w:left="360"/>
        <w:jc w:val="both"/>
        <w:rPr>
          <w:rFonts w:asciiTheme="minorHAnsi" w:eastAsia="Times New Roman" w:hAnsiTheme="minorHAnsi"/>
          <w:b/>
          <w:szCs w:val="20"/>
          <w:lang w:val="en-US"/>
        </w:rPr>
      </w:pPr>
      <w:r w:rsidRPr="00433326">
        <w:rPr>
          <w:rFonts w:asciiTheme="minorHAnsi" w:eastAsia="Times New Roman" w:hAnsiTheme="minorHAnsi"/>
          <w:b/>
          <w:szCs w:val="20"/>
          <w:lang w:val="en-US"/>
        </w:rPr>
        <w:t>Ownership and risk</w:t>
      </w:r>
      <w:r>
        <w:rPr>
          <w:rFonts w:asciiTheme="minorHAnsi" w:eastAsia="Times New Roman" w:hAnsiTheme="minorHAnsi"/>
          <w:b/>
          <w:szCs w:val="20"/>
          <w:lang w:val="en-US"/>
        </w:rPr>
        <w:t xml:space="preserve">; </w:t>
      </w:r>
      <w:r w:rsidRPr="00433326">
        <w:rPr>
          <w:rFonts w:asciiTheme="minorHAnsi" w:eastAsia="Times New Roman" w:hAnsiTheme="minorHAnsi"/>
          <w:szCs w:val="20"/>
          <w:lang w:val="en-US"/>
        </w:rPr>
        <w:t xml:space="preserve">Subject to clauses </w:t>
      </w:r>
      <w:r>
        <w:rPr>
          <w:rFonts w:asciiTheme="minorHAnsi" w:eastAsia="Times New Roman" w:hAnsiTheme="minorHAnsi"/>
          <w:szCs w:val="20"/>
          <w:lang w:val="en-US"/>
        </w:rPr>
        <w:t>5(g) and (h):</w:t>
      </w:r>
      <w:r w:rsidRPr="00433326">
        <w:rPr>
          <w:rFonts w:asciiTheme="minorHAnsi" w:eastAsia="Times New Roman" w:hAnsiTheme="minorHAnsi"/>
          <w:szCs w:val="20"/>
          <w:lang w:val="en-US"/>
        </w:rPr>
        <w:t xml:space="preserve"> </w:t>
      </w:r>
    </w:p>
    <w:p w14:paraId="7F2B3CA9" w14:textId="77777777" w:rsidR="00AB7249" w:rsidRPr="00433326" w:rsidRDefault="00AB7249" w:rsidP="00AB7249">
      <w:pPr>
        <w:pStyle w:val="Default"/>
        <w:numPr>
          <w:ilvl w:val="1"/>
          <w:numId w:val="17"/>
        </w:numPr>
        <w:rPr>
          <w:rFonts w:asciiTheme="minorHAnsi" w:eastAsia="Times New Roman" w:hAnsiTheme="minorHAnsi"/>
          <w:szCs w:val="20"/>
          <w:lang w:val="en-US"/>
        </w:rPr>
      </w:pPr>
      <w:r w:rsidRPr="00433326">
        <w:rPr>
          <w:rFonts w:asciiTheme="minorHAnsi" w:eastAsia="Times New Roman" w:hAnsiTheme="minorHAnsi"/>
          <w:szCs w:val="20"/>
          <w:lang w:val="en-US"/>
        </w:rPr>
        <w:t xml:space="preserve">title in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passes to the </w:t>
      </w:r>
      <w:r>
        <w:rPr>
          <w:rFonts w:asciiTheme="minorHAnsi" w:eastAsia="Times New Roman" w:hAnsiTheme="minorHAnsi"/>
          <w:szCs w:val="20"/>
          <w:lang w:val="en-US"/>
        </w:rPr>
        <w:t>Authority</w:t>
      </w:r>
      <w:r w:rsidRPr="00433326">
        <w:rPr>
          <w:rFonts w:asciiTheme="minorHAnsi" w:eastAsia="Times New Roman" w:hAnsiTheme="minorHAnsi"/>
          <w:szCs w:val="20"/>
          <w:lang w:val="en-US"/>
        </w:rPr>
        <w:t xml:space="preserve"> when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is delivered to the </w:t>
      </w:r>
      <w:r>
        <w:rPr>
          <w:rFonts w:asciiTheme="minorHAnsi" w:eastAsia="Times New Roman" w:hAnsiTheme="minorHAnsi"/>
          <w:szCs w:val="20"/>
          <w:lang w:val="en-US"/>
        </w:rPr>
        <w:t>Authority</w:t>
      </w:r>
      <w:r w:rsidRPr="00433326">
        <w:rPr>
          <w:rFonts w:asciiTheme="minorHAnsi" w:eastAsia="Times New Roman" w:hAnsiTheme="minorHAnsi"/>
          <w:szCs w:val="20"/>
          <w:lang w:val="en-US"/>
        </w:rPr>
        <w:t xml:space="preserve"> or when the </w:t>
      </w:r>
      <w:r>
        <w:rPr>
          <w:rFonts w:asciiTheme="minorHAnsi" w:eastAsia="Times New Roman" w:hAnsiTheme="minorHAnsi"/>
          <w:szCs w:val="20"/>
          <w:lang w:val="en-US"/>
        </w:rPr>
        <w:t>Authority</w:t>
      </w:r>
      <w:r w:rsidRPr="00433326">
        <w:rPr>
          <w:rFonts w:asciiTheme="minorHAnsi" w:eastAsia="Times New Roman" w:hAnsiTheme="minorHAnsi"/>
          <w:szCs w:val="20"/>
          <w:lang w:val="en-US"/>
        </w:rPr>
        <w:t xml:space="preserve"> completes payment for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whichever is the earlier date; </w:t>
      </w:r>
    </w:p>
    <w:p w14:paraId="38C311D0" w14:textId="77777777" w:rsidR="00AB7249" w:rsidRPr="00433326" w:rsidRDefault="00AB7249" w:rsidP="00AB7249">
      <w:pPr>
        <w:pStyle w:val="Default"/>
        <w:numPr>
          <w:ilvl w:val="1"/>
          <w:numId w:val="17"/>
        </w:numPr>
        <w:rPr>
          <w:rFonts w:asciiTheme="minorHAnsi" w:eastAsia="Times New Roman" w:hAnsiTheme="minorHAnsi"/>
          <w:szCs w:val="20"/>
          <w:lang w:val="en-US"/>
        </w:rPr>
      </w:pPr>
      <w:proofErr w:type="gramStart"/>
      <w:r w:rsidRPr="00433326">
        <w:rPr>
          <w:rFonts w:asciiTheme="minorHAnsi" w:eastAsia="Times New Roman" w:hAnsiTheme="minorHAnsi"/>
          <w:szCs w:val="20"/>
          <w:lang w:val="en-US"/>
        </w:rPr>
        <w:t>the</w:t>
      </w:r>
      <w:proofErr w:type="gramEnd"/>
      <w:r w:rsidRPr="00433326">
        <w:rPr>
          <w:rFonts w:asciiTheme="minorHAnsi" w:eastAsia="Times New Roman" w:hAnsiTheme="minorHAnsi"/>
          <w:szCs w:val="20"/>
          <w:lang w:val="en-US"/>
        </w:rPr>
        <w:t xml:space="preserv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remains at the </w:t>
      </w:r>
      <w:r>
        <w:rPr>
          <w:rFonts w:asciiTheme="minorHAnsi" w:eastAsia="Times New Roman" w:hAnsiTheme="minorHAnsi"/>
          <w:szCs w:val="20"/>
          <w:lang w:val="en-US"/>
        </w:rPr>
        <w:t>Contractor</w:t>
      </w:r>
      <w:r w:rsidRPr="00433326">
        <w:rPr>
          <w:rFonts w:asciiTheme="minorHAnsi" w:eastAsia="Times New Roman" w:hAnsiTheme="minorHAnsi"/>
          <w:szCs w:val="20"/>
          <w:lang w:val="en-US"/>
        </w:rPr>
        <w:t xml:space="preserve">’s risk until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is delivered to the </w:t>
      </w:r>
      <w:r>
        <w:rPr>
          <w:rFonts w:asciiTheme="minorHAnsi" w:eastAsia="Times New Roman" w:hAnsiTheme="minorHAnsi"/>
          <w:szCs w:val="20"/>
          <w:lang w:val="en-US"/>
        </w:rPr>
        <w:t>Authority</w:t>
      </w:r>
      <w:r w:rsidRPr="00433326">
        <w:rPr>
          <w:rFonts w:asciiTheme="minorHAnsi" w:eastAsia="Times New Roman" w:hAnsiTheme="minorHAnsi"/>
          <w:szCs w:val="20"/>
          <w:lang w:val="en-US"/>
        </w:rPr>
        <w:t xml:space="preserve">. </w:t>
      </w:r>
    </w:p>
    <w:p w14:paraId="2E8F1A20" w14:textId="77777777" w:rsidR="00AB7249" w:rsidRPr="00433326" w:rsidRDefault="00AB7249" w:rsidP="00AB7249">
      <w:pPr>
        <w:pStyle w:val="Default"/>
        <w:numPr>
          <w:ilvl w:val="1"/>
          <w:numId w:val="17"/>
        </w:numPr>
        <w:rPr>
          <w:rFonts w:asciiTheme="minorHAnsi" w:eastAsia="Times New Roman" w:hAnsiTheme="minorHAnsi"/>
          <w:szCs w:val="20"/>
          <w:lang w:val="en-US"/>
        </w:rPr>
      </w:pPr>
      <w:r w:rsidRPr="00433326">
        <w:rPr>
          <w:rFonts w:asciiTheme="minorHAnsi" w:eastAsia="Times New Roman" w:hAnsiTheme="minorHAnsi"/>
          <w:szCs w:val="20"/>
          <w:lang w:val="en-US"/>
        </w:rPr>
        <w:t xml:space="preserve">Where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is delivered to the </w:t>
      </w:r>
      <w:r>
        <w:rPr>
          <w:rFonts w:asciiTheme="minorHAnsi" w:eastAsia="Times New Roman" w:hAnsiTheme="minorHAnsi"/>
          <w:szCs w:val="20"/>
          <w:lang w:val="en-US"/>
        </w:rPr>
        <w:t>Authority</w:t>
      </w:r>
      <w:r w:rsidRPr="00433326">
        <w:rPr>
          <w:rFonts w:asciiTheme="minorHAnsi" w:eastAsia="Times New Roman" w:hAnsiTheme="minorHAnsi"/>
          <w:szCs w:val="20"/>
          <w:lang w:val="en-US"/>
        </w:rPr>
        <w:t xml:space="preserve"> to be installed and/or commissioned, the </w:t>
      </w:r>
      <w:r>
        <w:rPr>
          <w:rFonts w:asciiTheme="minorHAnsi" w:eastAsia="Times New Roman" w:hAnsiTheme="minorHAnsi"/>
          <w:szCs w:val="20"/>
          <w:lang w:val="en-US"/>
        </w:rPr>
        <w:t>Tug</w:t>
      </w:r>
      <w:r w:rsidRPr="00433326">
        <w:rPr>
          <w:rFonts w:asciiTheme="minorHAnsi" w:eastAsia="Times New Roman" w:hAnsiTheme="minorHAnsi"/>
          <w:szCs w:val="20"/>
          <w:lang w:val="en-US"/>
        </w:rPr>
        <w:t xml:space="preserve"> remains at the </w:t>
      </w:r>
      <w:r>
        <w:rPr>
          <w:rFonts w:asciiTheme="minorHAnsi" w:eastAsia="Times New Roman" w:hAnsiTheme="minorHAnsi"/>
          <w:szCs w:val="20"/>
          <w:lang w:val="en-US"/>
        </w:rPr>
        <w:t>Contractor</w:t>
      </w:r>
      <w:r w:rsidRPr="00433326">
        <w:rPr>
          <w:rFonts w:asciiTheme="minorHAnsi" w:eastAsia="Times New Roman" w:hAnsiTheme="minorHAnsi"/>
          <w:szCs w:val="20"/>
          <w:lang w:val="en-US"/>
        </w:rPr>
        <w:t xml:space="preserve">’s risk until the completion of installation and commissioning. </w:t>
      </w:r>
    </w:p>
    <w:p w14:paraId="42EA14FE" w14:textId="77777777" w:rsidR="00AB7249" w:rsidRPr="000F5993" w:rsidRDefault="00AB7249" w:rsidP="00AB7249">
      <w:pPr>
        <w:pStyle w:val="Default"/>
        <w:ind w:left="360"/>
        <w:jc w:val="both"/>
        <w:rPr>
          <w:rFonts w:asciiTheme="minorHAnsi" w:eastAsia="Times New Roman" w:hAnsiTheme="minorHAnsi"/>
          <w:szCs w:val="20"/>
          <w:lang w:val="en-US"/>
        </w:rPr>
      </w:pPr>
    </w:p>
    <w:p w14:paraId="2934262C" w14:textId="77777777" w:rsidR="00AB7249" w:rsidRPr="000F5993" w:rsidRDefault="00AB7249" w:rsidP="00AB7249">
      <w:pPr>
        <w:pStyle w:val="Default"/>
        <w:ind w:left="357" w:hanging="357"/>
        <w:jc w:val="both"/>
        <w:rPr>
          <w:rFonts w:asciiTheme="minorHAnsi" w:eastAsia="Times New Roman" w:hAnsiTheme="minorHAnsi"/>
          <w:szCs w:val="20"/>
          <w:lang w:val="en-US"/>
        </w:rPr>
      </w:pPr>
    </w:p>
    <w:p w14:paraId="50A92DEA" w14:textId="77777777" w:rsidR="00AB7249" w:rsidRDefault="00AB7249" w:rsidP="00AB7249">
      <w:pPr>
        <w:pStyle w:val="Default"/>
        <w:numPr>
          <w:ilvl w:val="0"/>
          <w:numId w:val="17"/>
        </w:numPr>
        <w:ind w:left="360"/>
        <w:jc w:val="both"/>
        <w:rPr>
          <w:rFonts w:asciiTheme="minorHAnsi" w:hAnsiTheme="minorHAnsi" w:cs="Arial"/>
          <w:b/>
          <w:color w:val="auto"/>
        </w:rPr>
      </w:pPr>
      <w:r w:rsidRPr="0018125B">
        <w:rPr>
          <w:rFonts w:asciiTheme="minorHAnsi" w:hAnsiTheme="minorHAnsi" w:cs="Arial"/>
          <w:b/>
          <w:color w:val="auto"/>
        </w:rPr>
        <w:t>Payment</w:t>
      </w:r>
      <w:r w:rsidRPr="0018125B">
        <w:rPr>
          <w:rFonts w:asciiTheme="minorHAnsi" w:hAnsiTheme="minorHAnsi" w:cs="Arial"/>
          <w:color w:val="auto"/>
        </w:rPr>
        <w:t xml:space="preserve">:  </w:t>
      </w:r>
      <w:r>
        <w:rPr>
          <w:rFonts w:asciiTheme="minorHAnsi" w:hAnsiTheme="minorHAnsi" w:cs="Arial"/>
          <w:color w:val="auto"/>
        </w:rPr>
        <w:t>the Authority</w:t>
      </w:r>
      <w:r w:rsidRPr="0018125B">
        <w:rPr>
          <w:rFonts w:asciiTheme="minorHAnsi" w:hAnsiTheme="minorHAnsi" w:cs="Arial"/>
          <w:color w:val="auto"/>
        </w:rPr>
        <w:t xml:space="preserve"> must pay the Contractor for </w:t>
      </w:r>
      <w:r>
        <w:rPr>
          <w:rFonts w:asciiTheme="minorHAnsi" w:hAnsiTheme="minorHAnsi" w:cs="Arial"/>
          <w:color w:val="auto"/>
        </w:rPr>
        <w:t>contract works</w:t>
      </w:r>
      <w:r w:rsidRPr="0018125B">
        <w:rPr>
          <w:rFonts w:asciiTheme="minorHAnsi" w:hAnsiTheme="minorHAnsi" w:cs="Arial"/>
          <w:color w:val="auto"/>
        </w:rPr>
        <w:t xml:space="preserve"> the fees and expenses at the times and in the manner set out in the Schedule. The prices stated in the Schedule are fixed unless there is a written agreement stipulating the price may be varied, when it may be varied and how the price is to be determined. The price is exclusive of VAT. The Contractor is not entitled to claim expenses, surcharges, margins or disbursements except if otherwise agreed in advance and in writing by </w:t>
      </w:r>
      <w:r>
        <w:rPr>
          <w:rFonts w:asciiTheme="minorHAnsi" w:hAnsiTheme="minorHAnsi" w:cs="Arial"/>
          <w:color w:val="auto"/>
        </w:rPr>
        <w:t>the Authority</w:t>
      </w:r>
      <w:r w:rsidRPr="0018125B">
        <w:rPr>
          <w:rFonts w:asciiTheme="minorHAnsi" w:hAnsiTheme="minorHAnsi" w:cs="Arial"/>
          <w:color w:val="auto"/>
        </w:rPr>
        <w:t xml:space="preserve">.  </w:t>
      </w:r>
    </w:p>
    <w:p w14:paraId="0553523D" w14:textId="77777777" w:rsidR="00AB7249" w:rsidRPr="0018125B" w:rsidRDefault="00AB7249" w:rsidP="00AB7249">
      <w:pPr>
        <w:pStyle w:val="Default"/>
        <w:ind w:left="360"/>
        <w:jc w:val="both"/>
        <w:rPr>
          <w:rFonts w:asciiTheme="minorHAnsi" w:hAnsiTheme="minorHAnsi" w:cs="Arial"/>
          <w:color w:val="auto"/>
        </w:rPr>
      </w:pPr>
    </w:p>
    <w:p w14:paraId="688694AC" w14:textId="77777777" w:rsidR="00AB7249" w:rsidRPr="0018125B" w:rsidRDefault="00AB7249" w:rsidP="00AB7249">
      <w:pPr>
        <w:pStyle w:val="Default"/>
        <w:ind w:left="360"/>
        <w:jc w:val="both"/>
        <w:rPr>
          <w:rFonts w:asciiTheme="minorHAnsi" w:hAnsiTheme="minorHAnsi" w:cs="Arial"/>
          <w:color w:val="auto"/>
        </w:rPr>
      </w:pPr>
    </w:p>
    <w:p w14:paraId="0E027243"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Contribution to Loss</w:t>
      </w:r>
      <w:r w:rsidRPr="0018125B">
        <w:rPr>
          <w:rFonts w:asciiTheme="minorHAnsi" w:hAnsiTheme="minorHAnsi" w:cs="Arial"/>
          <w:color w:val="auto"/>
        </w:rPr>
        <w:t>: If either Party is found liable to the other (whether in contract, tort or otherwise), and the claiming Party and/or a Third Party has contributed to the loss or damage, the liable Party is liable only to the proportional extent of its own contribution.</w:t>
      </w:r>
    </w:p>
    <w:p w14:paraId="0EE63DC6" w14:textId="77777777" w:rsidR="00AB7249" w:rsidRPr="0018125B" w:rsidRDefault="00AB7249" w:rsidP="00AB7249">
      <w:pPr>
        <w:pStyle w:val="Default"/>
        <w:ind w:left="360"/>
        <w:jc w:val="both"/>
        <w:rPr>
          <w:rFonts w:asciiTheme="minorHAnsi" w:hAnsiTheme="minorHAnsi" w:cs="Arial"/>
          <w:color w:val="auto"/>
        </w:rPr>
      </w:pPr>
    </w:p>
    <w:p w14:paraId="31DC88B5"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Indemnity</w:t>
      </w:r>
      <w:r w:rsidRPr="0018125B">
        <w:rPr>
          <w:rFonts w:asciiTheme="minorHAnsi" w:hAnsiTheme="minorHAnsi" w:cs="Arial"/>
          <w:color w:val="auto"/>
        </w:rPr>
        <w:t>:  Subject to clause</w:t>
      </w:r>
      <w:r>
        <w:rPr>
          <w:rFonts w:asciiTheme="minorHAnsi" w:hAnsiTheme="minorHAnsi" w:cs="Arial"/>
          <w:color w:val="auto"/>
        </w:rPr>
        <w:t xml:space="preserve"> 15</w:t>
      </w:r>
      <w:r w:rsidRPr="0018125B">
        <w:rPr>
          <w:rFonts w:asciiTheme="minorHAnsi" w:hAnsiTheme="minorHAnsi" w:cs="Arial"/>
          <w:color w:val="auto"/>
        </w:rPr>
        <w:t xml:space="preserve">, the Contractor indemnifies </w:t>
      </w:r>
      <w:r>
        <w:rPr>
          <w:rFonts w:asciiTheme="minorHAnsi" w:hAnsiTheme="minorHAnsi" w:cs="Arial"/>
          <w:color w:val="auto"/>
        </w:rPr>
        <w:t>the Authority</w:t>
      </w:r>
      <w:r w:rsidRPr="0018125B">
        <w:rPr>
          <w:rFonts w:asciiTheme="minorHAnsi" w:hAnsiTheme="minorHAnsi" w:cs="Arial"/>
          <w:color w:val="auto"/>
        </w:rPr>
        <w:t xml:space="preserve"> in respect of all costs (including legal costs), claims, liabilities, losses, damage and expenses suffered or incurred by </w:t>
      </w:r>
      <w:r>
        <w:rPr>
          <w:rFonts w:asciiTheme="minorHAnsi" w:hAnsiTheme="minorHAnsi" w:cs="Arial"/>
          <w:color w:val="auto"/>
        </w:rPr>
        <w:t>the Authority</w:t>
      </w:r>
      <w:r w:rsidRPr="0018125B">
        <w:rPr>
          <w:rFonts w:asciiTheme="minorHAnsi" w:hAnsiTheme="minorHAnsi" w:cs="Arial"/>
          <w:color w:val="auto"/>
        </w:rPr>
        <w:t xml:space="preserve"> and any other person claiming through </w:t>
      </w:r>
      <w:r>
        <w:rPr>
          <w:rFonts w:asciiTheme="minorHAnsi" w:hAnsiTheme="minorHAnsi" w:cs="Arial"/>
          <w:color w:val="auto"/>
        </w:rPr>
        <w:t>the Authority</w:t>
      </w:r>
      <w:r w:rsidRPr="0018125B">
        <w:rPr>
          <w:rFonts w:asciiTheme="minorHAnsi" w:hAnsiTheme="minorHAnsi" w:cs="Arial"/>
          <w:color w:val="auto"/>
        </w:rPr>
        <w:t xml:space="preserve"> as a direct or indirect consequence of any unlawful, negligent, tortious, criminal, reckless or dishonest errors, acts or omission of the Contractor in the performance</w:t>
      </w:r>
      <w:r>
        <w:rPr>
          <w:rFonts w:asciiTheme="minorHAnsi" w:hAnsiTheme="minorHAnsi" w:cs="Arial"/>
          <w:color w:val="auto"/>
        </w:rPr>
        <w:t>, or any breach by the Contractor,</w:t>
      </w:r>
      <w:r w:rsidRPr="0018125B">
        <w:rPr>
          <w:rFonts w:asciiTheme="minorHAnsi" w:hAnsiTheme="minorHAnsi" w:cs="Arial"/>
          <w:color w:val="auto"/>
        </w:rPr>
        <w:t xml:space="preserve"> of its obligations under these terms and conditions and the Schedule</w:t>
      </w:r>
      <w:r>
        <w:rPr>
          <w:rFonts w:asciiTheme="minorHAnsi" w:hAnsiTheme="minorHAnsi" w:cs="Arial"/>
          <w:color w:val="auto"/>
        </w:rPr>
        <w:t xml:space="preserve"> or generally under this Contract</w:t>
      </w:r>
      <w:r w:rsidRPr="0018125B">
        <w:rPr>
          <w:rFonts w:asciiTheme="minorHAnsi" w:hAnsiTheme="minorHAnsi" w:cs="Arial"/>
          <w:color w:val="auto"/>
        </w:rPr>
        <w:t xml:space="preserve">. This indemnity survives the termination of </w:t>
      </w:r>
      <w:r>
        <w:rPr>
          <w:rFonts w:asciiTheme="minorHAnsi" w:hAnsiTheme="minorHAnsi" w:cs="Arial"/>
          <w:color w:val="auto"/>
        </w:rPr>
        <w:t>this Contract</w:t>
      </w:r>
      <w:r w:rsidRPr="0018125B">
        <w:rPr>
          <w:rFonts w:asciiTheme="minorHAnsi" w:hAnsiTheme="minorHAnsi" w:cs="Arial"/>
          <w:color w:val="auto"/>
        </w:rPr>
        <w:t xml:space="preserve">. </w:t>
      </w:r>
    </w:p>
    <w:p w14:paraId="74754EEF" w14:textId="77777777" w:rsidR="00AB7249" w:rsidRPr="0045055B" w:rsidRDefault="00AB7249" w:rsidP="00AB7249">
      <w:pPr>
        <w:pStyle w:val="ListParagraph"/>
        <w:rPr>
          <w:rFonts w:cs="Arial"/>
          <w:b/>
        </w:rPr>
      </w:pPr>
    </w:p>
    <w:p w14:paraId="53621618" w14:textId="77777777" w:rsidR="00AB7249" w:rsidRPr="0045055B" w:rsidRDefault="00AB7249" w:rsidP="00AB7249">
      <w:pPr>
        <w:pStyle w:val="Default"/>
        <w:numPr>
          <w:ilvl w:val="0"/>
          <w:numId w:val="17"/>
        </w:numPr>
        <w:ind w:left="360"/>
        <w:jc w:val="both"/>
        <w:rPr>
          <w:rFonts w:asciiTheme="minorHAnsi" w:hAnsiTheme="minorHAnsi" w:cs="Arial"/>
          <w:b/>
          <w:color w:val="auto"/>
        </w:rPr>
      </w:pPr>
      <w:r w:rsidRPr="0045055B">
        <w:rPr>
          <w:rFonts w:asciiTheme="minorHAnsi" w:hAnsiTheme="minorHAnsi" w:cs="Arial"/>
          <w:b/>
          <w:color w:val="auto"/>
        </w:rPr>
        <w:t>Remedies</w:t>
      </w:r>
      <w:r>
        <w:rPr>
          <w:rFonts w:asciiTheme="minorHAnsi" w:hAnsiTheme="minorHAnsi" w:cs="Arial"/>
          <w:b/>
          <w:color w:val="auto"/>
        </w:rPr>
        <w:t xml:space="preserve">: </w:t>
      </w:r>
      <w:r w:rsidRPr="0045055B">
        <w:rPr>
          <w:rFonts w:asciiTheme="minorHAnsi" w:hAnsiTheme="minorHAnsi" w:cs="Arial"/>
          <w:color w:val="auto"/>
        </w:rPr>
        <w:t xml:space="preserve">The Contractor </w:t>
      </w:r>
      <w:r>
        <w:rPr>
          <w:rFonts w:asciiTheme="minorHAnsi" w:hAnsiTheme="minorHAnsi" w:cs="Arial"/>
          <w:color w:val="auto"/>
        </w:rPr>
        <w:t>is</w:t>
      </w:r>
      <w:r w:rsidRPr="0045055B">
        <w:rPr>
          <w:rFonts w:asciiTheme="minorHAnsi" w:hAnsiTheme="minorHAnsi" w:cs="Arial"/>
          <w:color w:val="auto"/>
        </w:rPr>
        <w:t xml:space="preserve"> not be entitled to anticipatory profits or </w:t>
      </w:r>
      <w:proofErr w:type="gramStart"/>
      <w:r w:rsidRPr="0045055B">
        <w:rPr>
          <w:rFonts w:asciiTheme="minorHAnsi" w:hAnsiTheme="minorHAnsi" w:cs="Arial"/>
          <w:color w:val="auto"/>
        </w:rPr>
        <w:t>to</w:t>
      </w:r>
      <w:proofErr w:type="gramEnd"/>
      <w:r w:rsidRPr="0045055B">
        <w:rPr>
          <w:rFonts w:asciiTheme="minorHAnsi" w:hAnsiTheme="minorHAnsi" w:cs="Arial"/>
          <w:color w:val="auto"/>
        </w:rPr>
        <w:t xml:space="preserve"> special (including multiple or punitive), incidental or consequential damages or losses. </w:t>
      </w:r>
    </w:p>
    <w:p w14:paraId="74F66684" w14:textId="77777777" w:rsidR="00AB7249" w:rsidRPr="0018125B" w:rsidRDefault="00AB7249" w:rsidP="00AB7249">
      <w:pPr>
        <w:pStyle w:val="Default"/>
        <w:ind w:left="360"/>
        <w:jc w:val="both"/>
        <w:rPr>
          <w:rFonts w:asciiTheme="minorHAnsi" w:hAnsiTheme="minorHAnsi" w:cs="Arial"/>
          <w:color w:val="auto"/>
        </w:rPr>
      </w:pPr>
    </w:p>
    <w:p w14:paraId="2BC7C0F4"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lastRenderedPageBreak/>
        <w:t>Insurance</w:t>
      </w:r>
      <w:r w:rsidRPr="0018125B">
        <w:rPr>
          <w:rFonts w:asciiTheme="minorHAnsi" w:hAnsiTheme="minorHAnsi" w:cs="Arial"/>
          <w:color w:val="auto"/>
        </w:rPr>
        <w:t xml:space="preserve">:  The Contractor must take out and maintain at its own cost, at all times during the continuance of </w:t>
      </w:r>
      <w:r>
        <w:rPr>
          <w:rFonts w:asciiTheme="minorHAnsi" w:hAnsiTheme="minorHAnsi" w:cs="Arial"/>
          <w:color w:val="auto"/>
        </w:rPr>
        <w:t>this Contract</w:t>
      </w:r>
      <w:r w:rsidRPr="0018125B">
        <w:rPr>
          <w:rFonts w:asciiTheme="minorHAnsi" w:hAnsiTheme="minorHAnsi" w:cs="Arial"/>
          <w:color w:val="auto"/>
        </w:rPr>
        <w:t xml:space="preserve">, such insurances as specified in the Schedule. It must disclose the terms of that insurance to </w:t>
      </w:r>
      <w:r>
        <w:rPr>
          <w:rFonts w:asciiTheme="minorHAnsi" w:hAnsiTheme="minorHAnsi" w:cs="Arial"/>
          <w:color w:val="auto"/>
        </w:rPr>
        <w:t>the Authority</w:t>
      </w:r>
      <w:r w:rsidRPr="0018125B">
        <w:rPr>
          <w:rFonts w:asciiTheme="minorHAnsi" w:hAnsiTheme="minorHAnsi" w:cs="Arial"/>
          <w:color w:val="auto"/>
        </w:rPr>
        <w:t xml:space="preserve"> before starting work and if those terms are unacceptable to </w:t>
      </w:r>
      <w:r>
        <w:rPr>
          <w:rFonts w:asciiTheme="minorHAnsi" w:hAnsiTheme="minorHAnsi" w:cs="Arial"/>
          <w:color w:val="auto"/>
        </w:rPr>
        <w:t>the Authority</w:t>
      </w:r>
      <w:r w:rsidRPr="0018125B">
        <w:rPr>
          <w:rFonts w:asciiTheme="minorHAnsi" w:hAnsiTheme="minorHAnsi" w:cs="Arial"/>
          <w:color w:val="auto"/>
        </w:rPr>
        <w:t xml:space="preserve">, then </w:t>
      </w:r>
      <w:r>
        <w:rPr>
          <w:rFonts w:asciiTheme="minorHAnsi" w:hAnsiTheme="minorHAnsi" w:cs="Arial"/>
          <w:color w:val="auto"/>
        </w:rPr>
        <w:t>the Authority</w:t>
      </w:r>
      <w:r w:rsidRPr="0018125B">
        <w:rPr>
          <w:rFonts w:asciiTheme="minorHAnsi" w:hAnsiTheme="minorHAnsi" w:cs="Arial"/>
          <w:color w:val="auto"/>
        </w:rPr>
        <w:t xml:space="preserve"> may terminate this agreement without any liability or cost. The Contractor must, if requested by </w:t>
      </w:r>
      <w:r>
        <w:rPr>
          <w:rFonts w:asciiTheme="minorHAnsi" w:hAnsiTheme="minorHAnsi" w:cs="Arial"/>
          <w:color w:val="auto"/>
        </w:rPr>
        <w:t>the Authority</w:t>
      </w:r>
      <w:r w:rsidRPr="0018125B">
        <w:rPr>
          <w:rFonts w:asciiTheme="minorHAnsi" w:hAnsiTheme="minorHAnsi" w:cs="Arial"/>
          <w:color w:val="auto"/>
        </w:rPr>
        <w:t xml:space="preserve">, provide </w:t>
      </w:r>
      <w:r>
        <w:rPr>
          <w:rFonts w:asciiTheme="minorHAnsi" w:hAnsiTheme="minorHAnsi" w:cs="Arial"/>
          <w:color w:val="auto"/>
        </w:rPr>
        <w:t>the Authority</w:t>
      </w:r>
      <w:r w:rsidRPr="0018125B">
        <w:rPr>
          <w:rFonts w:asciiTheme="minorHAnsi" w:hAnsiTheme="minorHAnsi" w:cs="Arial"/>
          <w:color w:val="auto"/>
        </w:rPr>
        <w:t xml:space="preserve"> with written evidence that all insurances are </w:t>
      </w:r>
      <w:r>
        <w:rPr>
          <w:rFonts w:asciiTheme="minorHAnsi" w:hAnsiTheme="minorHAnsi" w:cs="Arial"/>
          <w:color w:val="auto"/>
        </w:rPr>
        <w:t xml:space="preserve">and remain </w:t>
      </w:r>
      <w:r w:rsidRPr="0018125B">
        <w:rPr>
          <w:rFonts w:asciiTheme="minorHAnsi" w:hAnsiTheme="minorHAnsi" w:cs="Arial"/>
          <w:color w:val="auto"/>
        </w:rPr>
        <w:t xml:space="preserve">in force and must produce, whenever reasonably required by </w:t>
      </w:r>
      <w:r>
        <w:rPr>
          <w:rFonts w:asciiTheme="minorHAnsi" w:hAnsiTheme="minorHAnsi" w:cs="Arial"/>
          <w:color w:val="auto"/>
        </w:rPr>
        <w:t>the Authority</w:t>
      </w:r>
      <w:r w:rsidRPr="0018125B">
        <w:rPr>
          <w:rFonts w:asciiTheme="minorHAnsi" w:hAnsiTheme="minorHAnsi" w:cs="Arial"/>
          <w:color w:val="auto"/>
        </w:rPr>
        <w:t xml:space="preserve">, the relevant certificates of currency and evidence of payment of the current premiums. If the Contractor fails to provide such evidence </w:t>
      </w:r>
      <w:r>
        <w:rPr>
          <w:rFonts w:asciiTheme="minorHAnsi" w:hAnsiTheme="minorHAnsi" w:cs="Arial"/>
          <w:color w:val="auto"/>
        </w:rPr>
        <w:t>the Authority</w:t>
      </w:r>
      <w:r w:rsidRPr="0018125B">
        <w:rPr>
          <w:rFonts w:asciiTheme="minorHAnsi" w:hAnsiTheme="minorHAnsi" w:cs="Arial"/>
          <w:color w:val="auto"/>
        </w:rPr>
        <w:t xml:space="preserve"> may, after notifying the Contractor in writing, arrange or keep in force that insurance and may, for the purpose of doing so, pay the relevant premiums and deduct a corresponding amount from any moneys payable by </w:t>
      </w:r>
      <w:r>
        <w:rPr>
          <w:rFonts w:asciiTheme="minorHAnsi" w:hAnsiTheme="minorHAnsi" w:cs="Arial"/>
          <w:color w:val="auto"/>
        </w:rPr>
        <w:t>Authority</w:t>
      </w:r>
      <w:r w:rsidRPr="0018125B">
        <w:rPr>
          <w:rFonts w:asciiTheme="minorHAnsi" w:hAnsiTheme="minorHAnsi" w:cs="Arial"/>
          <w:color w:val="auto"/>
        </w:rPr>
        <w:t xml:space="preserve"> to the Contractor under </w:t>
      </w:r>
      <w:r>
        <w:rPr>
          <w:rFonts w:asciiTheme="minorHAnsi" w:hAnsiTheme="minorHAnsi" w:cs="Arial"/>
          <w:color w:val="auto"/>
        </w:rPr>
        <w:t>this Contract</w:t>
      </w:r>
      <w:r w:rsidRPr="0018125B">
        <w:rPr>
          <w:rFonts w:asciiTheme="minorHAnsi" w:hAnsiTheme="minorHAnsi" w:cs="Arial"/>
          <w:color w:val="auto"/>
        </w:rPr>
        <w:t xml:space="preserve">. </w:t>
      </w:r>
    </w:p>
    <w:p w14:paraId="294212CE" w14:textId="77777777" w:rsidR="00AB7249" w:rsidRPr="0018125B" w:rsidRDefault="00AB7249" w:rsidP="00AB7249">
      <w:pPr>
        <w:pStyle w:val="Default"/>
        <w:ind w:left="360"/>
        <w:jc w:val="both"/>
        <w:rPr>
          <w:rFonts w:asciiTheme="minorHAnsi" w:hAnsiTheme="minorHAnsi" w:cs="Arial"/>
          <w:color w:val="auto"/>
        </w:rPr>
      </w:pPr>
    </w:p>
    <w:p w14:paraId="66D82B38"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Intellectual Property</w:t>
      </w:r>
      <w:r w:rsidRPr="0018125B">
        <w:rPr>
          <w:rFonts w:asciiTheme="minorHAnsi" w:hAnsiTheme="minorHAnsi" w:cs="Arial"/>
          <w:color w:val="auto"/>
        </w:rPr>
        <w:t>:</w:t>
      </w:r>
      <w:r>
        <w:rPr>
          <w:rFonts w:asciiTheme="minorHAnsi" w:hAnsiTheme="minorHAnsi" w:cs="Arial"/>
          <w:color w:val="auto"/>
        </w:rPr>
        <w:t xml:space="preserve"> Nothing in this Contract authorises the Contractor to use any of the intellectual property of the Authority for purposes other than the performance of this contract.</w:t>
      </w:r>
      <w:r w:rsidRPr="0018125B">
        <w:rPr>
          <w:rFonts w:asciiTheme="minorHAnsi" w:hAnsiTheme="minorHAnsi" w:cs="Arial"/>
          <w:color w:val="auto"/>
        </w:rPr>
        <w:t xml:space="preserve">  </w:t>
      </w:r>
    </w:p>
    <w:p w14:paraId="0DFF0100" w14:textId="77777777" w:rsidR="00AB7249" w:rsidRPr="0018125B" w:rsidRDefault="00AB7249" w:rsidP="00AB7249">
      <w:pPr>
        <w:pStyle w:val="ListParagraph"/>
        <w:spacing w:after="160" w:line="259" w:lineRule="auto"/>
        <w:ind w:left="360"/>
        <w:rPr>
          <w:rFonts w:cs="Arial"/>
          <w:sz w:val="24"/>
          <w:szCs w:val="24"/>
        </w:rPr>
      </w:pPr>
    </w:p>
    <w:p w14:paraId="0AD627EF"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Termination</w:t>
      </w:r>
      <w:r w:rsidRPr="0018125B">
        <w:rPr>
          <w:rFonts w:asciiTheme="minorHAnsi" w:hAnsiTheme="minorHAnsi" w:cs="Arial"/>
          <w:color w:val="auto"/>
        </w:rPr>
        <w:t xml:space="preserve">:  </w:t>
      </w:r>
      <w:r>
        <w:rPr>
          <w:rFonts w:asciiTheme="minorHAnsi" w:hAnsiTheme="minorHAnsi" w:cs="Arial"/>
          <w:color w:val="auto"/>
        </w:rPr>
        <w:t>the Authority</w:t>
      </w:r>
      <w:r w:rsidRPr="0018125B">
        <w:rPr>
          <w:rFonts w:asciiTheme="minorHAnsi" w:hAnsiTheme="minorHAnsi" w:cs="Arial"/>
          <w:color w:val="auto"/>
        </w:rPr>
        <w:t xml:space="preserve"> may, at its </w:t>
      </w:r>
      <w:r>
        <w:rPr>
          <w:rFonts w:asciiTheme="minorHAnsi" w:hAnsiTheme="minorHAnsi" w:cs="Arial"/>
          <w:color w:val="auto"/>
        </w:rPr>
        <w:t>discretion</w:t>
      </w:r>
      <w:r w:rsidRPr="0018125B">
        <w:rPr>
          <w:rFonts w:asciiTheme="minorHAnsi" w:hAnsiTheme="minorHAnsi" w:cs="Arial"/>
          <w:color w:val="auto"/>
        </w:rPr>
        <w:t xml:space="preserve">, terminate all or part of the </w:t>
      </w:r>
      <w:r>
        <w:rPr>
          <w:rFonts w:asciiTheme="minorHAnsi" w:hAnsiTheme="minorHAnsi" w:cs="Arial"/>
          <w:color w:val="auto"/>
        </w:rPr>
        <w:t>contract works</w:t>
      </w:r>
      <w:r w:rsidRPr="0018125B">
        <w:rPr>
          <w:rFonts w:asciiTheme="minorHAnsi" w:hAnsiTheme="minorHAnsi" w:cs="Arial"/>
          <w:color w:val="auto"/>
        </w:rPr>
        <w:t xml:space="preserve"> by 10 days’ written notice to the Contractor who must immediately make arrangements to stop the </w:t>
      </w:r>
      <w:r>
        <w:rPr>
          <w:rFonts w:asciiTheme="minorHAnsi" w:hAnsiTheme="minorHAnsi" w:cs="Arial"/>
          <w:color w:val="auto"/>
        </w:rPr>
        <w:t>contract works</w:t>
      </w:r>
      <w:r w:rsidRPr="0018125B">
        <w:rPr>
          <w:rFonts w:asciiTheme="minorHAnsi" w:hAnsiTheme="minorHAnsi" w:cs="Arial"/>
          <w:color w:val="auto"/>
        </w:rPr>
        <w:t xml:space="preserve"> and minimise further expenditure</w:t>
      </w:r>
      <w:r>
        <w:rPr>
          <w:rFonts w:asciiTheme="minorHAnsi" w:hAnsiTheme="minorHAnsi" w:cs="Arial"/>
          <w:color w:val="auto"/>
        </w:rPr>
        <w:t>; the Contractor will be entitled, in that event, to a pro-rated proportion of the Contract Price that fairly reflects the proportion of the total contract works completed, while also taking into account any matters of Contractor breach or default</w:t>
      </w:r>
      <w:r w:rsidRPr="0018125B">
        <w:rPr>
          <w:rFonts w:asciiTheme="minorHAnsi" w:hAnsiTheme="minorHAnsi" w:cs="Arial"/>
          <w:color w:val="auto"/>
        </w:rPr>
        <w:t xml:space="preserve">. Without affecting that general right, if there is a material delay in the delivery of the </w:t>
      </w:r>
      <w:r>
        <w:rPr>
          <w:rFonts w:asciiTheme="minorHAnsi" w:hAnsiTheme="minorHAnsi" w:cs="Arial"/>
          <w:color w:val="auto"/>
        </w:rPr>
        <w:t>contract works</w:t>
      </w:r>
      <w:r w:rsidRPr="0018125B">
        <w:rPr>
          <w:rFonts w:asciiTheme="minorHAnsi" w:hAnsiTheme="minorHAnsi" w:cs="Arial"/>
          <w:color w:val="auto"/>
        </w:rPr>
        <w:t xml:space="preserve">, </w:t>
      </w:r>
      <w:r>
        <w:rPr>
          <w:rFonts w:asciiTheme="minorHAnsi" w:hAnsiTheme="minorHAnsi" w:cs="Arial"/>
          <w:color w:val="auto"/>
        </w:rPr>
        <w:t>the Authority</w:t>
      </w:r>
      <w:r w:rsidRPr="0018125B">
        <w:rPr>
          <w:rFonts w:asciiTheme="minorHAnsi" w:hAnsiTheme="minorHAnsi" w:cs="Arial"/>
          <w:color w:val="auto"/>
        </w:rPr>
        <w:t xml:space="preserve"> may cancel </w:t>
      </w:r>
      <w:r>
        <w:rPr>
          <w:rFonts w:asciiTheme="minorHAnsi" w:hAnsiTheme="minorHAnsi" w:cs="Arial"/>
          <w:color w:val="auto"/>
        </w:rPr>
        <w:t>this Contract</w:t>
      </w:r>
      <w:r w:rsidRPr="0018125B">
        <w:rPr>
          <w:rFonts w:asciiTheme="minorHAnsi" w:hAnsiTheme="minorHAnsi" w:cs="Arial"/>
          <w:color w:val="auto"/>
        </w:rPr>
        <w:t xml:space="preserve"> or change its specification (without incurring additional charges). The Contractor may, in the event </w:t>
      </w:r>
      <w:r>
        <w:rPr>
          <w:rFonts w:asciiTheme="minorHAnsi" w:hAnsiTheme="minorHAnsi" w:cs="Arial"/>
          <w:color w:val="auto"/>
        </w:rPr>
        <w:t>the Authority</w:t>
      </w:r>
      <w:r w:rsidRPr="0018125B">
        <w:rPr>
          <w:rFonts w:asciiTheme="minorHAnsi" w:hAnsiTheme="minorHAnsi" w:cs="Arial"/>
          <w:color w:val="auto"/>
        </w:rPr>
        <w:t xml:space="preserve"> is in material default, terminate th</w:t>
      </w:r>
      <w:r>
        <w:rPr>
          <w:rFonts w:asciiTheme="minorHAnsi" w:hAnsiTheme="minorHAnsi" w:cs="Arial"/>
          <w:color w:val="auto"/>
        </w:rPr>
        <w:t>is Contract</w:t>
      </w:r>
      <w:r w:rsidRPr="0018125B">
        <w:rPr>
          <w:rFonts w:asciiTheme="minorHAnsi" w:hAnsiTheme="minorHAnsi" w:cs="Arial"/>
          <w:color w:val="auto"/>
        </w:rPr>
        <w:t xml:space="preserve"> by 10 days’ written notice to </w:t>
      </w:r>
      <w:r>
        <w:rPr>
          <w:rFonts w:asciiTheme="minorHAnsi" w:hAnsiTheme="minorHAnsi" w:cs="Arial"/>
          <w:color w:val="auto"/>
        </w:rPr>
        <w:t>the Authority</w:t>
      </w:r>
      <w:r w:rsidRPr="0018125B">
        <w:rPr>
          <w:rFonts w:asciiTheme="minorHAnsi" w:hAnsiTheme="minorHAnsi" w:cs="Arial"/>
          <w:color w:val="auto"/>
        </w:rPr>
        <w:t xml:space="preserve">. Any suspension or termination does not prejudice or affect the accrued rights or claims and liabilities of the parties.  Further, </w:t>
      </w:r>
      <w:r>
        <w:rPr>
          <w:rFonts w:asciiTheme="minorHAnsi" w:hAnsiTheme="minorHAnsi" w:cs="Arial"/>
          <w:color w:val="auto"/>
        </w:rPr>
        <w:t>the Authority</w:t>
      </w:r>
      <w:r w:rsidRPr="0018125B">
        <w:rPr>
          <w:rFonts w:asciiTheme="minorHAnsi" w:hAnsiTheme="minorHAnsi" w:cs="Arial"/>
          <w:color w:val="auto"/>
        </w:rPr>
        <w:t xml:space="preserve"> may terminate </w:t>
      </w:r>
      <w:r>
        <w:rPr>
          <w:rFonts w:asciiTheme="minorHAnsi" w:hAnsiTheme="minorHAnsi" w:cs="Arial"/>
          <w:color w:val="auto"/>
        </w:rPr>
        <w:t>this Contract</w:t>
      </w:r>
      <w:r w:rsidRPr="0018125B">
        <w:rPr>
          <w:rFonts w:asciiTheme="minorHAnsi" w:hAnsiTheme="minorHAnsi" w:cs="Arial"/>
          <w:color w:val="auto"/>
        </w:rPr>
        <w:t xml:space="preserve"> immediately where, in the opinion of </w:t>
      </w:r>
      <w:r>
        <w:rPr>
          <w:rFonts w:asciiTheme="minorHAnsi" w:hAnsiTheme="minorHAnsi" w:cs="Arial"/>
          <w:color w:val="auto"/>
        </w:rPr>
        <w:t>the Authority</w:t>
      </w:r>
      <w:r w:rsidRPr="0018125B">
        <w:rPr>
          <w:rFonts w:asciiTheme="minorHAnsi" w:hAnsiTheme="minorHAnsi" w:cs="Arial"/>
          <w:color w:val="auto"/>
        </w:rPr>
        <w:t xml:space="preserve">, there has been serious misconduct by the Contractor.  Serious misconduct includes, but is not limited to: bringing </w:t>
      </w:r>
      <w:r>
        <w:rPr>
          <w:rFonts w:asciiTheme="minorHAnsi" w:hAnsiTheme="minorHAnsi" w:cs="Arial"/>
          <w:color w:val="auto"/>
        </w:rPr>
        <w:t>the Authority</w:t>
      </w:r>
      <w:r w:rsidRPr="0018125B">
        <w:rPr>
          <w:rFonts w:asciiTheme="minorHAnsi" w:hAnsiTheme="minorHAnsi" w:cs="Arial"/>
          <w:color w:val="auto"/>
        </w:rPr>
        <w:t xml:space="preserve"> into disrepute, where the Contractor, in the judgment of </w:t>
      </w:r>
      <w:r>
        <w:rPr>
          <w:rFonts w:asciiTheme="minorHAnsi" w:hAnsiTheme="minorHAnsi" w:cs="Arial"/>
          <w:color w:val="auto"/>
        </w:rPr>
        <w:t>the Authority</w:t>
      </w:r>
      <w:r w:rsidRPr="0018125B">
        <w:rPr>
          <w:rFonts w:asciiTheme="minorHAnsi" w:hAnsiTheme="minorHAnsi" w:cs="Arial"/>
          <w:color w:val="auto"/>
        </w:rPr>
        <w:t xml:space="preserve">, has engaged in corrupt or fraudulent practices in competing for or executing </w:t>
      </w:r>
      <w:r>
        <w:rPr>
          <w:rFonts w:asciiTheme="minorHAnsi" w:hAnsiTheme="minorHAnsi" w:cs="Arial"/>
          <w:color w:val="auto"/>
        </w:rPr>
        <w:t>this Contract,</w:t>
      </w:r>
      <w:r w:rsidRPr="0018125B">
        <w:rPr>
          <w:rFonts w:asciiTheme="minorHAnsi" w:hAnsiTheme="minorHAnsi" w:cs="Arial"/>
          <w:color w:val="auto"/>
        </w:rPr>
        <w:t xml:space="preserve"> theft of property, offensive behaviour towards </w:t>
      </w:r>
      <w:r>
        <w:rPr>
          <w:rFonts w:asciiTheme="minorHAnsi" w:hAnsiTheme="minorHAnsi" w:cs="Arial"/>
          <w:color w:val="auto"/>
        </w:rPr>
        <w:t>Authority</w:t>
      </w:r>
      <w:r w:rsidRPr="0018125B">
        <w:rPr>
          <w:rFonts w:asciiTheme="minorHAnsi" w:hAnsiTheme="minorHAnsi" w:cs="Arial"/>
          <w:color w:val="auto"/>
        </w:rPr>
        <w:t xml:space="preserve"> personnel, members of the public or contractors. </w:t>
      </w:r>
    </w:p>
    <w:p w14:paraId="54C6A183" w14:textId="77777777" w:rsidR="00AB7249" w:rsidRPr="0018125B" w:rsidRDefault="00AB7249" w:rsidP="00AB7249">
      <w:pPr>
        <w:pStyle w:val="Default"/>
        <w:ind w:left="360"/>
        <w:jc w:val="both"/>
        <w:rPr>
          <w:rFonts w:asciiTheme="minorHAnsi" w:hAnsiTheme="minorHAnsi" w:cs="Arial"/>
          <w:color w:val="auto"/>
        </w:rPr>
      </w:pPr>
    </w:p>
    <w:p w14:paraId="632F0670" w14:textId="77777777" w:rsidR="00AB7249" w:rsidRPr="004B59F4" w:rsidRDefault="00AB7249" w:rsidP="00AB7249">
      <w:pPr>
        <w:pStyle w:val="Default"/>
        <w:numPr>
          <w:ilvl w:val="0"/>
          <w:numId w:val="17"/>
        </w:numPr>
        <w:ind w:left="360"/>
        <w:jc w:val="both"/>
        <w:rPr>
          <w:rFonts w:asciiTheme="minorHAnsi" w:hAnsiTheme="minorHAnsi" w:cs="Arial"/>
          <w:color w:val="auto"/>
        </w:rPr>
      </w:pPr>
      <w:r w:rsidRPr="004B59F4">
        <w:rPr>
          <w:rFonts w:asciiTheme="minorHAnsi" w:hAnsiTheme="minorHAnsi" w:cs="Arial"/>
          <w:b/>
          <w:color w:val="auto"/>
        </w:rPr>
        <w:t>Confidentiality</w:t>
      </w:r>
      <w:r w:rsidRPr="004B59F4">
        <w:rPr>
          <w:rFonts w:asciiTheme="minorHAnsi" w:hAnsiTheme="minorHAnsi" w:cs="Arial"/>
          <w:color w:val="auto"/>
        </w:rPr>
        <w:t xml:space="preserve">:  </w:t>
      </w:r>
    </w:p>
    <w:p w14:paraId="1E16ED74" w14:textId="77777777" w:rsidR="00AB7249" w:rsidRPr="004B59F4" w:rsidRDefault="00AB7249" w:rsidP="00AB7249">
      <w:pPr>
        <w:pStyle w:val="ListParagraph"/>
        <w:rPr>
          <w:rFonts w:cs="Arial"/>
          <w:sz w:val="24"/>
          <w:szCs w:val="24"/>
        </w:rPr>
      </w:pPr>
    </w:p>
    <w:p w14:paraId="70A02ACB" w14:textId="77777777" w:rsidR="00AB7249" w:rsidRPr="004B59F4" w:rsidRDefault="00AB7249" w:rsidP="00AB7249">
      <w:pPr>
        <w:pStyle w:val="Default"/>
        <w:keepNext/>
        <w:numPr>
          <w:ilvl w:val="1"/>
          <w:numId w:val="17"/>
        </w:numPr>
        <w:ind w:left="709"/>
        <w:jc w:val="both"/>
        <w:rPr>
          <w:rFonts w:cs="Arial"/>
        </w:rPr>
      </w:pPr>
      <w:r w:rsidRPr="004B59F4">
        <w:rPr>
          <w:rFonts w:asciiTheme="minorHAnsi" w:hAnsiTheme="minorHAnsi" w:cs="Arial"/>
          <w:color w:val="auto"/>
        </w:rPr>
        <w:t>Except</w:t>
      </w:r>
      <w:r w:rsidRPr="004B59F4">
        <w:rPr>
          <w:rFonts w:cs="Arial"/>
        </w:rPr>
        <w:t xml:space="preserve"> as required by law, each party must keep confidential all Confidential Information provided the other in relation to this Contract and the provisions of the contract works and not disclose the same without the written consent the other. </w:t>
      </w:r>
    </w:p>
    <w:p w14:paraId="4B969BAA" w14:textId="77777777" w:rsidR="00AB7249" w:rsidRPr="004B59F4" w:rsidRDefault="00AB7249" w:rsidP="00AB7249">
      <w:pPr>
        <w:pStyle w:val="Default"/>
        <w:keepNext/>
        <w:numPr>
          <w:ilvl w:val="1"/>
          <w:numId w:val="17"/>
        </w:numPr>
        <w:ind w:left="709"/>
        <w:jc w:val="both"/>
        <w:rPr>
          <w:rFonts w:cs="Arial"/>
        </w:rPr>
      </w:pPr>
      <w:r w:rsidRPr="004B59F4">
        <w:rPr>
          <w:rFonts w:cs="Arial"/>
        </w:rPr>
        <w:t>In this clause 1</w:t>
      </w:r>
      <w:r>
        <w:rPr>
          <w:rFonts w:cs="Arial"/>
        </w:rPr>
        <w:t>7</w:t>
      </w:r>
      <w:r w:rsidRPr="004B59F4">
        <w:rPr>
          <w:rFonts w:cs="Arial"/>
        </w:rPr>
        <w:t>:</w:t>
      </w:r>
    </w:p>
    <w:p w14:paraId="6BDEB494" w14:textId="77777777" w:rsidR="00AB7249" w:rsidRPr="004B59F4" w:rsidRDefault="00AB7249" w:rsidP="00AB7249">
      <w:pPr>
        <w:spacing w:after="160" w:line="259" w:lineRule="auto"/>
        <w:ind w:left="720"/>
        <w:rPr>
          <w:rFonts w:cs="Arial"/>
          <w:sz w:val="24"/>
          <w:szCs w:val="24"/>
        </w:rPr>
      </w:pPr>
      <w:r w:rsidRPr="004B59F4">
        <w:rPr>
          <w:rFonts w:cs="Arial"/>
          <w:sz w:val="24"/>
          <w:szCs w:val="24"/>
        </w:rPr>
        <w:t>“Confidential Information” means information that</w:t>
      </w:r>
    </w:p>
    <w:p w14:paraId="59C27A37" w14:textId="77777777" w:rsidR="00AB7249" w:rsidRPr="004B59F4" w:rsidRDefault="00AB7249" w:rsidP="00AB7249">
      <w:pPr>
        <w:spacing w:after="160" w:line="259" w:lineRule="auto"/>
        <w:ind w:left="1620"/>
        <w:rPr>
          <w:rFonts w:cs="Arial"/>
          <w:sz w:val="24"/>
          <w:szCs w:val="24"/>
        </w:rPr>
      </w:pPr>
      <w:proofErr w:type="gramStart"/>
      <w:r w:rsidRPr="004B59F4">
        <w:rPr>
          <w:rFonts w:cs="Arial"/>
          <w:sz w:val="24"/>
          <w:szCs w:val="24"/>
        </w:rPr>
        <w:t>is</w:t>
      </w:r>
      <w:proofErr w:type="gramEnd"/>
      <w:r w:rsidRPr="004B59F4">
        <w:rPr>
          <w:rFonts w:cs="Arial"/>
          <w:sz w:val="24"/>
          <w:szCs w:val="24"/>
        </w:rPr>
        <w:t xml:space="preserve"> made available by or on behalf of one party to the other party, or is otherwise obtained from one party by or on behalf of the other party; and</w:t>
      </w:r>
    </w:p>
    <w:p w14:paraId="14D771EA" w14:textId="77777777" w:rsidR="00AB7249" w:rsidRPr="004B59F4" w:rsidRDefault="00AB7249" w:rsidP="00AB7249">
      <w:pPr>
        <w:spacing w:after="160" w:line="259" w:lineRule="auto"/>
        <w:ind w:left="1620"/>
        <w:rPr>
          <w:rFonts w:cs="Arial"/>
          <w:sz w:val="24"/>
          <w:szCs w:val="24"/>
        </w:rPr>
      </w:pPr>
      <w:proofErr w:type="gramStart"/>
      <w:r w:rsidRPr="004B59F4">
        <w:rPr>
          <w:rFonts w:cs="Arial"/>
          <w:sz w:val="24"/>
          <w:szCs w:val="24"/>
        </w:rPr>
        <w:t>is</w:t>
      </w:r>
      <w:proofErr w:type="gramEnd"/>
      <w:r w:rsidRPr="004B59F4">
        <w:rPr>
          <w:rFonts w:cs="Arial"/>
          <w:sz w:val="24"/>
          <w:szCs w:val="24"/>
        </w:rPr>
        <w:t xml:space="preserve"> by its nature confidential or the receiving party knows, or ought to know, is confidential.</w:t>
      </w:r>
    </w:p>
    <w:p w14:paraId="2839E0FF" w14:textId="77777777" w:rsidR="00AB7249" w:rsidRPr="004B59F4" w:rsidRDefault="00AB7249" w:rsidP="00AB7249">
      <w:pPr>
        <w:pStyle w:val="Default"/>
        <w:ind w:left="360"/>
        <w:rPr>
          <w:rFonts w:asciiTheme="minorHAnsi" w:hAnsiTheme="minorHAnsi" w:cs="Arial"/>
          <w:color w:val="auto"/>
        </w:rPr>
      </w:pPr>
    </w:p>
    <w:p w14:paraId="4F7958F3"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lastRenderedPageBreak/>
        <w:t>Public Statements</w:t>
      </w:r>
      <w:r w:rsidRPr="0018125B">
        <w:rPr>
          <w:rFonts w:asciiTheme="minorHAnsi" w:hAnsiTheme="minorHAnsi" w:cs="Arial"/>
          <w:color w:val="auto"/>
        </w:rPr>
        <w:t>:  The Contractor must not make any public statements about th</w:t>
      </w:r>
      <w:r>
        <w:rPr>
          <w:rFonts w:asciiTheme="minorHAnsi" w:hAnsiTheme="minorHAnsi" w:cs="Arial"/>
          <w:color w:val="auto"/>
        </w:rPr>
        <w:t xml:space="preserve">is Contract or its subject matter </w:t>
      </w:r>
      <w:r w:rsidRPr="0018125B">
        <w:rPr>
          <w:rFonts w:asciiTheme="minorHAnsi" w:hAnsiTheme="minorHAnsi" w:cs="Arial"/>
          <w:color w:val="auto"/>
        </w:rPr>
        <w:t xml:space="preserve">without </w:t>
      </w:r>
      <w:r>
        <w:rPr>
          <w:rFonts w:asciiTheme="minorHAnsi" w:hAnsiTheme="minorHAnsi" w:cs="Arial"/>
          <w:color w:val="auto"/>
        </w:rPr>
        <w:t>the Authority</w:t>
      </w:r>
      <w:r w:rsidRPr="0018125B">
        <w:rPr>
          <w:rFonts w:asciiTheme="minorHAnsi" w:hAnsiTheme="minorHAnsi" w:cs="Arial"/>
          <w:color w:val="auto"/>
        </w:rPr>
        <w:t xml:space="preserve">’s written approval. </w:t>
      </w:r>
    </w:p>
    <w:p w14:paraId="7D563299" w14:textId="77777777" w:rsidR="00AB7249" w:rsidRPr="0018125B" w:rsidRDefault="00AB7249" w:rsidP="00AB7249">
      <w:pPr>
        <w:pStyle w:val="Default"/>
        <w:ind w:left="360"/>
        <w:jc w:val="both"/>
        <w:rPr>
          <w:rFonts w:asciiTheme="minorHAnsi" w:hAnsiTheme="minorHAnsi" w:cs="Arial"/>
          <w:color w:val="auto"/>
        </w:rPr>
      </w:pPr>
    </w:p>
    <w:p w14:paraId="45A25DE5" w14:textId="5068C443" w:rsidR="00AB7249" w:rsidRPr="0018125B" w:rsidRDefault="00AB7249" w:rsidP="00AB7249">
      <w:pPr>
        <w:pStyle w:val="Default"/>
        <w:ind w:left="1080"/>
        <w:jc w:val="both"/>
        <w:rPr>
          <w:rFonts w:asciiTheme="minorHAnsi" w:hAnsiTheme="minorHAnsi" w:cs="Arial"/>
          <w:color w:val="auto"/>
        </w:rPr>
      </w:pPr>
    </w:p>
    <w:p w14:paraId="00F8F921" w14:textId="77777777" w:rsidR="00AB7249" w:rsidRDefault="00AB7249" w:rsidP="00AB7249">
      <w:pPr>
        <w:pStyle w:val="Default"/>
        <w:numPr>
          <w:ilvl w:val="0"/>
          <w:numId w:val="17"/>
        </w:numPr>
        <w:ind w:left="360"/>
        <w:jc w:val="both"/>
        <w:rPr>
          <w:rFonts w:asciiTheme="minorHAnsi" w:hAnsiTheme="minorHAnsi" w:cs="Arial"/>
          <w:b/>
          <w:color w:val="auto"/>
        </w:rPr>
      </w:pPr>
      <w:r w:rsidRPr="0018125B">
        <w:rPr>
          <w:rFonts w:asciiTheme="minorHAnsi" w:hAnsiTheme="minorHAnsi" w:cs="Arial"/>
          <w:b/>
          <w:color w:val="auto"/>
        </w:rPr>
        <w:t>Conflict</w:t>
      </w:r>
      <w:r w:rsidRPr="0018125B">
        <w:rPr>
          <w:rFonts w:asciiTheme="minorHAnsi" w:hAnsiTheme="minorHAnsi" w:cs="Arial"/>
          <w:color w:val="auto"/>
        </w:rPr>
        <w:t xml:space="preserve">:  The Contractor confirms it has no knowledge of any conflict of interest in providing the </w:t>
      </w:r>
      <w:r>
        <w:rPr>
          <w:rFonts w:asciiTheme="minorHAnsi" w:hAnsiTheme="minorHAnsi" w:cs="Arial"/>
          <w:color w:val="auto"/>
        </w:rPr>
        <w:t>contract works other than those (if any) disclosed at the time of submitting its Tender</w:t>
      </w:r>
      <w:r w:rsidRPr="0018125B">
        <w:rPr>
          <w:rFonts w:asciiTheme="minorHAnsi" w:hAnsiTheme="minorHAnsi" w:cs="Arial"/>
          <w:color w:val="auto"/>
        </w:rPr>
        <w:t xml:space="preserve">. If any conflict arises or has the potential to arise during the supply of the </w:t>
      </w:r>
      <w:r>
        <w:rPr>
          <w:rFonts w:asciiTheme="minorHAnsi" w:hAnsiTheme="minorHAnsi" w:cs="Arial"/>
          <w:color w:val="auto"/>
        </w:rPr>
        <w:t>contract works</w:t>
      </w:r>
      <w:r w:rsidRPr="0018125B">
        <w:rPr>
          <w:rFonts w:asciiTheme="minorHAnsi" w:hAnsiTheme="minorHAnsi" w:cs="Arial"/>
          <w:color w:val="auto"/>
        </w:rPr>
        <w:t xml:space="preserve">, the Contractor must immediately inform </w:t>
      </w:r>
      <w:r>
        <w:rPr>
          <w:rFonts w:asciiTheme="minorHAnsi" w:hAnsiTheme="minorHAnsi" w:cs="Arial"/>
          <w:color w:val="auto"/>
        </w:rPr>
        <w:t>the Authority</w:t>
      </w:r>
      <w:r w:rsidRPr="0018125B">
        <w:rPr>
          <w:rFonts w:asciiTheme="minorHAnsi" w:hAnsiTheme="minorHAnsi" w:cs="Arial"/>
          <w:color w:val="auto"/>
        </w:rPr>
        <w:t xml:space="preserve"> in writing and </w:t>
      </w:r>
      <w:r>
        <w:rPr>
          <w:rFonts w:asciiTheme="minorHAnsi" w:hAnsiTheme="minorHAnsi" w:cs="Arial"/>
          <w:color w:val="auto"/>
        </w:rPr>
        <w:t>the Authority</w:t>
      </w:r>
      <w:r w:rsidRPr="0018125B">
        <w:rPr>
          <w:rFonts w:asciiTheme="minorHAnsi" w:hAnsiTheme="minorHAnsi" w:cs="Arial"/>
          <w:color w:val="auto"/>
        </w:rPr>
        <w:t xml:space="preserve"> will decide on the appropriate steps to be followed in such event, which may include the right of </w:t>
      </w:r>
      <w:r>
        <w:rPr>
          <w:rFonts w:asciiTheme="minorHAnsi" w:hAnsiTheme="minorHAnsi" w:cs="Arial"/>
          <w:color w:val="auto"/>
        </w:rPr>
        <w:t>the Authority</w:t>
      </w:r>
      <w:r w:rsidRPr="0018125B">
        <w:rPr>
          <w:rFonts w:asciiTheme="minorHAnsi" w:hAnsiTheme="minorHAnsi" w:cs="Arial"/>
          <w:color w:val="auto"/>
        </w:rPr>
        <w:t xml:space="preserve"> to terminate </w:t>
      </w:r>
      <w:r>
        <w:rPr>
          <w:rFonts w:asciiTheme="minorHAnsi" w:hAnsiTheme="minorHAnsi" w:cs="Arial"/>
          <w:color w:val="auto"/>
        </w:rPr>
        <w:t>this Contract</w:t>
      </w:r>
      <w:r w:rsidRPr="0018125B">
        <w:rPr>
          <w:rFonts w:asciiTheme="minorHAnsi" w:hAnsiTheme="minorHAnsi" w:cs="Arial"/>
          <w:color w:val="auto"/>
        </w:rPr>
        <w:t xml:space="preserve"> with immediate effect.</w:t>
      </w:r>
    </w:p>
    <w:p w14:paraId="6A7A1FC8" w14:textId="77777777" w:rsidR="00AB7249" w:rsidRPr="0018125B" w:rsidRDefault="00AB7249" w:rsidP="00AB7249">
      <w:pPr>
        <w:pStyle w:val="Default"/>
        <w:ind w:left="360"/>
        <w:jc w:val="both"/>
        <w:rPr>
          <w:rFonts w:asciiTheme="minorHAnsi" w:hAnsiTheme="minorHAnsi" w:cs="Arial"/>
          <w:color w:val="auto"/>
        </w:rPr>
      </w:pPr>
    </w:p>
    <w:p w14:paraId="6A222FB8"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Key Personnel</w:t>
      </w:r>
      <w:r w:rsidRPr="0018125B">
        <w:rPr>
          <w:rFonts w:asciiTheme="minorHAnsi" w:hAnsiTheme="minorHAnsi" w:cs="Arial"/>
          <w:color w:val="auto"/>
        </w:rPr>
        <w:t xml:space="preserve"> </w:t>
      </w:r>
    </w:p>
    <w:p w14:paraId="3C8D9902" w14:textId="77777777" w:rsidR="00AB7249" w:rsidRDefault="00AB7249" w:rsidP="00AB7249">
      <w:pPr>
        <w:pStyle w:val="Default"/>
        <w:jc w:val="both"/>
        <w:rPr>
          <w:rFonts w:asciiTheme="minorHAnsi" w:hAnsiTheme="minorHAnsi" w:cs="Arial"/>
          <w:color w:val="auto"/>
        </w:rPr>
      </w:pPr>
    </w:p>
    <w:p w14:paraId="1F33C289" w14:textId="77777777" w:rsidR="00AB7249" w:rsidRDefault="00AB7249" w:rsidP="00AB7249">
      <w:pPr>
        <w:pStyle w:val="Default"/>
        <w:ind w:left="360"/>
        <w:jc w:val="both"/>
        <w:rPr>
          <w:rFonts w:asciiTheme="minorHAnsi" w:hAnsiTheme="minorHAnsi" w:cs="Arial"/>
          <w:color w:val="auto"/>
        </w:rPr>
      </w:pPr>
      <w:r w:rsidRPr="0018125B">
        <w:rPr>
          <w:rFonts w:asciiTheme="minorHAnsi" w:hAnsiTheme="minorHAnsi" w:cs="Arial"/>
          <w:color w:val="auto"/>
        </w:rPr>
        <w:t xml:space="preserve">The Key Personnel for the provision of the </w:t>
      </w:r>
      <w:r>
        <w:rPr>
          <w:rFonts w:asciiTheme="minorHAnsi" w:hAnsiTheme="minorHAnsi" w:cs="Arial"/>
          <w:color w:val="auto"/>
        </w:rPr>
        <w:t>contract works</w:t>
      </w:r>
      <w:r w:rsidRPr="0018125B">
        <w:rPr>
          <w:rFonts w:asciiTheme="minorHAnsi" w:hAnsiTheme="minorHAnsi" w:cs="Arial"/>
          <w:color w:val="auto"/>
        </w:rPr>
        <w:t xml:space="preserve"> are as listed in the Schedule. Any change to the </w:t>
      </w:r>
      <w:r>
        <w:rPr>
          <w:rFonts w:asciiTheme="minorHAnsi" w:hAnsiTheme="minorHAnsi" w:cs="Arial"/>
          <w:color w:val="auto"/>
        </w:rPr>
        <w:t xml:space="preserve">Contractor’s </w:t>
      </w:r>
      <w:r w:rsidRPr="0018125B">
        <w:rPr>
          <w:rFonts w:asciiTheme="minorHAnsi" w:hAnsiTheme="minorHAnsi" w:cs="Arial"/>
          <w:color w:val="auto"/>
        </w:rPr>
        <w:t xml:space="preserve">Key Personnel requires the written consent of </w:t>
      </w:r>
      <w:r>
        <w:rPr>
          <w:rFonts w:asciiTheme="minorHAnsi" w:hAnsiTheme="minorHAnsi" w:cs="Arial"/>
          <w:color w:val="auto"/>
        </w:rPr>
        <w:t>the Authority</w:t>
      </w:r>
      <w:r w:rsidRPr="0018125B">
        <w:rPr>
          <w:rFonts w:asciiTheme="minorHAnsi" w:hAnsiTheme="minorHAnsi" w:cs="Arial"/>
          <w:color w:val="auto"/>
        </w:rPr>
        <w:t xml:space="preserve">. </w:t>
      </w:r>
    </w:p>
    <w:p w14:paraId="1FBACF53" w14:textId="77777777" w:rsidR="00AB7249" w:rsidRPr="0018125B" w:rsidRDefault="00AB7249" w:rsidP="00AB7249">
      <w:pPr>
        <w:pStyle w:val="Default"/>
        <w:ind w:left="360"/>
        <w:jc w:val="both"/>
        <w:rPr>
          <w:rFonts w:asciiTheme="minorHAnsi" w:hAnsiTheme="minorHAnsi" w:cs="Arial"/>
          <w:color w:val="auto"/>
        </w:rPr>
      </w:pPr>
    </w:p>
    <w:p w14:paraId="5CB0568D" w14:textId="77777777" w:rsidR="00AB7249" w:rsidRDefault="00AB7249" w:rsidP="00AB7249">
      <w:pPr>
        <w:pStyle w:val="Default"/>
        <w:numPr>
          <w:ilvl w:val="0"/>
          <w:numId w:val="17"/>
        </w:numPr>
        <w:ind w:left="360"/>
        <w:jc w:val="both"/>
        <w:rPr>
          <w:rFonts w:asciiTheme="minorHAnsi" w:hAnsiTheme="minorHAnsi" w:cs="Arial"/>
          <w:color w:val="auto"/>
        </w:rPr>
      </w:pPr>
      <w:r w:rsidRPr="0018125B">
        <w:rPr>
          <w:rFonts w:asciiTheme="minorHAnsi" w:hAnsiTheme="minorHAnsi" w:cs="Arial"/>
          <w:b/>
          <w:color w:val="auto"/>
        </w:rPr>
        <w:t>Assignment</w:t>
      </w:r>
      <w:r w:rsidRPr="0018125B">
        <w:rPr>
          <w:rFonts w:asciiTheme="minorHAnsi" w:hAnsiTheme="minorHAnsi" w:cs="Arial"/>
          <w:color w:val="auto"/>
        </w:rPr>
        <w:t xml:space="preserve">:  </w:t>
      </w:r>
    </w:p>
    <w:p w14:paraId="73F55049" w14:textId="77777777" w:rsidR="00AB7249" w:rsidRPr="0018125B" w:rsidRDefault="00AB7249" w:rsidP="00AB7249">
      <w:pPr>
        <w:pStyle w:val="ListParagraph"/>
        <w:spacing w:after="0"/>
        <w:ind w:left="360"/>
        <w:rPr>
          <w:rFonts w:cs="Arial"/>
        </w:rPr>
      </w:pPr>
    </w:p>
    <w:p w14:paraId="25160465" w14:textId="77777777" w:rsidR="00AB7249" w:rsidRDefault="00AB7249" w:rsidP="00AB7249">
      <w:pPr>
        <w:pStyle w:val="Default"/>
        <w:numPr>
          <w:ilvl w:val="1"/>
          <w:numId w:val="17"/>
        </w:numPr>
        <w:ind w:left="1080"/>
        <w:jc w:val="both"/>
        <w:rPr>
          <w:rFonts w:asciiTheme="minorHAnsi" w:hAnsiTheme="minorHAnsi" w:cs="Arial"/>
          <w:color w:val="auto"/>
        </w:rPr>
      </w:pPr>
      <w:r w:rsidRPr="0018125B">
        <w:rPr>
          <w:rFonts w:asciiTheme="minorHAnsi" w:hAnsiTheme="minorHAnsi" w:cs="Arial"/>
          <w:color w:val="auto"/>
        </w:rPr>
        <w:t xml:space="preserve">The Contractor must not assign, transfer or subcontract all or part of its rights or obligations under </w:t>
      </w:r>
      <w:r>
        <w:rPr>
          <w:rFonts w:asciiTheme="minorHAnsi" w:hAnsiTheme="minorHAnsi" w:cs="Arial"/>
          <w:color w:val="auto"/>
        </w:rPr>
        <w:t>this Contract</w:t>
      </w:r>
      <w:r w:rsidRPr="0018125B">
        <w:rPr>
          <w:rFonts w:asciiTheme="minorHAnsi" w:hAnsiTheme="minorHAnsi" w:cs="Arial"/>
          <w:color w:val="auto"/>
        </w:rPr>
        <w:t xml:space="preserve"> without the prior written consent of </w:t>
      </w:r>
      <w:r>
        <w:rPr>
          <w:rFonts w:asciiTheme="minorHAnsi" w:hAnsiTheme="minorHAnsi" w:cs="Arial"/>
          <w:color w:val="auto"/>
        </w:rPr>
        <w:t>the Authority</w:t>
      </w:r>
      <w:r w:rsidRPr="0018125B">
        <w:rPr>
          <w:rFonts w:asciiTheme="minorHAnsi" w:hAnsiTheme="minorHAnsi" w:cs="Arial"/>
          <w:color w:val="auto"/>
        </w:rPr>
        <w:t xml:space="preserve">, such consent </w:t>
      </w:r>
      <w:r>
        <w:rPr>
          <w:rFonts w:asciiTheme="minorHAnsi" w:hAnsiTheme="minorHAnsi" w:cs="Arial"/>
          <w:color w:val="auto"/>
        </w:rPr>
        <w:t>may be given or withheld</w:t>
      </w:r>
      <w:r w:rsidRPr="0018125B">
        <w:rPr>
          <w:rFonts w:asciiTheme="minorHAnsi" w:hAnsiTheme="minorHAnsi" w:cs="Arial"/>
          <w:color w:val="auto"/>
        </w:rPr>
        <w:t xml:space="preserve"> at </w:t>
      </w:r>
      <w:r>
        <w:rPr>
          <w:rFonts w:asciiTheme="minorHAnsi" w:hAnsiTheme="minorHAnsi" w:cs="Arial"/>
          <w:color w:val="auto"/>
        </w:rPr>
        <w:t>the Authority</w:t>
      </w:r>
      <w:r w:rsidRPr="0018125B">
        <w:rPr>
          <w:rFonts w:asciiTheme="minorHAnsi" w:hAnsiTheme="minorHAnsi" w:cs="Arial"/>
          <w:color w:val="auto"/>
        </w:rPr>
        <w:t>’s absolute discretion.</w:t>
      </w:r>
    </w:p>
    <w:p w14:paraId="58B3648A" w14:textId="77777777" w:rsidR="00AB7249" w:rsidRDefault="00AB7249" w:rsidP="00AB7249">
      <w:pPr>
        <w:pStyle w:val="Default"/>
        <w:ind w:left="1080"/>
        <w:jc w:val="both"/>
        <w:rPr>
          <w:rFonts w:asciiTheme="minorHAnsi" w:hAnsiTheme="minorHAnsi" w:cs="Arial"/>
          <w:color w:val="auto"/>
        </w:rPr>
      </w:pPr>
    </w:p>
    <w:p w14:paraId="7524F7C4" w14:textId="77777777" w:rsidR="00AB7249" w:rsidRDefault="00AB7249" w:rsidP="00AB7249">
      <w:pPr>
        <w:pStyle w:val="Default"/>
        <w:numPr>
          <w:ilvl w:val="1"/>
          <w:numId w:val="17"/>
        </w:numPr>
        <w:ind w:left="1080"/>
        <w:jc w:val="both"/>
        <w:rPr>
          <w:rFonts w:asciiTheme="minorHAnsi" w:hAnsiTheme="minorHAnsi" w:cs="Arial"/>
          <w:color w:val="auto"/>
        </w:rPr>
      </w:pPr>
      <w:r w:rsidRPr="0018125B">
        <w:rPr>
          <w:rFonts w:asciiTheme="minorHAnsi" w:hAnsiTheme="minorHAnsi" w:cs="Arial"/>
          <w:color w:val="auto"/>
        </w:rPr>
        <w:t xml:space="preserve">Nothing in the previous paragraph affects the right of the Contractor to assign to, transfer to or subcontract with an affiliate of the Contractor, where the Contractor remains as fully bound to </w:t>
      </w:r>
      <w:r>
        <w:rPr>
          <w:rFonts w:asciiTheme="minorHAnsi" w:hAnsiTheme="minorHAnsi" w:cs="Arial"/>
          <w:color w:val="auto"/>
        </w:rPr>
        <w:t>the Authority</w:t>
      </w:r>
      <w:r w:rsidRPr="0018125B">
        <w:rPr>
          <w:rFonts w:asciiTheme="minorHAnsi" w:hAnsiTheme="minorHAnsi" w:cs="Arial"/>
          <w:color w:val="auto"/>
        </w:rPr>
        <w:t xml:space="preserve"> under this Agreement after that dealing as it did before the dealing.</w:t>
      </w:r>
    </w:p>
    <w:p w14:paraId="26422127" w14:textId="77777777" w:rsidR="00AB7249" w:rsidRPr="004B59F4" w:rsidRDefault="00AB7249" w:rsidP="00AB7249">
      <w:pPr>
        <w:pStyle w:val="Default"/>
        <w:ind w:left="1080"/>
        <w:jc w:val="both"/>
        <w:rPr>
          <w:rFonts w:asciiTheme="minorHAnsi" w:hAnsiTheme="minorHAnsi" w:cs="Arial"/>
          <w:color w:val="auto"/>
        </w:rPr>
      </w:pPr>
    </w:p>
    <w:p w14:paraId="51FE8DE3" w14:textId="77777777" w:rsidR="00AB7249" w:rsidRDefault="00AB7249" w:rsidP="00AB7249">
      <w:pPr>
        <w:pStyle w:val="Default"/>
        <w:numPr>
          <w:ilvl w:val="1"/>
          <w:numId w:val="17"/>
        </w:numPr>
        <w:ind w:left="1080"/>
        <w:jc w:val="both"/>
        <w:rPr>
          <w:rFonts w:asciiTheme="minorHAnsi" w:hAnsiTheme="minorHAnsi" w:cs="Arial"/>
          <w:color w:val="auto"/>
        </w:rPr>
      </w:pPr>
      <w:r w:rsidRPr="0018125B">
        <w:rPr>
          <w:rFonts w:asciiTheme="minorHAnsi" w:hAnsiTheme="minorHAnsi" w:cs="Arial"/>
          <w:color w:val="auto"/>
        </w:rPr>
        <w:t>For the purpose of this clause, “affiliate” means an entity that the Contractor, directly or indirectly, controls, or an entity that is under common control of the Contractor, or a joint venture entity in which the Contractor is involved</w:t>
      </w:r>
    </w:p>
    <w:p w14:paraId="2D962A90" w14:textId="77777777" w:rsidR="00AB7249" w:rsidRPr="0018125B" w:rsidRDefault="00AB7249" w:rsidP="00AB7249">
      <w:pPr>
        <w:pStyle w:val="Default"/>
        <w:ind w:left="720"/>
        <w:jc w:val="both"/>
        <w:rPr>
          <w:rFonts w:asciiTheme="minorHAnsi" w:hAnsiTheme="minorHAnsi" w:cs="Arial"/>
          <w:color w:val="auto"/>
        </w:rPr>
      </w:pPr>
    </w:p>
    <w:p w14:paraId="74EB9BC5" w14:textId="77777777" w:rsidR="00AB7249" w:rsidRPr="00433326" w:rsidRDefault="00AB7249" w:rsidP="00AB7249">
      <w:pPr>
        <w:pStyle w:val="Default"/>
        <w:numPr>
          <w:ilvl w:val="0"/>
          <w:numId w:val="17"/>
        </w:numPr>
        <w:ind w:left="360"/>
        <w:jc w:val="both"/>
        <w:rPr>
          <w:rFonts w:asciiTheme="minorHAnsi" w:hAnsiTheme="minorHAnsi" w:cs="Arial"/>
          <w:b/>
          <w:color w:val="auto"/>
        </w:rPr>
      </w:pPr>
      <w:r w:rsidRPr="00433326">
        <w:rPr>
          <w:rFonts w:asciiTheme="minorHAnsi" w:hAnsiTheme="minorHAnsi" w:cs="Arial"/>
          <w:b/>
          <w:color w:val="auto"/>
        </w:rPr>
        <w:t xml:space="preserve">Notices: </w:t>
      </w:r>
    </w:p>
    <w:p w14:paraId="0DC3BD05" w14:textId="77777777" w:rsidR="00AB7249" w:rsidRPr="00433326" w:rsidRDefault="00AB7249" w:rsidP="00AB7249">
      <w:pPr>
        <w:pStyle w:val="Default"/>
        <w:numPr>
          <w:ilvl w:val="1"/>
          <w:numId w:val="17"/>
        </w:numPr>
        <w:jc w:val="both"/>
        <w:rPr>
          <w:rFonts w:asciiTheme="minorHAnsi" w:hAnsiTheme="minorHAnsi" w:cs="Arial"/>
          <w:color w:val="auto"/>
        </w:rPr>
      </w:pPr>
      <w:r w:rsidRPr="00433326">
        <w:rPr>
          <w:rFonts w:asciiTheme="minorHAnsi" w:hAnsiTheme="minorHAnsi" w:cs="Arial"/>
          <w:color w:val="auto"/>
        </w:rPr>
        <w:t xml:space="preserve">All correspondence </w:t>
      </w:r>
      <w:r>
        <w:rPr>
          <w:rFonts w:asciiTheme="minorHAnsi" w:hAnsiTheme="minorHAnsi" w:cs="Arial"/>
          <w:color w:val="auto"/>
        </w:rPr>
        <w:t xml:space="preserve">must </w:t>
      </w:r>
      <w:r w:rsidRPr="00433326">
        <w:rPr>
          <w:rFonts w:asciiTheme="minorHAnsi" w:hAnsiTheme="minorHAnsi" w:cs="Arial"/>
          <w:color w:val="auto"/>
        </w:rPr>
        <w:t xml:space="preserve">include the Purchase Order number and </w:t>
      </w:r>
      <w:r>
        <w:rPr>
          <w:rFonts w:asciiTheme="minorHAnsi" w:hAnsiTheme="minorHAnsi" w:cs="Arial"/>
          <w:color w:val="auto"/>
        </w:rPr>
        <w:t xml:space="preserve">be </w:t>
      </w:r>
      <w:r w:rsidRPr="00433326">
        <w:rPr>
          <w:rFonts w:asciiTheme="minorHAnsi" w:hAnsiTheme="minorHAnsi" w:cs="Arial"/>
          <w:color w:val="auto"/>
        </w:rPr>
        <w:t xml:space="preserve">addressed to the Authority’s Contact Person named on the Purchase Order form. </w:t>
      </w:r>
    </w:p>
    <w:p w14:paraId="29372463" w14:textId="77777777" w:rsidR="00AB7249" w:rsidRPr="00433326" w:rsidRDefault="00AB7249" w:rsidP="00AB7249">
      <w:pPr>
        <w:pStyle w:val="Default"/>
        <w:numPr>
          <w:ilvl w:val="1"/>
          <w:numId w:val="17"/>
        </w:numPr>
        <w:jc w:val="both"/>
        <w:rPr>
          <w:rFonts w:asciiTheme="minorHAnsi" w:hAnsiTheme="minorHAnsi" w:cs="Arial"/>
          <w:color w:val="auto"/>
        </w:rPr>
      </w:pPr>
      <w:r w:rsidRPr="00433326">
        <w:rPr>
          <w:rFonts w:asciiTheme="minorHAnsi" w:hAnsiTheme="minorHAnsi" w:cs="Arial"/>
          <w:color w:val="auto"/>
        </w:rPr>
        <w:t xml:space="preserve">All correspondence shall be in writing sent by email, mail with postage prepaid or by hand delivery to the address for notices as set out above or such other address as a party has notified in writing. </w:t>
      </w:r>
    </w:p>
    <w:p w14:paraId="437BACF3" w14:textId="77777777" w:rsidR="00AB7249" w:rsidRPr="00433326" w:rsidRDefault="00AB7249" w:rsidP="00AB7249">
      <w:pPr>
        <w:pStyle w:val="Default"/>
        <w:numPr>
          <w:ilvl w:val="1"/>
          <w:numId w:val="17"/>
        </w:numPr>
        <w:jc w:val="both"/>
        <w:rPr>
          <w:rFonts w:asciiTheme="minorHAnsi" w:hAnsiTheme="minorHAnsi" w:cs="Arial"/>
          <w:color w:val="auto"/>
        </w:rPr>
      </w:pPr>
      <w:r w:rsidRPr="00433326">
        <w:rPr>
          <w:rFonts w:asciiTheme="minorHAnsi" w:hAnsiTheme="minorHAnsi" w:cs="Arial"/>
          <w:color w:val="auto"/>
        </w:rPr>
        <w:t xml:space="preserve">Subject to </w:t>
      </w:r>
      <w:proofErr w:type="spellStart"/>
      <w:r>
        <w:rPr>
          <w:rFonts w:asciiTheme="minorHAnsi" w:hAnsiTheme="minorHAnsi" w:cs="Arial"/>
          <w:color w:val="auto"/>
        </w:rPr>
        <w:t>sub</w:t>
      </w:r>
      <w:r w:rsidRPr="00433326">
        <w:rPr>
          <w:rFonts w:asciiTheme="minorHAnsi" w:hAnsiTheme="minorHAnsi" w:cs="Arial"/>
          <w:color w:val="auto"/>
        </w:rPr>
        <w:t>clause</w:t>
      </w:r>
      <w:proofErr w:type="spellEnd"/>
      <w:r w:rsidRPr="00433326">
        <w:rPr>
          <w:rFonts w:asciiTheme="minorHAnsi" w:hAnsiTheme="minorHAnsi" w:cs="Arial"/>
          <w:color w:val="auto"/>
        </w:rPr>
        <w:t xml:space="preserve"> </w:t>
      </w:r>
      <w:r>
        <w:rPr>
          <w:rFonts w:asciiTheme="minorHAnsi" w:hAnsiTheme="minorHAnsi" w:cs="Arial"/>
          <w:color w:val="auto"/>
        </w:rPr>
        <w:t>(d),</w:t>
      </w:r>
      <w:r w:rsidRPr="00433326">
        <w:rPr>
          <w:rFonts w:asciiTheme="minorHAnsi" w:hAnsiTheme="minorHAnsi" w:cs="Arial"/>
          <w:color w:val="auto"/>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7AA6CEF3" w14:textId="77777777" w:rsidR="00AB7249" w:rsidRPr="00433326" w:rsidRDefault="00AB7249" w:rsidP="00AB7249">
      <w:pPr>
        <w:pStyle w:val="Default"/>
        <w:numPr>
          <w:ilvl w:val="1"/>
          <w:numId w:val="17"/>
        </w:numPr>
        <w:jc w:val="both"/>
        <w:rPr>
          <w:rFonts w:asciiTheme="minorHAnsi" w:hAnsiTheme="minorHAnsi" w:cs="Arial"/>
          <w:color w:val="auto"/>
        </w:rPr>
      </w:pPr>
      <w:r w:rsidRPr="00433326">
        <w:rPr>
          <w:rFonts w:asciiTheme="minorHAnsi" w:hAnsiTheme="minorHAnsi" w:cs="Arial"/>
          <w:color w:val="auto"/>
        </w:rPr>
        <w:t xml:space="preserve">The Authority shall only be deemed to have received delivery of a notice upon the Authority acknowledging in writing receipt of the notice. </w:t>
      </w:r>
    </w:p>
    <w:p w14:paraId="6C5E36F6" w14:textId="77777777" w:rsidR="00AB7249" w:rsidRPr="00433326" w:rsidRDefault="00AB7249" w:rsidP="00AB7249">
      <w:pPr>
        <w:pStyle w:val="Default"/>
        <w:ind w:left="360"/>
        <w:jc w:val="both"/>
        <w:rPr>
          <w:rFonts w:asciiTheme="minorHAnsi" w:hAnsiTheme="minorHAnsi" w:cs="Arial"/>
          <w:color w:val="auto"/>
        </w:rPr>
      </w:pPr>
    </w:p>
    <w:p w14:paraId="756F70C7" w14:textId="77777777" w:rsidR="00AB7249" w:rsidRPr="000D10C9" w:rsidRDefault="00AB7249" w:rsidP="00AB7249">
      <w:pPr>
        <w:pStyle w:val="Default"/>
        <w:numPr>
          <w:ilvl w:val="0"/>
          <w:numId w:val="17"/>
        </w:numPr>
        <w:ind w:left="360"/>
        <w:jc w:val="both"/>
        <w:rPr>
          <w:rFonts w:asciiTheme="minorHAnsi" w:hAnsiTheme="minorHAnsi" w:cs="Arial"/>
          <w:color w:val="auto"/>
        </w:rPr>
      </w:pPr>
      <w:r w:rsidRPr="000D10C9">
        <w:rPr>
          <w:rFonts w:asciiTheme="minorHAnsi" w:hAnsiTheme="minorHAnsi" w:cs="Arial"/>
          <w:b/>
          <w:color w:val="auto"/>
        </w:rPr>
        <w:t>Dispute Resolution</w:t>
      </w:r>
      <w:r>
        <w:rPr>
          <w:rFonts w:asciiTheme="minorHAnsi" w:hAnsiTheme="minorHAnsi" w:cs="Arial"/>
          <w:color w:val="auto"/>
        </w:rPr>
        <w:t>; In</w:t>
      </w:r>
      <w:r w:rsidRPr="000D10C9">
        <w:rPr>
          <w:rFonts w:asciiTheme="minorHAnsi" w:hAnsiTheme="minorHAnsi" w:cs="Arial"/>
          <w:color w:val="auto"/>
        </w:rPr>
        <w:t xml:space="preserve">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w:t>
      </w:r>
      <w:r w:rsidRPr="000D10C9">
        <w:rPr>
          <w:rFonts w:asciiTheme="minorHAnsi" w:hAnsiTheme="minorHAnsi" w:cs="Arial"/>
          <w:color w:val="auto"/>
        </w:rPr>
        <w:lastRenderedPageBreak/>
        <w:t xml:space="preserve">of the written notice of a dispute arising, the dispute will be referred to arbitration under the Arbitration Act 2014. </w:t>
      </w:r>
    </w:p>
    <w:p w14:paraId="4F467468" w14:textId="77777777" w:rsidR="00AB7249" w:rsidRPr="000D10C9" w:rsidRDefault="00AB7249" w:rsidP="00AB7249">
      <w:pPr>
        <w:pStyle w:val="Default"/>
        <w:ind w:left="360"/>
        <w:jc w:val="both"/>
        <w:rPr>
          <w:rFonts w:asciiTheme="minorHAnsi" w:hAnsiTheme="minorHAnsi" w:cs="Arial"/>
          <w:color w:val="auto"/>
        </w:rPr>
      </w:pPr>
    </w:p>
    <w:p w14:paraId="5CECAC32" w14:textId="77777777" w:rsidR="00AB7249" w:rsidRPr="005D3D3E" w:rsidRDefault="00AB7249" w:rsidP="00AB7249">
      <w:pPr>
        <w:pStyle w:val="Default"/>
        <w:numPr>
          <w:ilvl w:val="0"/>
          <w:numId w:val="17"/>
        </w:numPr>
        <w:ind w:left="0"/>
        <w:jc w:val="both"/>
      </w:pPr>
      <w:r w:rsidRPr="005D3D3E">
        <w:rPr>
          <w:rFonts w:asciiTheme="minorHAnsi" w:hAnsiTheme="minorHAnsi" w:cs="Arial"/>
          <w:b/>
          <w:color w:val="auto"/>
        </w:rPr>
        <w:t>Law</w:t>
      </w:r>
      <w:r w:rsidRPr="005D3D3E">
        <w:rPr>
          <w:rFonts w:asciiTheme="minorHAnsi" w:hAnsiTheme="minorHAnsi" w:cs="Arial"/>
          <w:color w:val="auto"/>
        </w:rPr>
        <w:t>:  These terms and conditions are governed by the laws of the Cook Islands. The parties agree to submit to the exclusive jurisdiction of the High Court of the Cook Islands.</w:t>
      </w:r>
    </w:p>
    <w:p w14:paraId="7E96E203" w14:textId="77777777" w:rsidR="00AB7249" w:rsidRDefault="00AB7249" w:rsidP="00AB7249"/>
    <w:p w14:paraId="1962F6D0" w14:textId="623CED30" w:rsidR="00EC0DDD" w:rsidRPr="00A4176B" w:rsidRDefault="00EC0DDD" w:rsidP="00AB7249">
      <w:pPr>
        <w:spacing w:before="59" w:after="0" w:line="240" w:lineRule="auto"/>
        <w:ind w:left="120" w:right="2960"/>
        <w:rPr>
          <w:rFonts w:ascii="Calibri" w:eastAsia="Calibri" w:hAnsi="Calibri" w:cs="Calibri"/>
        </w:rPr>
      </w:pPr>
    </w:p>
    <w:sectPr w:rsidR="00EC0DDD" w:rsidRPr="00A4176B" w:rsidSect="00125E01">
      <w:headerReference w:type="default" r:id="rId23"/>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C35A" w14:textId="77777777" w:rsidR="005D0E8B" w:rsidRDefault="005D0E8B" w:rsidP="00CB65D6">
      <w:pPr>
        <w:spacing w:after="0" w:line="240" w:lineRule="auto"/>
      </w:pPr>
      <w:r>
        <w:separator/>
      </w:r>
    </w:p>
  </w:endnote>
  <w:endnote w:type="continuationSeparator" w:id="0">
    <w:p w14:paraId="7248287F" w14:textId="77777777" w:rsidR="005D0E8B" w:rsidRDefault="005D0E8B"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14:paraId="0FA8B7A3" w14:textId="77777777" w:rsidR="009A6D3E" w:rsidRDefault="009A6D3E">
        <w:pPr>
          <w:pStyle w:val="Footer"/>
          <w:jc w:val="right"/>
        </w:pPr>
        <w:r>
          <w:fldChar w:fldCharType="begin"/>
        </w:r>
        <w:r>
          <w:instrText xml:space="preserve"> PAGE   \* MERGEFORMAT </w:instrText>
        </w:r>
        <w:r>
          <w:fldChar w:fldCharType="separate"/>
        </w:r>
        <w:r>
          <w:rPr>
            <w:noProof/>
          </w:rPr>
          <w:t>2</w:t>
        </w:r>
        <w:r>
          <w:fldChar w:fldCharType="end"/>
        </w:r>
      </w:p>
    </w:sdtContent>
  </w:sdt>
  <w:p w14:paraId="5699B46A" w14:textId="77777777" w:rsidR="009A6D3E" w:rsidRDefault="009A6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14:paraId="0134F7C5" w14:textId="77777777" w:rsidR="009A6D3E" w:rsidRDefault="009A6D3E">
        <w:pPr>
          <w:pStyle w:val="Footer"/>
          <w:jc w:val="right"/>
        </w:pPr>
        <w:r>
          <w:rPr>
            <w:noProof/>
          </w:rPr>
          <w:fldChar w:fldCharType="begin"/>
        </w:r>
        <w:r>
          <w:rPr>
            <w:noProof/>
          </w:rPr>
          <w:instrText xml:space="preserve"> PAGE   \* MERGEFORMAT </w:instrText>
        </w:r>
        <w:r>
          <w:rPr>
            <w:noProof/>
          </w:rPr>
          <w:fldChar w:fldCharType="separate"/>
        </w:r>
        <w:r w:rsidR="00A126B3">
          <w:rPr>
            <w:noProof/>
          </w:rPr>
          <w:t>21</w:t>
        </w:r>
        <w:r>
          <w:rPr>
            <w:noProof/>
          </w:rPr>
          <w:fldChar w:fldCharType="end"/>
        </w:r>
      </w:p>
    </w:sdtContent>
  </w:sdt>
  <w:p w14:paraId="6811F0F8" w14:textId="77777777" w:rsidR="009A6D3E" w:rsidRDefault="009A6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7"/>
      <w:docPartObj>
        <w:docPartGallery w:val="Page Numbers (Bottom of Page)"/>
        <w:docPartUnique/>
      </w:docPartObj>
    </w:sdtPr>
    <w:sdtEndPr/>
    <w:sdtContent>
      <w:p w14:paraId="375FC3D2" w14:textId="77777777" w:rsidR="009A6D3E" w:rsidRDefault="009A6D3E">
        <w:pPr>
          <w:pStyle w:val="Footer"/>
          <w:jc w:val="right"/>
        </w:pPr>
        <w:r>
          <w:rPr>
            <w:noProof/>
          </w:rPr>
          <w:fldChar w:fldCharType="begin"/>
        </w:r>
        <w:r>
          <w:rPr>
            <w:noProof/>
          </w:rPr>
          <w:instrText xml:space="preserve"> PAGE   \* MERGEFORMAT </w:instrText>
        </w:r>
        <w:r>
          <w:rPr>
            <w:noProof/>
          </w:rPr>
          <w:fldChar w:fldCharType="separate"/>
        </w:r>
        <w:r w:rsidR="00A126B3">
          <w:rPr>
            <w:noProof/>
          </w:rPr>
          <w:t>3</w:t>
        </w:r>
        <w:r>
          <w:rPr>
            <w:noProof/>
          </w:rPr>
          <w:fldChar w:fldCharType="end"/>
        </w:r>
      </w:p>
    </w:sdtContent>
  </w:sdt>
  <w:p w14:paraId="6FE82F0B" w14:textId="77777777" w:rsidR="009A6D3E" w:rsidRDefault="009A6D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14:paraId="25C73A5E" w14:textId="24CEB401" w:rsidR="009A6D3E" w:rsidRDefault="009A6D3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sdtContent>
  </w:sdt>
  <w:p w14:paraId="6717000A" w14:textId="77777777" w:rsidR="009A6D3E" w:rsidRDefault="009A6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2885" w14:textId="77777777" w:rsidR="005D0E8B" w:rsidRDefault="005D0E8B" w:rsidP="00CB65D6">
      <w:pPr>
        <w:spacing w:after="0" w:line="240" w:lineRule="auto"/>
      </w:pPr>
      <w:r>
        <w:separator/>
      </w:r>
    </w:p>
  </w:footnote>
  <w:footnote w:type="continuationSeparator" w:id="0">
    <w:p w14:paraId="5EBEE331" w14:textId="77777777" w:rsidR="005D0E8B" w:rsidRDefault="005D0E8B"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5E74" w14:textId="487D3364" w:rsidR="009A6D3E" w:rsidRDefault="009A6D3E">
    <w:pPr>
      <w:pStyle w:val="Header"/>
      <w:pBdr>
        <w:bottom w:val="single" w:sz="4" w:space="1" w:color="auto"/>
      </w:pBdr>
      <w:tabs>
        <w:tab w:val="clear" w:pos="4513"/>
        <w:tab w:val="clear" w:pos="9026"/>
        <w:tab w:val="left" w:pos="8955"/>
      </w:tabs>
    </w:pPr>
    <w:r>
      <w:rPr>
        <w:noProof/>
      </w:rPr>
      <w:fldChar w:fldCharType="begin"/>
    </w:r>
    <w:r>
      <w:rPr>
        <w:noProof/>
      </w:rPr>
      <w:instrText xml:space="preserve"> STYLEREF  "Title 3"  \* MERGEFORMAT </w:instrText>
    </w:r>
    <w:r>
      <w:rPr>
        <w:noProof/>
      </w:rPr>
      <w:fldChar w:fldCharType="separate"/>
    </w:r>
    <w:r w:rsidR="00A126B3" w:rsidRPr="00A126B3">
      <w:rPr>
        <w:b/>
        <w:bCs/>
        <w:noProof/>
        <w:lang w:val="en-US"/>
      </w:rPr>
      <w:t>Cook Islands Ports Authority</w:t>
    </w:r>
    <w:r>
      <w:rPr>
        <w:noProof/>
      </w:rPr>
      <w:fldChar w:fldCharType="end"/>
    </w:r>
    <w:r>
      <w:ptab w:relativeTo="margin" w:alignment="center" w:leader="none"/>
    </w:r>
    <w:r>
      <w:ptab w:relativeTo="margin" w:alignment="right" w:leader="none"/>
    </w:r>
    <w:r w:rsidRPr="00075929">
      <w:t>Reference No:</w:t>
    </w:r>
    <w:r w:rsidRPr="0081061B">
      <w:rPr>
        <w:color w:val="FF0000"/>
      </w:rPr>
      <w:t xml:space="preserve"> </w:t>
    </w:r>
    <w:r w:rsidRPr="00F13E65">
      <w:t>CK192004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E238" w14:textId="06294C76" w:rsidR="009A6D3E" w:rsidRPr="009C0CD3" w:rsidRDefault="009A6D3E">
    <w:pPr>
      <w:pStyle w:val="Header"/>
      <w:pBdr>
        <w:bottom w:val="single" w:sz="4" w:space="1" w:color="auto"/>
      </w:pBdr>
      <w:tabs>
        <w:tab w:val="clear" w:pos="4513"/>
        <w:tab w:val="clear" w:pos="9026"/>
        <w:tab w:val="left" w:pos="8955"/>
      </w:tabs>
      <w:rPr>
        <w:rFonts w:cs="Arial"/>
      </w:rPr>
    </w:pPr>
    <w:r>
      <w:rPr>
        <w:noProof/>
      </w:rPr>
      <w:fldChar w:fldCharType="begin"/>
    </w:r>
    <w:r>
      <w:rPr>
        <w:noProof/>
      </w:rPr>
      <w:instrText xml:space="preserve"> STYLEREF  "Title 3"  \* MERGEFORMAT </w:instrText>
    </w:r>
    <w:r>
      <w:rPr>
        <w:noProof/>
      </w:rPr>
      <w:fldChar w:fldCharType="separate"/>
    </w:r>
    <w:r w:rsidR="00A126B3" w:rsidRPr="00A126B3">
      <w:rPr>
        <w:b/>
        <w:bCs/>
        <w:noProof/>
        <w:lang w:val="en-US"/>
      </w:rPr>
      <w:t>Cook Islands Ports Authority</w:t>
    </w:r>
    <w:r>
      <w:rPr>
        <w:noProof/>
      </w:rPr>
      <w:fldChar w:fldCharType="end"/>
    </w:r>
    <w:r w:rsidRPr="009C0CD3">
      <w:rPr>
        <w:rFonts w:cs="Arial"/>
      </w:rPr>
      <w:ptab w:relativeTo="margin" w:alignment="center" w:leader="none"/>
    </w:r>
    <w:r w:rsidRPr="009C0CD3">
      <w:rPr>
        <w:rFonts w:cs="Arial"/>
      </w:rPr>
      <w:ptab w:relativeTo="margin" w:alignment="right" w:leader="none"/>
    </w:r>
    <w:r w:rsidRPr="009C0CD3">
      <w:rPr>
        <w:rFonts w:cs="Arial"/>
      </w:rPr>
      <w:t xml:space="preserve">Reference No: </w:t>
    </w:r>
    <w:r w:rsidRPr="00A4176B">
      <w:rPr>
        <w:rFonts w:cs="Arial"/>
      </w:rPr>
      <w:t>CK192004</w:t>
    </w:r>
  </w:p>
  <w:p w14:paraId="5C9A7122" w14:textId="77777777" w:rsidR="009A6D3E" w:rsidRDefault="009A6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245C" w14:textId="65FA86C3" w:rsidR="009A6D3E" w:rsidRPr="002315A6" w:rsidRDefault="009A6D3E">
    <w:pPr>
      <w:pStyle w:val="Header"/>
      <w:pBdr>
        <w:bottom w:val="single" w:sz="4" w:space="1" w:color="auto"/>
      </w:pBdr>
      <w:tabs>
        <w:tab w:val="clear" w:pos="4513"/>
        <w:tab w:val="clear" w:pos="9026"/>
        <w:tab w:val="left" w:pos="8955"/>
      </w:tabs>
    </w:pPr>
    <w:r w:rsidRPr="002315A6">
      <w:rPr>
        <w:noProof/>
      </w:rPr>
      <w:t>Cook Islands Ports Authority</w:t>
    </w:r>
    <w:r w:rsidRPr="002315A6">
      <w:t xml:space="preserve"> </w:t>
    </w:r>
    <w:r w:rsidRPr="002315A6">
      <w:ptab w:relativeTo="margin" w:alignment="right" w:leader="none"/>
    </w:r>
    <w:r w:rsidRPr="00A4176B">
      <w:t>Reference No: CK192004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9572" w14:textId="77777777" w:rsidR="009A6D3E" w:rsidRDefault="009A6D3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D55FC"/>
    <w:multiLevelType w:val="hybridMultilevel"/>
    <w:tmpl w:val="C0F2B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3F0B"/>
    <w:multiLevelType w:val="multilevel"/>
    <w:tmpl w:val="DB1C845C"/>
    <w:lvl w:ilvl="0">
      <w:start w:val="1"/>
      <w:numFmt w:val="decimal"/>
      <w:lvlText w:val="%1."/>
      <w:lvlJc w:val="left"/>
      <w:pPr>
        <w:ind w:left="720" w:hanging="360"/>
      </w:pPr>
    </w:lvl>
    <w:lvl w:ilvl="1">
      <w:start w:val="6"/>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8621EA"/>
    <w:multiLevelType w:val="hybridMultilevel"/>
    <w:tmpl w:val="E5407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317282"/>
    <w:multiLevelType w:val="hybridMultilevel"/>
    <w:tmpl w:val="B7EED8C6"/>
    <w:lvl w:ilvl="0" w:tplc="A5EE3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4375"/>
    <w:multiLevelType w:val="hybridMultilevel"/>
    <w:tmpl w:val="1C1A7646"/>
    <w:lvl w:ilvl="0" w:tplc="D3C4BE52">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7D1A7F"/>
    <w:multiLevelType w:val="multilevel"/>
    <w:tmpl w:val="794AAECA"/>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7C239DE"/>
    <w:multiLevelType w:val="hybridMultilevel"/>
    <w:tmpl w:val="89EED55C"/>
    <w:lvl w:ilvl="0" w:tplc="A5EE3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1432F4"/>
    <w:multiLevelType w:val="multilevel"/>
    <w:tmpl w:val="8612FE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776CCD"/>
    <w:multiLevelType w:val="multilevel"/>
    <w:tmpl w:val="4A1452E2"/>
    <w:lvl w:ilvl="0">
      <w:start w:val="1"/>
      <w:numFmt w:val="decimal"/>
      <w:lvlText w:val="%1."/>
      <w:lvlJc w:val="left"/>
      <w:pPr>
        <w:ind w:left="360" w:hanging="360"/>
      </w:pPr>
      <w:rPr>
        <w:rFonts w:hint="default"/>
      </w:rPr>
    </w:lvl>
    <w:lvl w:ilvl="1">
      <w:start w:val="1"/>
      <w:numFmt w:val="lowerLetter"/>
      <w:isLgl/>
      <w:lvlText w:val="%2)"/>
      <w:lvlJc w:val="left"/>
      <w:pPr>
        <w:ind w:left="380" w:hanging="360"/>
      </w:pPr>
      <w:rPr>
        <w:rFonts w:asciiTheme="minorHAnsi" w:eastAsia="Calibri" w:hAnsiTheme="minorHAnsi" w:cs="Arial"/>
      </w:rPr>
    </w:lvl>
    <w:lvl w:ilvl="2">
      <w:start w:val="1"/>
      <w:numFmt w:val="decimal"/>
      <w:isLgl/>
      <w:lvlText w:val="%1.%2.%3."/>
      <w:lvlJc w:val="left"/>
      <w:pPr>
        <w:ind w:left="76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960" w:hanging="1800"/>
      </w:pPr>
      <w:rPr>
        <w:rFonts w:hint="default"/>
      </w:rPr>
    </w:lvl>
  </w:abstractNum>
  <w:abstractNum w:abstractNumId="19"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22" w15:restartNumberingAfterBreak="0">
    <w:nsid w:val="787B6362"/>
    <w:multiLevelType w:val="multilevel"/>
    <w:tmpl w:val="8612FE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201599"/>
    <w:multiLevelType w:val="hybridMultilevel"/>
    <w:tmpl w:val="87DEDBC2"/>
    <w:lvl w:ilvl="0" w:tplc="14090013">
      <w:start w:val="1"/>
      <w:numFmt w:val="upperRoman"/>
      <w:lvlText w:val="%1."/>
      <w:lvlJc w:val="right"/>
      <w:pPr>
        <w:ind w:left="2317" w:hanging="360"/>
      </w:pPr>
    </w:lvl>
    <w:lvl w:ilvl="1" w:tplc="14090019" w:tentative="1">
      <w:start w:val="1"/>
      <w:numFmt w:val="lowerLetter"/>
      <w:lvlText w:val="%2."/>
      <w:lvlJc w:val="left"/>
      <w:pPr>
        <w:ind w:left="3037" w:hanging="360"/>
      </w:pPr>
    </w:lvl>
    <w:lvl w:ilvl="2" w:tplc="1409001B" w:tentative="1">
      <w:start w:val="1"/>
      <w:numFmt w:val="lowerRoman"/>
      <w:lvlText w:val="%3."/>
      <w:lvlJc w:val="right"/>
      <w:pPr>
        <w:ind w:left="3757" w:hanging="180"/>
      </w:pPr>
    </w:lvl>
    <w:lvl w:ilvl="3" w:tplc="1409000F" w:tentative="1">
      <w:start w:val="1"/>
      <w:numFmt w:val="decimal"/>
      <w:lvlText w:val="%4."/>
      <w:lvlJc w:val="left"/>
      <w:pPr>
        <w:ind w:left="4477" w:hanging="360"/>
      </w:pPr>
    </w:lvl>
    <w:lvl w:ilvl="4" w:tplc="14090019" w:tentative="1">
      <w:start w:val="1"/>
      <w:numFmt w:val="lowerLetter"/>
      <w:lvlText w:val="%5."/>
      <w:lvlJc w:val="left"/>
      <w:pPr>
        <w:ind w:left="5197" w:hanging="360"/>
      </w:pPr>
    </w:lvl>
    <w:lvl w:ilvl="5" w:tplc="1409001B" w:tentative="1">
      <w:start w:val="1"/>
      <w:numFmt w:val="lowerRoman"/>
      <w:lvlText w:val="%6."/>
      <w:lvlJc w:val="right"/>
      <w:pPr>
        <w:ind w:left="5917" w:hanging="180"/>
      </w:pPr>
    </w:lvl>
    <w:lvl w:ilvl="6" w:tplc="1409000F" w:tentative="1">
      <w:start w:val="1"/>
      <w:numFmt w:val="decimal"/>
      <w:lvlText w:val="%7."/>
      <w:lvlJc w:val="left"/>
      <w:pPr>
        <w:ind w:left="6637" w:hanging="360"/>
      </w:pPr>
    </w:lvl>
    <w:lvl w:ilvl="7" w:tplc="14090019" w:tentative="1">
      <w:start w:val="1"/>
      <w:numFmt w:val="lowerLetter"/>
      <w:lvlText w:val="%8."/>
      <w:lvlJc w:val="left"/>
      <w:pPr>
        <w:ind w:left="7357" w:hanging="360"/>
      </w:pPr>
    </w:lvl>
    <w:lvl w:ilvl="8" w:tplc="1409001B" w:tentative="1">
      <w:start w:val="1"/>
      <w:numFmt w:val="lowerRoman"/>
      <w:lvlText w:val="%9."/>
      <w:lvlJc w:val="right"/>
      <w:pPr>
        <w:ind w:left="8077" w:hanging="180"/>
      </w:pPr>
    </w:lvl>
  </w:abstractNum>
  <w:abstractNum w:abstractNumId="24" w15:restartNumberingAfterBreak="0">
    <w:nsid w:val="7956188F"/>
    <w:multiLevelType w:val="multilevel"/>
    <w:tmpl w:val="A9FC9576"/>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560" w:hanging="1440"/>
      </w:pPr>
      <w:rPr>
        <w:rFonts w:hint="default"/>
      </w:rPr>
    </w:lvl>
  </w:abstractNum>
  <w:abstractNum w:abstractNumId="25" w15:restartNumberingAfterBreak="0">
    <w:nsid w:val="7C355FF9"/>
    <w:multiLevelType w:val="hybridMultilevel"/>
    <w:tmpl w:val="D4347820"/>
    <w:lvl w:ilvl="0" w:tplc="14090001">
      <w:start w:val="1"/>
      <w:numFmt w:val="decimal"/>
      <w:lvlText w:val="%1."/>
      <w:lvlJc w:val="left"/>
      <w:pPr>
        <w:ind w:left="720" w:hanging="360"/>
      </w:pPr>
      <w:rPr>
        <w:b w:val="0"/>
      </w:r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3"/>
  </w:num>
  <w:num w:numId="3">
    <w:abstractNumId w:val="12"/>
  </w:num>
  <w:num w:numId="4">
    <w:abstractNumId w:val="21"/>
  </w:num>
  <w:num w:numId="5">
    <w:abstractNumId w:val="0"/>
  </w:num>
  <w:num w:numId="6">
    <w:abstractNumId w:val="19"/>
  </w:num>
  <w:num w:numId="7">
    <w:abstractNumId w:val="20"/>
  </w:num>
  <w:num w:numId="8">
    <w:abstractNumId w:val="4"/>
  </w:num>
  <w:num w:numId="9">
    <w:abstractNumId w:val="26"/>
  </w:num>
  <w:num w:numId="10">
    <w:abstractNumId w:val="15"/>
  </w:num>
  <w:num w:numId="11">
    <w:abstractNumId w:val="14"/>
  </w:num>
  <w:num w:numId="12">
    <w:abstractNumId w:val="13"/>
  </w:num>
  <w:num w:numId="13">
    <w:abstractNumId w:val="1"/>
  </w:num>
  <w:num w:numId="14">
    <w:abstractNumId w:val="6"/>
  </w:num>
  <w:num w:numId="15">
    <w:abstractNumId w:val="9"/>
  </w:num>
  <w:num w:numId="16">
    <w:abstractNumId w:val="16"/>
  </w:num>
  <w:num w:numId="17">
    <w:abstractNumId w:val="25"/>
  </w:num>
  <w:num w:numId="18">
    <w:abstractNumId w:val="23"/>
  </w:num>
  <w:num w:numId="19">
    <w:abstractNumId w:val="18"/>
  </w:num>
  <w:num w:numId="20">
    <w:abstractNumId w:val="8"/>
  </w:num>
  <w:num w:numId="21">
    <w:abstractNumId w:val="7"/>
  </w:num>
  <w:num w:numId="22">
    <w:abstractNumId w:val="11"/>
  </w:num>
  <w:num w:numId="23">
    <w:abstractNumId w:val="10"/>
  </w:num>
  <w:num w:numId="24">
    <w:abstractNumId w:val="24"/>
  </w:num>
  <w:num w:numId="25">
    <w:abstractNumId w:val="17"/>
  </w:num>
  <w:num w:numId="26">
    <w:abstractNumId w:val="22"/>
  </w:num>
  <w:num w:numId="27">
    <w:abstractNumId w:val="2"/>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3705"/>
    <w:rsid w:val="00004CEC"/>
    <w:rsid w:val="000068DD"/>
    <w:rsid w:val="00006CD9"/>
    <w:rsid w:val="0000756C"/>
    <w:rsid w:val="00010D5C"/>
    <w:rsid w:val="00013260"/>
    <w:rsid w:val="00025ACF"/>
    <w:rsid w:val="000305B5"/>
    <w:rsid w:val="0004032A"/>
    <w:rsid w:val="00040F53"/>
    <w:rsid w:val="00041770"/>
    <w:rsid w:val="00055364"/>
    <w:rsid w:val="00055BAD"/>
    <w:rsid w:val="00056025"/>
    <w:rsid w:val="00056060"/>
    <w:rsid w:val="000641F0"/>
    <w:rsid w:val="000712FA"/>
    <w:rsid w:val="00075929"/>
    <w:rsid w:val="0007659C"/>
    <w:rsid w:val="000879B2"/>
    <w:rsid w:val="00090F35"/>
    <w:rsid w:val="00094964"/>
    <w:rsid w:val="000A0829"/>
    <w:rsid w:val="000A3567"/>
    <w:rsid w:val="000B1F8E"/>
    <w:rsid w:val="000B385D"/>
    <w:rsid w:val="000C0149"/>
    <w:rsid w:val="000C2D64"/>
    <w:rsid w:val="000D5334"/>
    <w:rsid w:val="000E1C71"/>
    <w:rsid w:val="000E3EBF"/>
    <w:rsid w:val="000F4799"/>
    <w:rsid w:val="000F47F2"/>
    <w:rsid w:val="000F558C"/>
    <w:rsid w:val="00104B40"/>
    <w:rsid w:val="001061BD"/>
    <w:rsid w:val="00114A68"/>
    <w:rsid w:val="00125E01"/>
    <w:rsid w:val="00130F21"/>
    <w:rsid w:val="00133160"/>
    <w:rsid w:val="00135EC5"/>
    <w:rsid w:val="00145108"/>
    <w:rsid w:val="001577B1"/>
    <w:rsid w:val="00161864"/>
    <w:rsid w:val="00165C45"/>
    <w:rsid w:val="00181677"/>
    <w:rsid w:val="00183946"/>
    <w:rsid w:val="0019071A"/>
    <w:rsid w:val="00192DE6"/>
    <w:rsid w:val="00194ADD"/>
    <w:rsid w:val="00195474"/>
    <w:rsid w:val="0019590C"/>
    <w:rsid w:val="001A070D"/>
    <w:rsid w:val="001A0B32"/>
    <w:rsid w:val="001A1E70"/>
    <w:rsid w:val="001B0BB6"/>
    <w:rsid w:val="001B535B"/>
    <w:rsid w:val="001B6843"/>
    <w:rsid w:val="001B6BF1"/>
    <w:rsid w:val="001C0149"/>
    <w:rsid w:val="001C167B"/>
    <w:rsid w:val="001C5AF8"/>
    <w:rsid w:val="001D0F2D"/>
    <w:rsid w:val="001D2ECE"/>
    <w:rsid w:val="001E4A7A"/>
    <w:rsid w:val="001F2BFB"/>
    <w:rsid w:val="001F2F4C"/>
    <w:rsid w:val="001F4367"/>
    <w:rsid w:val="00201B66"/>
    <w:rsid w:val="002247D3"/>
    <w:rsid w:val="00226D46"/>
    <w:rsid w:val="002315A6"/>
    <w:rsid w:val="00231A7C"/>
    <w:rsid w:val="00244257"/>
    <w:rsid w:val="00244313"/>
    <w:rsid w:val="00250BD8"/>
    <w:rsid w:val="002573B9"/>
    <w:rsid w:val="0026309B"/>
    <w:rsid w:val="00265DFA"/>
    <w:rsid w:val="00275AB2"/>
    <w:rsid w:val="002765E5"/>
    <w:rsid w:val="00285800"/>
    <w:rsid w:val="00292D8C"/>
    <w:rsid w:val="00295A04"/>
    <w:rsid w:val="002C1250"/>
    <w:rsid w:val="002C17C4"/>
    <w:rsid w:val="002C49FC"/>
    <w:rsid w:val="002C519D"/>
    <w:rsid w:val="002C5C52"/>
    <w:rsid w:val="002C779E"/>
    <w:rsid w:val="002D0143"/>
    <w:rsid w:val="002E5FA4"/>
    <w:rsid w:val="002E6048"/>
    <w:rsid w:val="002F4114"/>
    <w:rsid w:val="003015CE"/>
    <w:rsid w:val="0030581E"/>
    <w:rsid w:val="00310F21"/>
    <w:rsid w:val="00317A78"/>
    <w:rsid w:val="0033636B"/>
    <w:rsid w:val="00354532"/>
    <w:rsid w:val="00361AF3"/>
    <w:rsid w:val="00364140"/>
    <w:rsid w:val="00382995"/>
    <w:rsid w:val="0038365D"/>
    <w:rsid w:val="00394275"/>
    <w:rsid w:val="00396562"/>
    <w:rsid w:val="003A1296"/>
    <w:rsid w:val="003A2BDF"/>
    <w:rsid w:val="003A2ECB"/>
    <w:rsid w:val="003A602D"/>
    <w:rsid w:val="003A6FB8"/>
    <w:rsid w:val="003B3F4F"/>
    <w:rsid w:val="003B5F04"/>
    <w:rsid w:val="003C388D"/>
    <w:rsid w:val="003E1B90"/>
    <w:rsid w:val="003E682F"/>
    <w:rsid w:val="003F060E"/>
    <w:rsid w:val="004118FB"/>
    <w:rsid w:val="00411DAC"/>
    <w:rsid w:val="0041437A"/>
    <w:rsid w:val="00430937"/>
    <w:rsid w:val="004345E1"/>
    <w:rsid w:val="004358A6"/>
    <w:rsid w:val="0043713E"/>
    <w:rsid w:val="00443286"/>
    <w:rsid w:val="00451536"/>
    <w:rsid w:val="0045578C"/>
    <w:rsid w:val="00455F8F"/>
    <w:rsid w:val="0046006D"/>
    <w:rsid w:val="00466423"/>
    <w:rsid w:val="0047653F"/>
    <w:rsid w:val="00477256"/>
    <w:rsid w:val="00482324"/>
    <w:rsid w:val="004838B0"/>
    <w:rsid w:val="0048416B"/>
    <w:rsid w:val="00497869"/>
    <w:rsid w:val="004A2226"/>
    <w:rsid w:val="004A268A"/>
    <w:rsid w:val="004A2C5C"/>
    <w:rsid w:val="004A630E"/>
    <w:rsid w:val="004A6E40"/>
    <w:rsid w:val="004B01E2"/>
    <w:rsid w:val="004B1260"/>
    <w:rsid w:val="004B3452"/>
    <w:rsid w:val="004C20C1"/>
    <w:rsid w:val="004D6601"/>
    <w:rsid w:val="004E7FF7"/>
    <w:rsid w:val="004F030B"/>
    <w:rsid w:val="00507812"/>
    <w:rsid w:val="00535DD9"/>
    <w:rsid w:val="00541BF4"/>
    <w:rsid w:val="00555072"/>
    <w:rsid w:val="00560A1E"/>
    <w:rsid w:val="005758CF"/>
    <w:rsid w:val="00582178"/>
    <w:rsid w:val="005834BD"/>
    <w:rsid w:val="005877DC"/>
    <w:rsid w:val="00593FB4"/>
    <w:rsid w:val="005A1955"/>
    <w:rsid w:val="005A1B1B"/>
    <w:rsid w:val="005A502E"/>
    <w:rsid w:val="005A79D4"/>
    <w:rsid w:val="005B45C1"/>
    <w:rsid w:val="005B6306"/>
    <w:rsid w:val="005B6C9E"/>
    <w:rsid w:val="005D01D4"/>
    <w:rsid w:val="005D0E8B"/>
    <w:rsid w:val="005D3201"/>
    <w:rsid w:val="005D3300"/>
    <w:rsid w:val="005D4699"/>
    <w:rsid w:val="005E3071"/>
    <w:rsid w:val="005E3FDA"/>
    <w:rsid w:val="005E7FFD"/>
    <w:rsid w:val="005F4E67"/>
    <w:rsid w:val="005F5000"/>
    <w:rsid w:val="00600FE9"/>
    <w:rsid w:val="00602318"/>
    <w:rsid w:val="00606A4D"/>
    <w:rsid w:val="00607413"/>
    <w:rsid w:val="00614B07"/>
    <w:rsid w:val="006161B2"/>
    <w:rsid w:val="0063069A"/>
    <w:rsid w:val="00633D4B"/>
    <w:rsid w:val="0064435B"/>
    <w:rsid w:val="006514BC"/>
    <w:rsid w:val="00653838"/>
    <w:rsid w:val="00655FAA"/>
    <w:rsid w:val="00661F46"/>
    <w:rsid w:val="006629AF"/>
    <w:rsid w:val="00663DB2"/>
    <w:rsid w:val="00672081"/>
    <w:rsid w:val="006754E7"/>
    <w:rsid w:val="0068262A"/>
    <w:rsid w:val="006906A2"/>
    <w:rsid w:val="0069421D"/>
    <w:rsid w:val="006959A2"/>
    <w:rsid w:val="006B674F"/>
    <w:rsid w:val="006C0B85"/>
    <w:rsid w:val="006C6DCA"/>
    <w:rsid w:val="00700962"/>
    <w:rsid w:val="00703E1F"/>
    <w:rsid w:val="007134FB"/>
    <w:rsid w:val="007142CC"/>
    <w:rsid w:val="007253FB"/>
    <w:rsid w:val="00727818"/>
    <w:rsid w:val="007369D2"/>
    <w:rsid w:val="00740F59"/>
    <w:rsid w:val="007411EC"/>
    <w:rsid w:val="007453C3"/>
    <w:rsid w:val="00746EF3"/>
    <w:rsid w:val="00751FF8"/>
    <w:rsid w:val="00762777"/>
    <w:rsid w:val="0077093D"/>
    <w:rsid w:val="00774CCF"/>
    <w:rsid w:val="007765A9"/>
    <w:rsid w:val="00781007"/>
    <w:rsid w:val="007814A7"/>
    <w:rsid w:val="00782C94"/>
    <w:rsid w:val="00784E35"/>
    <w:rsid w:val="007920FF"/>
    <w:rsid w:val="0079260C"/>
    <w:rsid w:val="00793441"/>
    <w:rsid w:val="007B3798"/>
    <w:rsid w:val="007B5417"/>
    <w:rsid w:val="007C571D"/>
    <w:rsid w:val="007D50F8"/>
    <w:rsid w:val="007E2608"/>
    <w:rsid w:val="007E779A"/>
    <w:rsid w:val="007F265B"/>
    <w:rsid w:val="007F444F"/>
    <w:rsid w:val="007F5EB7"/>
    <w:rsid w:val="007F7A7E"/>
    <w:rsid w:val="007F7F81"/>
    <w:rsid w:val="00804657"/>
    <w:rsid w:val="0081061B"/>
    <w:rsid w:val="0081463E"/>
    <w:rsid w:val="00824B3A"/>
    <w:rsid w:val="0082559C"/>
    <w:rsid w:val="00830186"/>
    <w:rsid w:val="008405F9"/>
    <w:rsid w:val="00841BEB"/>
    <w:rsid w:val="00842544"/>
    <w:rsid w:val="008431D7"/>
    <w:rsid w:val="00844B3A"/>
    <w:rsid w:val="008455A6"/>
    <w:rsid w:val="00861209"/>
    <w:rsid w:val="00866637"/>
    <w:rsid w:val="00867080"/>
    <w:rsid w:val="008675E7"/>
    <w:rsid w:val="008740D6"/>
    <w:rsid w:val="0089422B"/>
    <w:rsid w:val="0089423F"/>
    <w:rsid w:val="00896D00"/>
    <w:rsid w:val="008A15CA"/>
    <w:rsid w:val="008B3282"/>
    <w:rsid w:val="008C219F"/>
    <w:rsid w:val="008C6DEC"/>
    <w:rsid w:val="008C7936"/>
    <w:rsid w:val="008D0551"/>
    <w:rsid w:val="008F3457"/>
    <w:rsid w:val="008F6EC1"/>
    <w:rsid w:val="008F709A"/>
    <w:rsid w:val="00903842"/>
    <w:rsid w:val="0091161C"/>
    <w:rsid w:val="00911672"/>
    <w:rsid w:val="00916446"/>
    <w:rsid w:val="00917CA0"/>
    <w:rsid w:val="00921D2C"/>
    <w:rsid w:val="009221E1"/>
    <w:rsid w:val="0092439D"/>
    <w:rsid w:val="00930B2E"/>
    <w:rsid w:val="009322BB"/>
    <w:rsid w:val="00940BF0"/>
    <w:rsid w:val="00943B61"/>
    <w:rsid w:val="00944FF3"/>
    <w:rsid w:val="00960427"/>
    <w:rsid w:val="00960EAC"/>
    <w:rsid w:val="00982D4C"/>
    <w:rsid w:val="00983164"/>
    <w:rsid w:val="00996834"/>
    <w:rsid w:val="009968BC"/>
    <w:rsid w:val="009A4AA0"/>
    <w:rsid w:val="009A5203"/>
    <w:rsid w:val="009A6D3E"/>
    <w:rsid w:val="009B49E9"/>
    <w:rsid w:val="009B6517"/>
    <w:rsid w:val="009C0CD3"/>
    <w:rsid w:val="009C1D17"/>
    <w:rsid w:val="009C3495"/>
    <w:rsid w:val="009C5304"/>
    <w:rsid w:val="009C63CA"/>
    <w:rsid w:val="009D20DD"/>
    <w:rsid w:val="009D2986"/>
    <w:rsid w:val="009E7880"/>
    <w:rsid w:val="009F56E8"/>
    <w:rsid w:val="00A010C8"/>
    <w:rsid w:val="00A03823"/>
    <w:rsid w:val="00A05496"/>
    <w:rsid w:val="00A0579A"/>
    <w:rsid w:val="00A10D44"/>
    <w:rsid w:val="00A126B3"/>
    <w:rsid w:val="00A15D99"/>
    <w:rsid w:val="00A33674"/>
    <w:rsid w:val="00A36E6C"/>
    <w:rsid w:val="00A4176B"/>
    <w:rsid w:val="00A47943"/>
    <w:rsid w:val="00A5079E"/>
    <w:rsid w:val="00A5409B"/>
    <w:rsid w:val="00A54F80"/>
    <w:rsid w:val="00A659D3"/>
    <w:rsid w:val="00A6645E"/>
    <w:rsid w:val="00A75B05"/>
    <w:rsid w:val="00A838EC"/>
    <w:rsid w:val="00A93FC1"/>
    <w:rsid w:val="00AB6E75"/>
    <w:rsid w:val="00AB7249"/>
    <w:rsid w:val="00AC1422"/>
    <w:rsid w:val="00AC3C99"/>
    <w:rsid w:val="00AC6617"/>
    <w:rsid w:val="00AD5102"/>
    <w:rsid w:val="00AD530E"/>
    <w:rsid w:val="00AD74DB"/>
    <w:rsid w:val="00AD7DE3"/>
    <w:rsid w:val="00AE2F9B"/>
    <w:rsid w:val="00AF03C3"/>
    <w:rsid w:val="00AF779E"/>
    <w:rsid w:val="00B0386C"/>
    <w:rsid w:val="00B11111"/>
    <w:rsid w:val="00B119FA"/>
    <w:rsid w:val="00B13449"/>
    <w:rsid w:val="00B26465"/>
    <w:rsid w:val="00B3523F"/>
    <w:rsid w:val="00B46985"/>
    <w:rsid w:val="00B4736B"/>
    <w:rsid w:val="00B5773F"/>
    <w:rsid w:val="00B70ABD"/>
    <w:rsid w:val="00B721B2"/>
    <w:rsid w:val="00B726BB"/>
    <w:rsid w:val="00B73923"/>
    <w:rsid w:val="00B7656E"/>
    <w:rsid w:val="00B87E51"/>
    <w:rsid w:val="00B97707"/>
    <w:rsid w:val="00BA5BF2"/>
    <w:rsid w:val="00BB2E49"/>
    <w:rsid w:val="00BB2FDE"/>
    <w:rsid w:val="00BB3736"/>
    <w:rsid w:val="00BB7BF1"/>
    <w:rsid w:val="00BC00F2"/>
    <w:rsid w:val="00BD13B6"/>
    <w:rsid w:val="00BE1E0D"/>
    <w:rsid w:val="00BE2F23"/>
    <w:rsid w:val="00BE59F1"/>
    <w:rsid w:val="00BF0AAE"/>
    <w:rsid w:val="00BF2532"/>
    <w:rsid w:val="00BF3837"/>
    <w:rsid w:val="00BF5219"/>
    <w:rsid w:val="00C07151"/>
    <w:rsid w:val="00C1172E"/>
    <w:rsid w:val="00C15D7F"/>
    <w:rsid w:val="00C41494"/>
    <w:rsid w:val="00C46EE9"/>
    <w:rsid w:val="00C519EE"/>
    <w:rsid w:val="00C54266"/>
    <w:rsid w:val="00C60917"/>
    <w:rsid w:val="00C6635A"/>
    <w:rsid w:val="00C74DDF"/>
    <w:rsid w:val="00C80F0D"/>
    <w:rsid w:val="00C825E7"/>
    <w:rsid w:val="00C85516"/>
    <w:rsid w:val="00C9006F"/>
    <w:rsid w:val="00C93BB5"/>
    <w:rsid w:val="00CB215A"/>
    <w:rsid w:val="00CB5978"/>
    <w:rsid w:val="00CB65D6"/>
    <w:rsid w:val="00CB6F9E"/>
    <w:rsid w:val="00CC39B9"/>
    <w:rsid w:val="00CC4CDA"/>
    <w:rsid w:val="00CD4067"/>
    <w:rsid w:val="00CE092B"/>
    <w:rsid w:val="00CE6578"/>
    <w:rsid w:val="00CF2F39"/>
    <w:rsid w:val="00D00964"/>
    <w:rsid w:val="00D01746"/>
    <w:rsid w:val="00D06207"/>
    <w:rsid w:val="00D10D95"/>
    <w:rsid w:val="00D11B10"/>
    <w:rsid w:val="00D11E44"/>
    <w:rsid w:val="00D308AC"/>
    <w:rsid w:val="00D3242F"/>
    <w:rsid w:val="00D37CB2"/>
    <w:rsid w:val="00D37E3B"/>
    <w:rsid w:val="00D54787"/>
    <w:rsid w:val="00D56923"/>
    <w:rsid w:val="00D64514"/>
    <w:rsid w:val="00D7018E"/>
    <w:rsid w:val="00D75233"/>
    <w:rsid w:val="00D7702C"/>
    <w:rsid w:val="00D94331"/>
    <w:rsid w:val="00DA165D"/>
    <w:rsid w:val="00DA46D2"/>
    <w:rsid w:val="00DB2204"/>
    <w:rsid w:val="00DC11AA"/>
    <w:rsid w:val="00DC5A5C"/>
    <w:rsid w:val="00DC5C42"/>
    <w:rsid w:val="00DD0646"/>
    <w:rsid w:val="00DD4A99"/>
    <w:rsid w:val="00DE2310"/>
    <w:rsid w:val="00DE48BF"/>
    <w:rsid w:val="00DF2827"/>
    <w:rsid w:val="00E0162E"/>
    <w:rsid w:val="00E04ABD"/>
    <w:rsid w:val="00E04ECB"/>
    <w:rsid w:val="00E120E8"/>
    <w:rsid w:val="00E139E7"/>
    <w:rsid w:val="00E37D9A"/>
    <w:rsid w:val="00E439A7"/>
    <w:rsid w:val="00E44C78"/>
    <w:rsid w:val="00E5045F"/>
    <w:rsid w:val="00E674A1"/>
    <w:rsid w:val="00E71FF3"/>
    <w:rsid w:val="00E738B3"/>
    <w:rsid w:val="00E76AE3"/>
    <w:rsid w:val="00E84F07"/>
    <w:rsid w:val="00E914BA"/>
    <w:rsid w:val="00E95E5B"/>
    <w:rsid w:val="00E96851"/>
    <w:rsid w:val="00EA0A8E"/>
    <w:rsid w:val="00EA1432"/>
    <w:rsid w:val="00EA146E"/>
    <w:rsid w:val="00EA23ED"/>
    <w:rsid w:val="00EA71CD"/>
    <w:rsid w:val="00EB045A"/>
    <w:rsid w:val="00EB558A"/>
    <w:rsid w:val="00EC0DDD"/>
    <w:rsid w:val="00EC2AFB"/>
    <w:rsid w:val="00EC3CBA"/>
    <w:rsid w:val="00EC3DC6"/>
    <w:rsid w:val="00EC44FC"/>
    <w:rsid w:val="00ED18DF"/>
    <w:rsid w:val="00ED1EA6"/>
    <w:rsid w:val="00ED1FEC"/>
    <w:rsid w:val="00ED3C93"/>
    <w:rsid w:val="00ED7647"/>
    <w:rsid w:val="00EE21E8"/>
    <w:rsid w:val="00EE30D5"/>
    <w:rsid w:val="00F11332"/>
    <w:rsid w:val="00F13E65"/>
    <w:rsid w:val="00F149E0"/>
    <w:rsid w:val="00F25084"/>
    <w:rsid w:val="00F37D7C"/>
    <w:rsid w:val="00F4032C"/>
    <w:rsid w:val="00F4390F"/>
    <w:rsid w:val="00F45E79"/>
    <w:rsid w:val="00F47BFE"/>
    <w:rsid w:val="00F55BCA"/>
    <w:rsid w:val="00F56907"/>
    <w:rsid w:val="00F814D7"/>
    <w:rsid w:val="00F906C6"/>
    <w:rsid w:val="00F961B1"/>
    <w:rsid w:val="00F972B8"/>
    <w:rsid w:val="00FA13DD"/>
    <w:rsid w:val="00FA2450"/>
    <w:rsid w:val="00FB1FF2"/>
    <w:rsid w:val="00FB2675"/>
    <w:rsid w:val="00FC0A68"/>
    <w:rsid w:val="00FC19E7"/>
    <w:rsid w:val="00FC5685"/>
    <w:rsid w:val="00FD38AC"/>
    <w:rsid w:val="00FD681C"/>
    <w:rsid w:val="00FD72EE"/>
    <w:rsid w:val="00FE09F0"/>
    <w:rsid w:val="00FE58E3"/>
    <w:rsid w:val="00FE5A39"/>
    <w:rsid w:val="00FE750F"/>
    <w:rsid w:val="00FF1C89"/>
    <w:rsid w:val="00FF542D"/>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9B48"/>
  <w15:docId w15:val="{A55F38F5-886D-4006-AF6B-1C4A9C4E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A4176B"/>
    <w:pPr>
      <w:keepNext/>
      <w:keepLines/>
      <w:numPr>
        <w:numId w:val="20"/>
      </w:numPr>
      <w:spacing w:before="120" w:after="120"/>
      <w:ind w:left="0" w:firstLine="0"/>
      <w:jc w:val="center"/>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3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BA5BF2"/>
    <w:pPr>
      <w:pBdr>
        <w:bottom w:val="single" w:sz="4" w:space="4" w:color="auto"/>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A5BF2"/>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0B1F8E"/>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0B1F8E"/>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outlineLvl w:val="9"/>
    </w:pPr>
  </w:style>
  <w:style w:type="paragraph" w:customStyle="1" w:styleId="Title2">
    <w:name w:val="Title 2"/>
    <w:basedOn w:val="Title"/>
    <w:link w:val="Title2Char"/>
    <w:autoRedefine/>
    <w:qFormat/>
    <w:rsid w:val="00F13E65"/>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F13E65"/>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A4176B"/>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F13E65"/>
    <w:pPr>
      <w:spacing w:before="240" w:after="240" w:line="360" w:lineRule="auto"/>
      <w:ind w:left="567"/>
    </w:pPr>
    <w:rPr>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styleId="BodyText">
    <w:name w:val="Body Text"/>
    <w:basedOn w:val="Normal"/>
    <w:link w:val="BodyTextChar"/>
    <w:uiPriority w:val="99"/>
    <w:semiHidden/>
    <w:unhideWhenUsed/>
    <w:rsid w:val="00025ACF"/>
    <w:pPr>
      <w:spacing w:after="120"/>
    </w:pPr>
  </w:style>
  <w:style w:type="character" w:customStyle="1" w:styleId="BodyTextChar">
    <w:name w:val="Body Text Char"/>
    <w:basedOn w:val="DefaultParagraphFont"/>
    <w:link w:val="BodyText"/>
    <w:uiPriority w:val="99"/>
    <w:semiHidden/>
    <w:rsid w:val="00025ACF"/>
  </w:style>
  <w:style w:type="paragraph" w:customStyle="1" w:styleId="TableHeading">
    <w:name w:val="Table Heading"/>
    <w:basedOn w:val="BodyText"/>
    <w:rsid w:val="00025ACF"/>
    <w:pPr>
      <w:spacing w:after="0"/>
      <w:jc w:val="left"/>
    </w:pPr>
    <w:rPr>
      <w:rFonts w:ascii="Verdana" w:eastAsia="Times New Roman" w:hAnsi="Verdana" w:cs="Times New Roman"/>
      <w:b/>
      <w:color w:val="993399"/>
      <w:sz w:val="18"/>
      <w:szCs w:val="24"/>
      <w:lang w:eastAsia="en-NZ" w:bidi="ar-DZ"/>
    </w:rPr>
  </w:style>
  <w:style w:type="paragraph" w:customStyle="1" w:styleId="TableHeadings">
    <w:name w:val="Table Headings"/>
    <w:basedOn w:val="Normal"/>
    <w:rsid w:val="00025ACF"/>
    <w:pPr>
      <w:spacing w:before="60" w:after="60" w:line="240" w:lineRule="auto"/>
      <w:jc w:val="left"/>
    </w:pPr>
    <w:rPr>
      <w:rFonts w:ascii="Calibri" w:hAnsi="Calibri" w:cs="Times New Roman"/>
      <w:b/>
      <w:bCs/>
      <w:lang w:eastAsia="en-NZ"/>
    </w:rPr>
  </w:style>
  <w:style w:type="paragraph" w:customStyle="1" w:styleId="TableContents">
    <w:name w:val="Table Contents"/>
    <w:basedOn w:val="Normal"/>
    <w:rsid w:val="00025ACF"/>
    <w:pPr>
      <w:spacing w:before="60" w:after="60" w:line="240" w:lineRule="auto"/>
      <w:jc w:val="left"/>
    </w:pPr>
    <w:rPr>
      <w:rFonts w:ascii="Calibri" w:hAnsi="Calibri"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ndhost.co.uk/adbprocurementnetwork/aspx/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ndhost.co.uk/adbprocurementnetwork/aspx/Home" TargetMode="External"/><Relationship Id="rId20" Type="http://schemas.openxmlformats.org/officeDocument/2006/relationships/hyperlink" Target="http://www.btib.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in-tendhost.co.uk/adbprocurementnetwork/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8264C-017D-4427-893A-FD2B1EC5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8352</Words>
  <Characters>47609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Andre Tuiravakai</cp:lastModifiedBy>
  <cp:revision>4</cp:revision>
  <cp:lastPrinted>2019-07-23T19:23:00Z</cp:lastPrinted>
  <dcterms:created xsi:type="dcterms:W3CDTF">2019-09-25T00:01:00Z</dcterms:created>
  <dcterms:modified xsi:type="dcterms:W3CDTF">2019-09-27T00:01:00Z</dcterms:modified>
</cp:coreProperties>
</file>