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3B9" w:rsidRPr="00BE1E0D" w:rsidRDefault="002573B9" w:rsidP="00851A5F">
      <w:pPr>
        <w:pStyle w:val="Title"/>
        <w:rPr>
          <w:rFonts w:ascii="Arial Bold" w:hAnsi="Arial Bold"/>
          <w:b/>
          <w:sz w:val="44"/>
        </w:rPr>
      </w:pPr>
      <w:r w:rsidRPr="00BE1E0D">
        <w:rPr>
          <w:rFonts w:ascii="Arial Bold" w:hAnsi="Arial Bold"/>
          <w:b/>
          <w:sz w:val="44"/>
        </w:rPr>
        <w:t>Request for Tender</w:t>
      </w:r>
    </w:p>
    <w:p w:rsidR="002573B9" w:rsidRDefault="002573B9" w:rsidP="00851A5F"/>
    <w:p w:rsidR="002573B9" w:rsidRDefault="002573B9" w:rsidP="002573B9"/>
    <w:p w:rsidR="00303E69" w:rsidRDefault="00303E69" w:rsidP="00303E69">
      <w:pPr>
        <w:jc w:val="center"/>
        <w:rPr>
          <w:rFonts w:ascii="Arial" w:hAnsi="Arial" w:cs="Arial"/>
          <w:b/>
          <w:sz w:val="28"/>
        </w:rPr>
      </w:pPr>
      <w:r w:rsidRPr="00374313">
        <w:rPr>
          <w:rFonts w:ascii="Arial" w:hAnsi="Arial" w:cs="Arial"/>
          <w:b/>
          <w:sz w:val="28"/>
        </w:rPr>
        <w:t xml:space="preserve">FOR THE </w:t>
      </w:r>
      <w:r>
        <w:rPr>
          <w:rFonts w:ascii="Arial" w:hAnsi="Arial" w:cs="Arial"/>
          <w:b/>
          <w:sz w:val="28"/>
        </w:rPr>
        <w:t xml:space="preserve">SUPPLY </w:t>
      </w:r>
      <w:r w:rsidR="0005295C">
        <w:rPr>
          <w:rFonts w:ascii="Arial" w:hAnsi="Arial" w:cs="Arial"/>
          <w:b/>
          <w:sz w:val="28"/>
        </w:rPr>
        <w:t xml:space="preserve">AND INSTALLATION </w:t>
      </w:r>
      <w:r>
        <w:rPr>
          <w:rFonts w:ascii="Arial" w:hAnsi="Arial" w:cs="Arial"/>
          <w:b/>
          <w:sz w:val="28"/>
        </w:rPr>
        <w:t>OF A</w:t>
      </w:r>
    </w:p>
    <w:p w:rsidR="00303E69" w:rsidRPr="00730622" w:rsidRDefault="00B618CA" w:rsidP="00303E69">
      <w:pPr>
        <w:jc w:val="center"/>
        <w:rPr>
          <w:rFonts w:ascii="Arial" w:hAnsi="Arial" w:cs="Arial"/>
          <w:b/>
          <w:sz w:val="28"/>
          <w:szCs w:val="28"/>
        </w:rPr>
      </w:pPr>
      <w:r>
        <w:rPr>
          <w:rFonts w:ascii="Arial" w:hAnsi="Arial" w:cs="Arial"/>
          <w:b/>
          <w:sz w:val="28"/>
        </w:rPr>
        <w:t>FIRE STATION SECTIONAL GARAGE DOORS</w:t>
      </w:r>
    </w:p>
    <w:p w:rsidR="00303E69" w:rsidRPr="00374313" w:rsidRDefault="00303E69" w:rsidP="00303E69">
      <w:pPr>
        <w:jc w:val="center"/>
        <w:rPr>
          <w:rFonts w:ascii="Arial" w:hAnsi="Arial" w:cs="Arial"/>
          <w:b/>
          <w:sz w:val="28"/>
        </w:rPr>
      </w:pPr>
    </w:p>
    <w:p w:rsidR="00303E69" w:rsidRPr="00374313" w:rsidRDefault="00303E69" w:rsidP="00303E69">
      <w:pPr>
        <w:jc w:val="center"/>
        <w:rPr>
          <w:rFonts w:ascii="Arial" w:hAnsi="Arial" w:cs="Arial"/>
          <w:b/>
          <w:sz w:val="28"/>
        </w:rPr>
      </w:pPr>
      <w:r>
        <w:rPr>
          <w:rFonts w:ascii="Arial" w:hAnsi="Arial" w:cs="Arial"/>
          <w:b/>
          <w:sz w:val="28"/>
        </w:rPr>
        <w:t>FOR</w:t>
      </w:r>
    </w:p>
    <w:p w:rsidR="00303E69" w:rsidRPr="00374313" w:rsidRDefault="00303E69" w:rsidP="00303E69">
      <w:pPr>
        <w:jc w:val="center"/>
        <w:rPr>
          <w:rFonts w:ascii="Arial" w:hAnsi="Arial" w:cs="Arial"/>
          <w:b/>
          <w:sz w:val="28"/>
        </w:rPr>
      </w:pPr>
    </w:p>
    <w:p w:rsidR="00303E69" w:rsidRDefault="00303E69" w:rsidP="00303E69">
      <w:pPr>
        <w:jc w:val="center"/>
        <w:rPr>
          <w:rFonts w:ascii="Arial" w:hAnsi="Arial" w:cs="Arial"/>
          <w:b/>
          <w:sz w:val="28"/>
        </w:rPr>
      </w:pPr>
      <w:r w:rsidRPr="00374313">
        <w:rPr>
          <w:rFonts w:ascii="Arial" w:hAnsi="Arial" w:cs="Arial"/>
          <w:b/>
          <w:sz w:val="28"/>
        </w:rPr>
        <w:t>RAROTONGA INTERNATIONAL AIRPORT, COOK ISLANDS.</w:t>
      </w:r>
    </w:p>
    <w:p w:rsidR="00303E69" w:rsidRDefault="00303E69" w:rsidP="00303E69">
      <w:pPr>
        <w:jc w:val="center"/>
        <w:rPr>
          <w:rFonts w:ascii="Arial" w:hAnsi="Arial" w:cs="Arial"/>
          <w:b/>
          <w:sz w:val="28"/>
        </w:rPr>
      </w:pPr>
    </w:p>
    <w:tbl>
      <w:tblPr>
        <w:tblStyle w:val="TableGrid"/>
        <w:tblW w:w="0" w:type="auto"/>
        <w:tblLook w:val="04A0"/>
      </w:tblPr>
      <w:tblGrid>
        <w:gridCol w:w="4621"/>
        <w:gridCol w:w="4621"/>
      </w:tblGrid>
      <w:tr w:rsidR="0005295C" w:rsidTr="0072344E">
        <w:tc>
          <w:tcPr>
            <w:tcW w:w="4621" w:type="dxa"/>
          </w:tcPr>
          <w:p w:rsidR="0005295C" w:rsidRPr="005A1955" w:rsidRDefault="0005295C" w:rsidP="008A7B59">
            <w:pPr>
              <w:pStyle w:val="Title4"/>
            </w:pPr>
            <w:bookmarkStart w:id="0" w:name="_Toc461482739"/>
            <w:bookmarkStart w:id="1" w:name="_Toc463292817"/>
            <w:r w:rsidRPr="005A1955">
              <w:t>Reference No:</w:t>
            </w:r>
            <w:bookmarkEnd w:id="0"/>
            <w:bookmarkEnd w:id="1"/>
          </w:p>
        </w:tc>
        <w:tc>
          <w:tcPr>
            <w:tcW w:w="4621" w:type="dxa"/>
          </w:tcPr>
          <w:p w:rsidR="0005295C" w:rsidRPr="008A7B59" w:rsidRDefault="008A7B59" w:rsidP="008A7B59">
            <w:pPr>
              <w:pStyle w:val="Title4"/>
            </w:pPr>
            <w:r w:rsidRPr="008A7B59">
              <w:t>CK</w:t>
            </w:r>
            <w:r w:rsidR="0005295C" w:rsidRPr="008A7B59">
              <w:t>171814</w:t>
            </w:r>
          </w:p>
        </w:tc>
      </w:tr>
      <w:tr w:rsidR="0005295C" w:rsidTr="0072344E">
        <w:tc>
          <w:tcPr>
            <w:tcW w:w="4621" w:type="dxa"/>
          </w:tcPr>
          <w:p w:rsidR="0005295C" w:rsidRPr="005A1955" w:rsidRDefault="0005295C" w:rsidP="008A7B59">
            <w:pPr>
              <w:pStyle w:val="Title4"/>
            </w:pPr>
            <w:bookmarkStart w:id="2" w:name="_Toc461482741"/>
            <w:bookmarkStart w:id="3" w:name="_Toc463292819"/>
            <w:r w:rsidRPr="005A1955">
              <w:t>Date of Release:</w:t>
            </w:r>
            <w:bookmarkEnd w:id="2"/>
            <w:bookmarkEnd w:id="3"/>
          </w:p>
        </w:tc>
        <w:tc>
          <w:tcPr>
            <w:tcW w:w="4621" w:type="dxa"/>
          </w:tcPr>
          <w:p w:rsidR="0005295C" w:rsidRPr="008A7B59" w:rsidRDefault="00ED3FA3" w:rsidP="002D6929">
            <w:pPr>
              <w:pStyle w:val="Title4"/>
            </w:pPr>
            <w:r>
              <w:t>(</w:t>
            </w:r>
            <w:r w:rsidR="002503B6">
              <w:t>24</w:t>
            </w:r>
            <w:r w:rsidR="002D6929">
              <w:t>/</w:t>
            </w:r>
            <w:r w:rsidR="002503B6">
              <w:t>11</w:t>
            </w:r>
            <w:r w:rsidR="002D6929">
              <w:t>/</w:t>
            </w:r>
            <w:r w:rsidR="002503B6">
              <w:t>2017</w:t>
            </w:r>
            <w:r>
              <w:t>)</w:t>
            </w:r>
          </w:p>
        </w:tc>
      </w:tr>
    </w:tbl>
    <w:p w:rsidR="00E71FF3" w:rsidRDefault="0005295C" w:rsidP="007E4523">
      <w:pPr>
        <w:pStyle w:val="Subtitle"/>
      </w:pPr>
      <w:r w:rsidRPr="0005295C">
        <w:rPr>
          <w:noProof/>
        </w:rPr>
        <w:drawing>
          <wp:anchor distT="0" distB="0" distL="114300" distR="114300" simplePos="0" relativeHeight="251667456" behindDoc="0" locked="0" layoutInCell="1" allowOverlap="1">
            <wp:simplePos x="0" y="0"/>
            <wp:positionH relativeFrom="margin">
              <wp:align>center</wp:align>
            </wp:positionH>
            <wp:positionV relativeFrom="paragraph">
              <wp:posOffset>224790</wp:posOffset>
            </wp:positionV>
            <wp:extent cx="2124075" cy="1266825"/>
            <wp:effectExtent l="19050" t="0" r="9525" b="0"/>
            <wp:wrapTopAndBottom/>
            <wp:docPr id="2" name="Picture 2" descr="airport"/>
            <wp:cNvGraphicFramePr/>
            <a:graphic xmlns:a="http://schemas.openxmlformats.org/drawingml/2006/main">
              <a:graphicData uri="http://schemas.openxmlformats.org/drawingml/2006/picture">
                <pic:pic xmlns:pic="http://schemas.openxmlformats.org/drawingml/2006/picture">
                  <pic:nvPicPr>
                    <pic:cNvPr id="0" name="Picture 2" descr="airpor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2222"/>
                    <a:stretch>
                      <a:fillRect/>
                    </a:stretch>
                  </pic:blipFill>
                  <pic:spPr bwMode="auto">
                    <a:xfrm>
                      <a:off x="0" y="0"/>
                      <a:ext cx="2124075" cy="1266825"/>
                    </a:xfrm>
                    <a:prstGeom prst="rect">
                      <a:avLst/>
                    </a:prstGeom>
                    <a:noFill/>
                    <a:ln>
                      <a:noFill/>
                    </a:ln>
                  </pic:spPr>
                </pic:pic>
              </a:graphicData>
            </a:graphic>
          </wp:anchor>
        </w:drawing>
      </w:r>
    </w:p>
    <w:p w:rsidR="008D2688" w:rsidRPr="0072344E" w:rsidRDefault="00F97CAC" w:rsidP="007E4523">
      <w:pPr>
        <w:pStyle w:val="Title3"/>
      </w:pPr>
      <w:r w:rsidRPr="0072344E">
        <w:t>Airport Authority Cook Islands</w:t>
      </w:r>
    </w:p>
    <w:p w:rsidR="0005295C" w:rsidRPr="000D3B32" w:rsidRDefault="0005295C" w:rsidP="0005295C">
      <w:pPr>
        <w:pStyle w:val="Centered"/>
        <w:keepLines w:val="0"/>
      </w:pPr>
      <w:r w:rsidRPr="000D3B32">
        <w:t>All queries regarding this Request for Tender should be directed to:</w:t>
      </w:r>
    </w:p>
    <w:p w:rsidR="0005295C" w:rsidRPr="000D3B32" w:rsidRDefault="0005295C" w:rsidP="0005295C">
      <w:pPr>
        <w:pStyle w:val="Centered"/>
        <w:keepLines w:val="0"/>
      </w:pPr>
      <w:r>
        <w:t>Contact Officer Tony Wearing</w:t>
      </w:r>
    </w:p>
    <w:p w:rsidR="0005295C" w:rsidRPr="004B3452" w:rsidRDefault="0005295C" w:rsidP="0005295C">
      <w:pPr>
        <w:pStyle w:val="Centered"/>
        <w:keepLines w:val="0"/>
        <w:rPr>
          <w:color w:val="FF0000"/>
          <w:u w:val="single"/>
        </w:rPr>
      </w:pPr>
      <w:r>
        <w:rPr>
          <w:color w:val="FF0000"/>
          <w:u w:val="single"/>
        </w:rPr>
        <w:t>twearing@airport.gov.ck</w:t>
      </w:r>
    </w:p>
    <w:p w:rsidR="0005295C" w:rsidRPr="008A7B59" w:rsidRDefault="0005295C" w:rsidP="0005295C">
      <w:pPr>
        <w:pStyle w:val="Centered"/>
        <w:keepLines w:val="0"/>
        <w:rPr>
          <w:b/>
          <w:i/>
          <w:color w:val="auto"/>
        </w:rPr>
      </w:pPr>
      <w:r>
        <w:br/>
      </w:r>
      <w:r w:rsidRPr="008A7B59">
        <w:rPr>
          <w:b/>
          <w:color w:val="auto"/>
        </w:rPr>
        <w:t xml:space="preserve">TENDER CLOSING TIME: 4:00p.m. (CI Time) Friday </w:t>
      </w:r>
      <w:r w:rsidR="0018128E">
        <w:rPr>
          <w:b/>
          <w:color w:val="auto"/>
        </w:rPr>
        <w:t>8</w:t>
      </w:r>
      <w:r w:rsidRPr="008A7B59">
        <w:rPr>
          <w:b/>
          <w:color w:val="auto"/>
          <w:vertAlign w:val="superscript"/>
        </w:rPr>
        <w:t>th</w:t>
      </w:r>
      <w:r w:rsidRPr="008A7B59">
        <w:rPr>
          <w:b/>
          <w:color w:val="auto"/>
        </w:rPr>
        <w:t xml:space="preserve"> </w:t>
      </w:r>
      <w:r w:rsidR="0018128E">
        <w:rPr>
          <w:b/>
          <w:color w:val="auto"/>
        </w:rPr>
        <w:t>December</w:t>
      </w:r>
      <w:r w:rsidRPr="008A7B59">
        <w:rPr>
          <w:b/>
          <w:color w:val="auto"/>
        </w:rPr>
        <w:t xml:space="preserve"> 2017</w:t>
      </w:r>
    </w:p>
    <w:p w:rsidR="00703E1F" w:rsidRDefault="00703E1F" w:rsidP="007E4523">
      <w:pPr>
        <w:pStyle w:val="Subtitle"/>
      </w:pPr>
    </w:p>
    <w:p w:rsidR="000D22EB" w:rsidRPr="00FC19E7" w:rsidRDefault="000D22EB" w:rsidP="003C7FDB">
      <w:pPr>
        <w:pStyle w:val="Heading2"/>
      </w:pPr>
      <w:bookmarkStart w:id="4" w:name="_Toc367778971"/>
      <w:bookmarkStart w:id="5" w:name="_Toc499278522"/>
      <w:r w:rsidRPr="00FC19E7">
        <w:t>Glossary and Definitions</w:t>
      </w:r>
      <w:bookmarkEnd w:id="4"/>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4"/>
        <w:gridCol w:w="6138"/>
      </w:tblGrid>
      <w:tr w:rsidR="000D22EB" w:rsidRPr="00243457" w:rsidTr="000769F1">
        <w:tc>
          <w:tcPr>
            <w:tcW w:w="3104" w:type="dxa"/>
          </w:tcPr>
          <w:p w:rsidR="000D22EB" w:rsidRPr="00243457" w:rsidRDefault="000D22EB" w:rsidP="00E320D3">
            <w:pPr>
              <w:pStyle w:val="TableHeading1"/>
            </w:pPr>
            <w:r w:rsidRPr="00243457">
              <w:t>Term</w:t>
            </w:r>
          </w:p>
        </w:tc>
        <w:tc>
          <w:tcPr>
            <w:tcW w:w="6138" w:type="dxa"/>
          </w:tcPr>
          <w:p w:rsidR="000D22EB" w:rsidRPr="00243457" w:rsidRDefault="000D22EB" w:rsidP="00E320D3">
            <w:pPr>
              <w:pStyle w:val="TableHeading1"/>
            </w:pPr>
            <w:r w:rsidRPr="00243457">
              <w:t>Explanation</w:t>
            </w:r>
          </w:p>
        </w:tc>
      </w:tr>
      <w:tr w:rsidR="000769F1" w:rsidRPr="00243457" w:rsidTr="000769F1">
        <w:tc>
          <w:tcPr>
            <w:tcW w:w="3104" w:type="dxa"/>
          </w:tcPr>
          <w:p w:rsidR="000769F1" w:rsidRPr="00243457" w:rsidRDefault="000769F1" w:rsidP="00E320D3">
            <w:pPr>
              <w:pStyle w:val="TableText"/>
            </w:pPr>
            <w:r>
              <w:t>BTIB</w:t>
            </w:r>
          </w:p>
        </w:tc>
        <w:tc>
          <w:tcPr>
            <w:tcW w:w="6138" w:type="dxa"/>
          </w:tcPr>
          <w:p w:rsidR="000769F1" w:rsidRPr="00243457" w:rsidRDefault="000769F1" w:rsidP="00E320D3">
            <w:pPr>
              <w:pStyle w:val="TableText"/>
            </w:pPr>
            <w:r w:rsidRPr="005834BD">
              <w:t>Business Trade Investment Board</w:t>
            </w:r>
          </w:p>
        </w:tc>
      </w:tr>
      <w:tr w:rsidR="000769F1" w:rsidRPr="00243457" w:rsidTr="000769F1">
        <w:tc>
          <w:tcPr>
            <w:tcW w:w="3104" w:type="dxa"/>
          </w:tcPr>
          <w:p w:rsidR="000769F1" w:rsidRPr="00243457" w:rsidRDefault="000769F1" w:rsidP="00E320D3">
            <w:pPr>
              <w:pStyle w:val="TableText"/>
            </w:pPr>
            <w:r w:rsidRPr="005C7204">
              <w:t>Electronic Tender Account</w:t>
            </w:r>
          </w:p>
        </w:tc>
        <w:tc>
          <w:tcPr>
            <w:tcW w:w="6138" w:type="dxa"/>
          </w:tcPr>
          <w:p w:rsidR="000769F1" w:rsidRPr="005C7204" w:rsidRDefault="000769F1" w:rsidP="000769F1">
            <w:pPr>
              <w:pStyle w:val="TableText"/>
            </w:pPr>
            <w:r w:rsidRPr="005C7204">
              <w:t xml:space="preserve">Asia Pacific Public Electronic Procurement Network e-GP System </w:t>
            </w:r>
          </w:p>
          <w:p w:rsidR="000769F1" w:rsidRPr="00243457" w:rsidRDefault="000769F1" w:rsidP="008A7B59">
            <w:pPr>
              <w:pStyle w:val="TableText"/>
            </w:pPr>
            <w:r w:rsidRPr="005C7204">
              <w:t xml:space="preserve"> </w:t>
            </w:r>
            <w:hyperlink r:id="rId9" w:history="1">
              <w:r w:rsidRPr="005C7204">
                <w:rPr>
                  <w:rStyle w:val="Hyperlink"/>
                </w:rPr>
                <w:t>https://in-tendhost.co.uk/adbprocurementnetwork/aspx/Home</w:t>
              </w:r>
            </w:hyperlink>
          </w:p>
        </w:tc>
      </w:tr>
      <w:tr w:rsidR="000769F1" w:rsidRPr="00243457" w:rsidTr="000769F1">
        <w:tc>
          <w:tcPr>
            <w:tcW w:w="3104" w:type="dxa"/>
          </w:tcPr>
          <w:p w:rsidR="000769F1" w:rsidRPr="005C7204" w:rsidRDefault="000769F1" w:rsidP="00E320D3">
            <w:pPr>
              <w:pStyle w:val="TableText"/>
            </w:pPr>
            <w:r w:rsidRPr="00181677">
              <w:t>Policy</w:t>
            </w:r>
          </w:p>
        </w:tc>
        <w:tc>
          <w:tcPr>
            <w:tcW w:w="6138" w:type="dxa"/>
          </w:tcPr>
          <w:p w:rsidR="000769F1" w:rsidRPr="005C7204" w:rsidRDefault="000769F1" w:rsidP="000769F1">
            <w:pPr>
              <w:pStyle w:val="TableText"/>
            </w:pPr>
            <w:r w:rsidRPr="009C0CD3">
              <w:t>The Cook Islands Government Purchase and Sale of Goods and Services Policy</w:t>
            </w:r>
          </w:p>
        </w:tc>
      </w:tr>
      <w:tr w:rsidR="000769F1" w:rsidRPr="00243457" w:rsidTr="000769F1">
        <w:tc>
          <w:tcPr>
            <w:tcW w:w="3104" w:type="dxa"/>
          </w:tcPr>
          <w:p w:rsidR="000769F1" w:rsidRPr="005C7204" w:rsidRDefault="000769F1" w:rsidP="00E320D3">
            <w:pPr>
              <w:pStyle w:val="TableText"/>
            </w:pPr>
            <w:r>
              <w:t>Principal</w:t>
            </w:r>
          </w:p>
        </w:tc>
        <w:tc>
          <w:tcPr>
            <w:tcW w:w="6138" w:type="dxa"/>
          </w:tcPr>
          <w:p w:rsidR="000769F1" w:rsidRPr="005C7204" w:rsidRDefault="000769F1" w:rsidP="000769F1">
            <w:pPr>
              <w:pStyle w:val="TableText"/>
            </w:pPr>
            <w:r>
              <w:t>Airport Authority</w:t>
            </w:r>
            <w:r w:rsidR="008A7B59">
              <w:t xml:space="preserve"> Cook Islands</w:t>
            </w:r>
          </w:p>
        </w:tc>
      </w:tr>
      <w:tr w:rsidR="000769F1" w:rsidRPr="00243457" w:rsidTr="000769F1">
        <w:tc>
          <w:tcPr>
            <w:tcW w:w="3104" w:type="dxa"/>
          </w:tcPr>
          <w:p w:rsidR="000769F1" w:rsidRPr="00243457" w:rsidRDefault="000769F1" w:rsidP="00E320D3">
            <w:pPr>
              <w:pStyle w:val="TableText"/>
            </w:pPr>
            <w:r w:rsidRPr="00243457">
              <w:t>RFT</w:t>
            </w:r>
          </w:p>
        </w:tc>
        <w:tc>
          <w:tcPr>
            <w:tcW w:w="6138" w:type="dxa"/>
          </w:tcPr>
          <w:p w:rsidR="000769F1" w:rsidRPr="00243457" w:rsidRDefault="000769F1" w:rsidP="00E320D3">
            <w:pPr>
              <w:pStyle w:val="TableText"/>
            </w:pPr>
            <w:r w:rsidRPr="00243457">
              <w:t>Request for Tender</w:t>
            </w:r>
          </w:p>
        </w:tc>
      </w:tr>
      <w:tr w:rsidR="000769F1" w:rsidRPr="00243457" w:rsidTr="000769F1">
        <w:tc>
          <w:tcPr>
            <w:tcW w:w="3104" w:type="dxa"/>
          </w:tcPr>
          <w:p w:rsidR="000769F1" w:rsidRPr="00243457" w:rsidRDefault="000769F1" w:rsidP="00E320D3">
            <w:pPr>
              <w:pStyle w:val="TableText"/>
            </w:pPr>
            <w:r w:rsidRPr="00181677">
              <w:t>Tender Team</w:t>
            </w:r>
          </w:p>
        </w:tc>
        <w:tc>
          <w:tcPr>
            <w:tcW w:w="6138" w:type="dxa"/>
          </w:tcPr>
          <w:p w:rsidR="000769F1" w:rsidRPr="00243457" w:rsidRDefault="000769F1" w:rsidP="00E320D3">
            <w:pPr>
              <w:pStyle w:val="TableText"/>
            </w:pPr>
            <w:r w:rsidRPr="009C0CD3">
              <w:t>The group of people responsible for the management of the tender process and includes those people who are specifically responsible to evaluate Tenders.</w:t>
            </w:r>
          </w:p>
        </w:tc>
      </w:tr>
      <w:tr w:rsidR="000769F1" w:rsidRPr="00243457" w:rsidTr="000769F1">
        <w:tc>
          <w:tcPr>
            <w:tcW w:w="3104" w:type="dxa"/>
          </w:tcPr>
          <w:p w:rsidR="000769F1" w:rsidRPr="00243457" w:rsidRDefault="000769F1" w:rsidP="00E320D3">
            <w:pPr>
              <w:pStyle w:val="TableText"/>
            </w:pPr>
            <w:r w:rsidRPr="00243457">
              <w:t>Manual</w:t>
            </w:r>
          </w:p>
        </w:tc>
        <w:tc>
          <w:tcPr>
            <w:tcW w:w="6138" w:type="dxa"/>
          </w:tcPr>
          <w:p w:rsidR="000769F1" w:rsidRPr="00243457" w:rsidRDefault="000769F1" w:rsidP="00E320D3">
            <w:pPr>
              <w:pStyle w:val="TableText"/>
            </w:pPr>
            <w:r w:rsidRPr="00243457">
              <w:t>The Cook Islands Government Financial Policies and Procedures manual</w:t>
            </w:r>
          </w:p>
        </w:tc>
      </w:tr>
    </w:tbl>
    <w:p w:rsidR="00A62E0E" w:rsidRPr="0033636B" w:rsidRDefault="00A62E0E" w:rsidP="00A62E0E"/>
    <w:p w:rsidR="00A62E0E" w:rsidRDefault="00A62E0E" w:rsidP="00A62E0E">
      <w:pPr>
        <w:pStyle w:val="Subtitle"/>
        <w:sectPr w:rsidR="00A62E0E" w:rsidSect="00A62E0E">
          <w:footerReference w:type="default" r:id="rId10"/>
          <w:pgSz w:w="11906" w:h="16838"/>
          <w:pgMar w:top="1440" w:right="1440" w:bottom="1440" w:left="1440" w:header="709" w:footer="709" w:gutter="0"/>
          <w:pgNumType w:start="1"/>
          <w:cols w:space="708"/>
          <w:titlePg/>
          <w:docGrid w:linePitch="360"/>
        </w:sectPr>
      </w:pPr>
    </w:p>
    <w:p w:rsidR="00961186" w:rsidRPr="009749A5" w:rsidRDefault="00961186" w:rsidP="00961186">
      <w:pPr>
        <w:pStyle w:val="TOCHeading"/>
      </w:pPr>
      <w:r w:rsidRPr="00961186">
        <w:lastRenderedPageBreak/>
        <w:t xml:space="preserve"> </w:t>
      </w:r>
      <w:r w:rsidRPr="009749A5">
        <w:t>Table of Contents</w:t>
      </w:r>
    </w:p>
    <w:p w:rsidR="006F61C2" w:rsidRDefault="008F73BF">
      <w:pPr>
        <w:pStyle w:val="TOC1"/>
        <w:tabs>
          <w:tab w:val="right" w:leader="dot" w:pos="10054"/>
        </w:tabs>
        <w:rPr>
          <w:b w:val="0"/>
          <w:bCs w:val="0"/>
          <w:caps w:val="0"/>
          <w:noProof/>
          <w:sz w:val="22"/>
          <w:szCs w:val="22"/>
        </w:rPr>
      </w:pPr>
      <w:r w:rsidRPr="008F73BF">
        <w:rPr>
          <w:b w:val="0"/>
          <w:caps w:val="0"/>
          <w:smallCaps/>
          <w:sz w:val="24"/>
        </w:rPr>
        <w:fldChar w:fldCharType="begin"/>
      </w:r>
      <w:r w:rsidR="00961186" w:rsidRPr="000068DD">
        <w:rPr>
          <w:b w:val="0"/>
          <w:caps w:val="0"/>
          <w:smallCaps/>
          <w:sz w:val="24"/>
        </w:rPr>
        <w:instrText xml:space="preserve"> TOC \f \h \z \t "Heading 2,1,Heading 3,2,Subtitle,2,Appendix,1,Subtitle 2,3" </w:instrText>
      </w:r>
      <w:r w:rsidRPr="008F73BF">
        <w:rPr>
          <w:b w:val="0"/>
          <w:caps w:val="0"/>
          <w:smallCaps/>
          <w:sz w:val="24"/>
        </w:rPr>
        <w:fldChar w:fldCharType="separate"/>
      </w:r>
      <w:hyperlink w:anchor="_Toc499278522" w:history="1">
        <w:r w:rsidR="006F61C2" w:rsidRPr="007670B8">
          <w:rPr>
            <w:rStyle w:val="Hyperlink"/>
            <w:noProof/>
          </w:rPr>
          <w:t>Glossary and Definitions</w:t>
        </w:r>
        <w:r w:rsidR="006F61C2">
          <w:rPr>
            <w:noProof/>
            <w:webHidden/>
          </w:rPr>
          <w:tab/>
        </w:r>
        <w:r w:rsidR="006F61C2">
          <w:rPr>
            <w:noProof/>
            <w:webHidden/>
          </w:rPr>
          <w:fldChar w:fldCharType="begin"/>
        </w:r>
        <w:r w:rsidR="006F61C2">
          <w:rPr>
            <w:noProof/>
            <w:webHidden/>
          </w:rPr>
          <w:instrText xml:space="preserve"> PAGEREF _Toc499278522 \h </w:instrText>
        </w:r>
        <w:r w:rsidR="006F61C2">
          <w:rPr>
            <w:noProof/>
            <w:webHidden/>
          </w:rPr>
        </w:r>
        <w:r w:rsidR="006F61C2">
          <w:rPr>
            <w:noProof/>
            <w:webHidden/>
          </w:rPr>
          <w:fldChar w:fldCharType="separate"/>
        </w:r>
        <w:r w:rsidR="006F61C2">
          <w:rPr>
            <w:noProof/>
            <w:webHidden/>
          </w:rPr>
          <w:t>2</w:t>
        </w:r>
        <w:r w:rsidR="006F61C2">
          <w:rPr>
            <w:noProof/>
            <w:webHidden/>
          </w:rPr>
          <w:fldChar w:fldCharType="end"/>
        </w:r>
      </w:hyperlink>
    </w:p>
    <w:p w:rsidR="006F61C2" w:rsidRDefault="006F61C2">
      <w:pPr>
        <w:pStyle w:val="TOC1"/>
        <w:tabs>
          <w:tab w:val="right" w:leader="dot" w:pos="10054"/>
        </w:tabs>
        <w:rPr>
          <w:b w:val="0"/>
          <w:bCs w:val="0"/>
          <w:caps w:val="0"/>
          <w:noProof/>
          <w:sz w:val="22"/>
          <w:szCs w:val="22"/>
        </w:rPr>
      </w:pPr>
      <w:hyperlink w:anchor="_Toc499278523" w:history="1">
        <w:r w:rsidRPr="007670B8">
          <w:rPr>
            <w:rStyle w:val="Hyperlink"/>
            <w:noProof/>
          </w:rPr>
          <w:t>Introduction</w:t>
        </w:r>
        <w:r>
          <w:rPr>
            <w:noProof/>
            <w:webHidden/>
          </w:rPr>
          <w:tab/>
        </w:r>
        <w:r>
          <w:rPr>
            <w:noProof/>
            <w:webHidden/>
          </w:rPr>
          <w:fldChar w:fldCharType="begin"/>
        </w:r>
        <w:r>
          <w:rPr>
            <w:noProof/>
            <w:webHidden/>
          </w:rPr>
          <w:instrText xml:space="preserve"> PAGEREF _Toc499278523 \h </w:instrText>
        </w:r>
        <w:r>
          <w:rPr>
            <w:noProof/>
            <w:webHidden/>
          </w:rPr>
        </w:r>
        <w:r>
          <w:rPr>
            <w:noProof/>
            <w:webHidden/>
          </w:rPr>
          <w:fldChar w:fldCharType="separate"/>
        </w:r>
        <w:r>
          <w:rPr>
            <w:noProof/>
            <w:webHidden/>
          </w:rPr>
          <w:t>4</w:t>
        </w:r>
        <w:r>
          <w:rPr>
            <w:noProof/>
            <w:webHidden/>
          </w:rPr>
          <w:fldChar w:fldCharType="end"/>
        </w:r>
      </w:hyperlink>
    </w:p>
    <w:p w:rsidR="006F61C2" w:rsidRDefault="006F61C2">
      <w:pPr>
        <w:pStyle w:val="TOC2"/>
        <w:tabs>
          <w:tab w:val="right" w:leader="dot" w:pos="10054"/>
        </w:tabs>
        <w:rPr>
          <w:smallCaps w:val="0"/>
          <w:noProof/>
          <w:sz w:val="22"/>
          <w:szCs w:val="22"/>
        </w:rPr>
      </w:pPr>
      <w:hyperlink w:anchor="_Toc499278524" w:history="1">
        <w:r w:rsidRPr="007670B8">
          <w:rPr>
            <w:rStyle w:val="Hyperlink"/>
            <w:noProof/>
          </w:rPr>
          <w:t>Summary of Requirement</w:t>
        </w:r>
        <w:r>
          <w:rPr>
            <w:noProof/>
            <w:webHidden/>
          </w:rPr>
          <w:tab/>
        </w:r>
        <w:r>
          <w:rPr>
            <w:noProof/>
            <w:webHidden/>
          </w:rPr>
          <w:fldChar w:fldCharType="begin"/>
        </w:r>
        <w:r>
          <w:rPr>
            <w:noProof/>
            <w:webHidden/>
          </w:rPr>
          <w:instrText xml:space="preserve"> PAGEREF _Toc499278524 \h </w:instrText>
        </w:r>
        <w:r>
          <w:rPr>
            <w:noProof/>
            <w:webHidden/>
          </w:rPr>
        </w:r>
        <w:r>
          <w:rPr>
            <w:noProof/>
            <w:webHidden/>
          </w:rPr>
          <w:fldChar w:fldCharType="separate"/>
        </w:r>
        <w:r>
          <w:rPr>
            <w:noProof/>
            <w:webHidden/>
          </w:rPr>
          <w:t>4</w:t>
        </w:r>
        <w:r>
          <w:rPr>
            <w:noProof/>
            <w:webHidden/>
          </w:rPr>
          <w:fldChar w:fldCharType="end"/>
        </w:r>
      </w:hyperlink>
    </w:p>
    <w:p w:rsidR="006F61C2" w:rsidRDefault="006F61C2">
      <w:pPr>
        <w:pStyle w:val="TOC1"/>
        <w:tabs>
          <w:tab w:val="right" w:leader="dot" w:pos="10054"/>
        </w:tabs>
        <w:rPr>
          <w:b w:val="0"/>
          <w:bCs w:val="0"/>
          <w:caps w:val="0"/>
          <w:noProof/>
          <w:sz w:val="22"/>
          <w:szCs w:val="22"/>
        </w:rPr>
      </w:pPr>
      <w:hyperlink w:anchor="_Toc499278525" w:history="1">
        <w:r w:rsidRPr="007670B8">
          <w:rPr>
            <w:rStyle w:val="Hyperlink"/>
            <w:noProof/>
          </w:rPr>
          <w:t>CONDITIONS OF TENDERING</w:t>
        </w:r>
        <w:r>
          <w:rPr>
            <w:noProof/>
            <w:webHidden/>
          </w:rPr>
          <w:tab/>
        </w:r>
        <w:r>
          <w:rPr>
            <w:noProof/>
            <w:webHidden/>
          </w:rPr>
          <w:fldChar w:fldCharType="begin"/>
        </w:r>
        <w:r>
          <w:rPr>
            <w:noProof/>
            <w:webHidden/>
          </w:rPr>
          <w:instrText xml:space="preserve"> PAGEREF _Toc499278525 \h </w:instrText>
        </w:r>
        <w:r>
          <w:rPr>
            <w:noProof/>
            <w:webHidden/>
          </w:rPr>
        </w:r>
        <w:r>
          <w:rPr>
            <w:noProof/>
            <w:webHidden/>
          </w:rPr>
          <w:fldChar w:fldCharType="separate"/>
        </w:r>
        <w:r>
          <w:rPr>
            <w:noProof/>
            <w:webHidden/>
          </w:rPr>
          <w:t>4</w:t>
        </w:r>
        <w:r>
          <w:rPr>
            <w:noProof/>
            <w:webHidden/>
          </w:rPr>
          <w:fldChar w:fldCharType="end"/>
        </w:r>
      </w:hyperlink>
    </w:p>
    <w:p w:rsidR="006F61C2" w:rsidRDefault="006F61C2">
      <w:pPr>
        <w:pStyle w:val="TOC2"/>
        <w:tabs>
          <w:tab w:val="right" w:leader="dot" w:pos="10054"/>
        </w:tabs>
        <w:rPr>
          <w:smallCaps w:val="0"/>
          <w:noProof/>
          <w:sz w:val="22"/>
          <w:szCs w:val="22"/>
        </w:rPr>
      </w:pPr>
      <w:hyperlink w:anchor="_Toc499278526" w:history="1">
        <w:r w:rsidRPr="007670B8">
          <w:rPr>
            <w:rStyle w:val="Hyperlink"/>
            <w:noProof/>
          </w:rPr>
          <w:t>Contact Officer</w:t>
        </w:r>
        <w:r>
          <w:rPr>
            <w:noProof/>
            <w:webHidden/>
          </w:rPr>
          <w:tab/>
        </w:r>
        <w:r>
          <w:rPr>
            <w:noProof/>
            <w:webHidden/>
          </w:rPr>
          <w:fldChar w:fldCharType="begin"/>
        </w:r>
        <w:r>
          <w:rPr>
            <w:noProof/>
            <w:webHidden/>
          </w:rPr>
          <w:instrText xml:space="preserve"> PAGEREF _Toc499278526 \h </w:instrText>
        </w:r>
        <w:r>
          <w:rPr>
            <w:noProof/>
            <w:webHidden/>
          </w:rPr>
        </w:r>
        <w:r>
          <w:rPr>
            <w:noProof/>
            <w:webHidden/>
          </w:rPr>
          <w:fldChar w:fldCharType="separate"/>
        </w:r>
        <w:r>
          <w:rPr>
            <w:noProof/>
            <w:webHidden/>
          </w:rPr>
          <w:t>4</w:t>
        </w:r>
        <w:r>
          <w:rPr>
            <w:noProof/>
            <w:webHidden/>
          </w:rPr>
          <w:fldChar w:fldCharType="end"/>
        </w:r>
      </w:hyperlink>
    </w:p>
    <w:p w:rsidR="006F61C2" w:rsidRDefault="006F61C2">
      <w:pPr>
        <w:pStyle w:val="TOC2"/>
        <w:tabs>
          <w:tab w:val="right" w:leader="dot" w:pos="10054"/>
        </w:tabs>
        <w:rPr>
          <w:smallCaps w:val="0"/>
          <w:noProof/>
          <w:sz w:val="22"/>
          <w:szCs w:val="22"/>
        </w:rPr>
      </w:pPr>
      <w:hyperlink w:anchor="_Toc499278527" w:history="1">
        <w:r w:rsidRPr="007670B8">
          <w:rPr>
            <w:rStyle w:val="Hyperlink"/>
            <w:noProof/>
          </w:rPr>
          <w:t>Tender Registration</w:t>
        </w:r>
        <w:r>
          <w:rPr>
            <w:noProof/>
            <w:webHidden/>
          </w:rPr>
          <w:tab/>
        </w:r>
        <w:r>
          <w:rPr>
            <w:noProof/>
            <w:webHidden/>
          </w:rPr>
          <w:fldChar w:fldCharType="begin"/>
        </w:r>
        <w:r>
          <w:rPr>
            <w:noProof/>
            <w:webHidden/>
          </w:rPr>
          <w:instrText xml:space="preserve"> PAGEREF _Toc499278527 \h </w:instrText>
        </w:r>
        <w:r>
          <w:rPr>
            <w:noProof/>
            <w:webHidden/>
          </w:rPr>
        </w:r>
        <w:r>
          <w:rPr>
            <w:noProof/>
            <w:webHidden/>
          </w:rPr>
          <w:fldChar w:fldCharType="separate"/>
        </w:r>
        <w:r>
          <w:rPr>
            <w:noProof/>
            <w:webHidden/>
          </w:rPr>
          <w:t>5</w:t>
        </w:r>
        <w:r>
          <w:rPr>
            <w:noProof/>
            <w:webHidden/>
          </w:rPr>
          <w:fldChar w:fldCharType="end"/>
        </w:r>
      </w:hyperlink>
    </w:p>
    <w:p w:rsidR="006F61C2" w:rsidRDefault="006F61C2">
      <w:pPr>
        <w:pStyle w:val="TOC2"/>
        <w:tabs>
          <w:tab w:val="right" w:leader="dot" w:pos="10054"/>
        </w:tabs>
        <w:rPr>
          <w:smallCaps w:val="0"/>
          <w:noProof/>
          <w:sz w:val="22"/>
          <w:szCs w:val="22"/>
        </w:rPr>
      </w:pPr>
      <w:hyperlink w:anchor="_Toc499278528" w:history="1">
        <w:r w:rsidRPr="007670B8">
          <w:rPr>
            <w:rStyle w:val="Hyperlink"/>
            <w:noProof/>
          </w:rPr>
          <w:t>Tender Closing Time</w:t>
        </w:r>
        <w:r>
          <w:rPr>
            <w:noProof/>
            <w:webHidden/>
          </w:rPr>
          <w:tab/>
        </w:r>
        <w:r>
          <w:rPr>
            <w:noProof/>
            <w:webHidden/>
          </w:rPr>
          <w:fldChar w:fldCharType="begin"/>
        </w:r>
        <w:r>
          <w:rPr>
            <w:noProof/>
            <w:webHidden/>
          </w:rPr>
          <w:instrText xml:space="preserve"> PAGEREF _Toc499278528 \h </w:instrText>
        </w:r>
        <w:r>
          <w:rPr>
            <w:noProof/>
            <w:webHidden/>
          </w:rPr>
        </w:r>
        <w:r>
          <w:rPr>
            <w:noProof/>
            <w:webHidden/>
          </w:rPr>
          <w:fldChar w:fldCharType="separate"/>
        </w:r>
        <w:r>
          <w:rPr>
            <w:noProof/>
            <w:webHidden/>
          </w:rPr>
          <w:t>5</w:t>
        </w:r>
        <w:r>
          <w:rPr>
            <w:noProof/>
            <w:webHidden/>
          </w:rPr>
          <w:fldChar w:fldCharType="end"/>
        </w:r>
      </w:hyperlink>
    </w:p>
    <w:p w:rsidR="006F61C2" w:rsidRDefault="006F61C2">
      <w:pPr>
        <w:pStyle w:val="TOC2"/>
        <w:tabs>
          <w:tab w:val="right" w:leader="dot" w:pos="10054"/>
        </w:tabs>
        <w:rPr>
          <w:smallCaps w:val="0"/>
          <w:noProof/>
          <w:sz w:val="22"/>
          <w:szCs w:val="22"/>
        </w:rPr>
      </w:pPr>
      <w:hyperlink w:anchor="_Toc499278529" w:history="1">
        <w:r w:rsidRPr="007670B8">
          <w:rPr>
            <w:rStyle w:val="Hyperlink"/>
            <w:noProof/>
          </w:rPr>
          <w:t>Submission of Tender</w:t>
        </w:r>
        <w:r>
          <w:rPr>
            <w:noProof/>
            <w:webHidden/>
          </w:rPr>
          <w:tab/>
        </w:r>
        <w:r>
          <w:rPr>
            <w:noProof/>
            <w:webHidden/>
          </w:rPr>
          <w:fldChar w:fldCharType="begin"/>
        </w:r>
        <w:r>
          <w:rPr>
            <w:noProof/>
            <w:webHidden/>
          </w:rPr>
          <w:instrText xml:space="preserve"> PAGEREF _Toc499278529 \h </w:instrText>
        </w:r>
        <w:r>
          <w:rPr>
            <w:noProof/>
            <w:webHidden/>
          </w:rPr>
        </w:r>
        <w:r>
          <w:rPr>
            <w:noProof/>
            <w:webHidden/>
          </w:rPr>
          <w:fldChar w:fldCharType="separate"/>
        </w:r>
        <w:r>
          <w:rPr>
            <w:noProof/>
            <w:webHidden/>
          </w:rPr>
          <w:t>6</w:t>
        </w:r>
        <w:r>
          <w:rPr>
            <w:noProof/>
            <w:webHidden/>
          </w:rPr>
          <w:fldChar w:fldCharType="end"/>
        </w:r>
      </w:hyperlink>
    </w:p>
    <w:p w:rsidR="006F61C2" w:rsidRDefault="006F61C2">
      <w:pPr>
        <w:pStyle w:val="TOC2"/>
        <w:tabs>
          <w:tab w:val="right" w:leader="dot" w:pos="10054"/>
        </w:tabs>
        <w:rPr>
          <w:smallCaps w:val="0"/>
          <w:noProof/>
          <w:sz w:val="22"/>
          <w:szCs w:val="22"/>
        </w:rPr>
      </w:pPr>
      <w:hyperlink w:anchor="_Toc499278530" w:history="1">
        <w:r w:rsidRPr="007670B8">
          <w:rPr>
            <w:rStyle w:val="Hyperlink"/>
            <w:noProof/>
          </w:rPr>
          <w:t>Conflict of Interest Declaration</w:t>
        </w:r>
        <w:r>
          <w:rPr>
            <w:noProof/>
            <w:webHidden/>
          </w:rPr>
          <w:tab/>
        </w:r>
        <w:r>
          <w:rPr>
            <w:noProof/>
            <w:webHidden/>
          </w:rPr>
          <w:fldChar w:fldCharType="begin"/>
        </w:r>
        <w:r>
          <w:rPr>
            <w:noProof/>
            <w:webHidden/>
          </w:rPr>
          <w:instrText xml:space="preserve"> PAGEREF _Toc499278530 \h </w:instrText>
        </w:r>
        <w:r>
          <w:rPr>
            <w:noProof/>
            <w:webHidden/>
          </w:rPr>
        </w:r>
        <w:r>
          <w:rPr>
            <w:noProof/>
            <w:webHidden/>
          </w:rPr>
          <w:fldChar w:fldCharType="separate"/>
        </w:r>
        <w:r>
          <w:rPr>
            <w:noProof/>
            <w:webHidden/>
          </w:rPr>
          <w:t>7</w:t>
        </w:r>
        <w:r>
          <w:rPr>
            <w:noProof/>
            <w:webHidden/>
          </w:rPr>
          <w:fldChar w:fldCharType="end"/>
        </w:r>
      </w:hyperlink>
    </w:p>
    <w:p w:rsidR="006F61C2" w:rsidRDefault="006F61C2">
      <w:pPr>
        <w:pStyle w:val="TOC2"/>
        <w:tabs>
          <w:tab w:val="right" w:leader="dot" w:pos="10054"/>
        </w:tabs>
        <w:rPr>
          <w:smallCaps w:val="0"/>
          <w:noProof/>
          <w:sz w:val="22"/>
          <w:szCs w:val="22"/>
        </w:rPr>
      </w:pPr>
      <w:hyperlink w:anchor="_Toc499278531" w:history="1">
        <w:r w:rsidRPr="007670B8">
          <w:rPr>
            <w:rStyle w:val="Hyperlink"/>
            <w:noProof/>
          </w:rPr>
          <w:t>Further information or clarifications</w:t>
        </w:r>
        <w:r>
          <w:rPr>
            <w:noProof/>
            <w:webHidden/>
          </w:rPr>
          <w:tab/>
        </w:r>
        <w:r>
          <w:rPr>
            <w:noProof/>
            <w:webHidden/>
          </w:rPr>
          <w:fldChar w:fldCharType="begin"/>
        </w:r>
        <w:r>
          <w:rPr>
            <w:noProof/>
            <w:webHidden/>
          </w:rPr>
          <w:instrText xml:space="preserve"> PAGEREF _Toc499278531 \h </w:instrText>
        </w:r>
        <w:r>
          <w:rPr>
            <w:noProof/>
            <w:webHidden/>
          </w:rPr>
        </w:r>
        <w:r>
          <w:rPr>
            <w:noProof/>
            <w:webHidden/>
          </w:rPr>
          <w:fldChar w:fldCharType="separate"/>
        </w:r>
        <w:r>
          <w:rPr>
            <w:noProof/>
            <w:webHidden/>
          </w:rPr>
          <w:t>7</w:t>
        </w:r>
        <w:r>
          <w:rPr>
            <w:noProof/>
            <w:webHidden/>
          </w:rPr>
          <w:fldChar w:fldCharType="end"/>
        </w:r>
      </w:hyperlink>
    </w:p>
    <w:p w:rsidR="006F61C2" w:rsidRDefault="006F61C2">
      <w:pPr>
        <w:pStyle w:val="TOC2"/>
        <w:tabs>
          <w:tab w:val="right" w:leader="dot" w:pos="10054"/>
        </w:tabs>
        <w:rPr>
          <w:smallCaps w:val="0"/>
          <w:noProof/>
          <w:sz w:val="22"/>
          <w:szCs w:val="22"/>
        </w:rPr>
      </w:pPr>
      <w:hyperlink w:anchor="_Toc499278532" w:history="1">
        <w:r w:rsidRPr="007670B8">
          <w:rPr>
            <w:rStyle w:val="Hyperlink"/>
            <w:noProof/>
          </w:rPr>
          <w:t>Probity</w:t>
        </w:r>
        <w:r>
          <w:rPr>
            <w:noProof/>
            <w:webHidden/>
          </w:rPr>
          <w:tab/>
        </w:r>
        <w:r>
          <w:rPr>
            <w:noProof/>
            <w:webHidden/>
          </w:rPr>
          <w:fldChar w:fldCharType="begin"/>
        </w:r>
        <w:r>
          <w:rPr>
            <w:noProof/>
            <w:webHidden/>
          </w:rPr>
          <w:instrText xml:space="preserve"> PAGEREF _Toc499278532 \h </w:instrText>
        </w:r>
        <w:r>
          <w:rPr>
            <w:noProof/>
            <w:webHidden/>
          </w:rPr>
        </w:r>
        <w:r>
          <w:rPr>
            <w:noProof/>
            <w:webHidden/>
          </w:rPr>
          <w:fldChar w:fldCharType="separate"/>
        </w:r>
        <w:r>
          <w:rPr>
            <w:noProof/>
            <w:webHidden/>
          </w:rPr>
          <w:t>7</w:t>
        </w:r>
        <w:r>
          <w:rPr>
            <w:noProof/>
            <w:webHidden/>
          </w:rPr>
          <w:fldChar w:fldCharType="end"/>
        </w:r>
      </w:hyperlink>
    </w:p>
    <w:p w:rsidR="006F61C2" w:rsidRDefault="006F61C2">
      <w:pPr>
        <w:pStyle w:val="TOC2"/>
        <w:tabs>
          <w:tab w:val="right" w:leader="dot" w:pos="10054"/>
        </w:tabs>
        <w:rPr>
          <w:smallCaps w:val="0"/>
          <w:noProof/>
          <w:sz w:val="22"/>
          <w:szCs w:val="22"/>
        </w:rPr>
      </w:pPr>
      <w:hyperlink w:anchor="_Toc499278533" w:history="1">
        <w:r w:rsidRPr="007670B8">
          <w:rPr>
            <w:rStyle w:val="Hyperlink"/>
            <w:noProof/>
          </w:rPr>
          <w:t>Selection Process</w:t>
        </w:r>
        <w:r>
          <w:rPr>
            <w:noProof/>
            <w:webHidden/>
          </w:rPr>
          <w:tab/>
        </w:r>
        <w:r>
          <w:rPr>
            <w:noProof/>
            <w:webHidden/>
          </w:rPr>
          <w:fldChar w:fldCharType="begin"/>
        </w:r>
        <w:r>
          <w:rPr>
            <w:noProof/>
            <w:webHidden/>
          </w:rPr>
          <w:instrText xml:space="preserve"> PAGEREF _Toc499278533 \h </w:instrText>
        </w:r>
        <w:r>
          <w:rPr>
            <w:noProof/>
            <w:webHidden/>
          </w:rPr>
        </w:r>
        <w:r>
          <w:rPr>
            <w:noProof/>
            <w:webHidden/>
          </w:rPr>
          <w:fldChar w:fldCharType="separate"/>
        </w:r>
        <w:r>
          <w:rPr>
            <w:noProof/>
            <w:webHidden/>
          </w:rPr>
          <w:t>8</w:t>
        </w:r>
        <w:r>
          <w:rPr>
            <w:noProof/>
            <w:webHidden/>
          </w:rPr>
          <w:fldChar w:fldCharType="end"/>
        </w:r>
      </w:hyperlink>
    </w:p>
    <w:p w:rsidR="006F61C2" w:rsidRDefault="006F61C2">
      <w:pPr>
        <w:pStyle w:val="TOC2"/>
        <w:tabs>
          <w:tab w:val="right" w:leader="dot" w:pos="10054"/>
        </w:tabs>
        <w:rPr>
          <w:smallCaps w:val="0"/>
          <w:noProof/>
          <w:sz w:val="22"/>
          <w:szCs w:val="22"/>
        </w:rPr>
      </w:pPr>
      <w:hyperlink w:anchor="_Toc499278534" w:history="1">
        <w:r w:rsidRPr="007670B8">
          <w:rPr>
            <w:rStyle w:val="Hyperlink"/>
            <w:noProof/>
          </w:rPr>
          <w:t>Notification of Acceptance</w:t>
        </w:r>
        <w:r>
          <w:rPr>
            <w:noProof/>
            <w:webHidden/>
          </w:rPr>
          <w:tab/>
        </w:r>
        <w:r>
          <w:rPr>
            <w:noProof/>
            <w:webHidden/>
          </w:rPr>
          <w:fldChar w:fldCharType="begin"/>
        </w:r>
        <w:r>
          <w:rPr>
            <w:noProof/>
            <w:webHidden/>
          </w:rPr>
          <w:instrText xml:space="preserve"> PAGEREF _Toc499278534 \h </w:instrText>
        </w:r>
        <w:r>
          <w:rPr>
            <w:noProof/>
            <w:webHidden/>
          </w:rPr>
        </w:r>
        <w:r>
          <w:rPr>
            <w:noProof/>
            <w:webHidden/>
          </w:rPr>
          <w:fldChar w:fldCharType="separate"/>
        </w:r>
        <w:r>
          <w:rPr>
            <w:noProof/>
            <w:webHidden/>
          </w:rPr>
          <w:t>8</w:t>
        </w:r>
        <w:r>
          <w:rPr>
            <w:noProof/>
            <w:webHidden/>
          </w:rPr>
          <w:fldChar w:fldCharType="end"/>
        </w:r>
      </w:hyperlink>
    </w:p>
    <w:p w:rsidR="006F61C2" w:rsidRDefault="006F61C2">
      <w:pPr>
        <w:pStyle w:val="TOC2"/>
        <w:tabs>
          <w:tab w:val="right" w:leader="dot" w:pos="10054"/>
        </w:tabs>
        <w:rPr>
          <w:smallCaps w:val="0"/>
          <w:noProof/>
          <w:sz w:val="22"/>
          <w:szCs w:val="22"/>
        </w:rPr>
      </w:pPr>
      <w:hyperlink w:anchor="_Toc499278535" w:history="1">
        <w:r w:rsidRPr="007670B8">
          <w:rPr>
            <w:rStyle w:val="Hyperlink"/>
            <w:noProof/>
          </w:rPr>
          <w:t>Confidentiality</w:t>
        </w:r>
        <w:r>
          <w:rPr>
            <w:noProof/>
            <w:webHidden/>
          </w:rPr>
          <w:tab/>
        </w:r>
        <w:r>
          <w:rPr>
            <w:noProof/>
            <w:webHidden/>
          </w:rPr>
          <w:fldChar w:fldCharType="begin"/>
        </w:r>
        <w:r>
          <w:rPr>
            <w:noProof/>
            <w:webHidden/>
          </w:rPr>
          <w:instrText xml:space="preserve"> PAGEREF _Toc499278535 \h </w:instrText>
        </w:r>
        <w:r>
          <w:rPr>
            <w:noProof/>
            <w:webHidden/>
          </w:rPr>
        </w:r>
        <w:r>
          <w:rPr>
            <w:noProof/>
            <w:webHidden/>
          </w:rPr>
          <w:fldChar w:fldCharType="separate"/>
        </w:r>
        <w:r>
          <w:rPr>
            <w:noProof/>
            <w:webHidden/>
          </w:rPr>
          <w:t>9</w:t>
        </w:r>
        <w:r>
          <w:rPr>
            <w:noProof/>
            <w:webHidden/>
          </w:rPr>
          <w:fldChar w:fldCharType="end"/>
        </w:r>
      </w:hyperlink>
    </w:p>
    <w:p w:rsidR="006F61C2" w:rsidRDefault="006F61C2">
      <w:pPr>
        <w:pStyle w:val="TOC2"/>
        <w:tabs>
          <w:tab w:val="right" w:leader="dot" w:pos="10054"/>
        </w:tabs>
        <w:rPr>
          <w:smallCaps w:val="0"/>
          <w:noProof/>
          <w:sz w:val="22"/>
          <w:szCs w:val="22"/>
        </w:rPr>
      </w:pPr>
      <w:hyperlink w:anchor="_Toc499278536" w:history="1">
        <w:r w:rsidRPr="007670B8">
          <w:rPr>
            <w:rStyle w:val="Hyperlink"/>
            <w:noProof/>
          </w:rPr>
          <w:t>Non-Resident Tenderer</w:t>
        </w:r>
        <w:r>
          <w:rPr>
            <w:noProof/>
            <w:webHidden/>
          </w:rPr>
          <w:tab/>
        </w:r>
        <w:r>
          <w:rPr>
            <w:noProof/>
            <w:webHidden/>
          </w:rPr>
          <w:fldChar w:fldCharType="begin"/>
        </w:r>
        <w:r>
          <w:rPr>
            <w:noProof/>
            <w:webHidden/>
          </w:rPr>
          <w:instrText xml:space="preserve"> PAGEREF _Toc499278536 \h </w:instrText>
        </w:r>
        <w:r>
          <w:rPr>
            <w:noProof/>
            <w:webHidden/>
          </w:rPr>
        </w:r>
        <w:r>
          <w:rPr>
            <w:noProof/>
            <w:webHidden/>
          </w:rPr>
          <w:fldChar w:fldCharType="separate"/>
        </w:r>
        <w:r>
          <w:rPr>
            <w:noProof/>
            <w:webHidden/>
          </w:rPr>
          <w:t>9</w:t>
        </w:r>
        <w:r>
          <w:rPr>
            <w:noProof/>
            <w:webHidden/>
          </w:rPr>
          <w:fldChar w:fldCharType="end"/>
        </w:r>
      </w:hyperlink>
    </w:p>
    <w:p w:rsidR="006F61C2" w:rsidRDefault="006F61C2">
      <w:pPr>
        <w:pStyle w:val="TOC1"/>
        <w:tabs>
          <w:tab w:val="right" w:leader="dot" w:pos="10054"/>
        </w:tabs>
        <w:rPr>
          <w:b w:val="0"/>
          <w:bCs w:val="0"/>
          <w:caps w:val="0"/>
          <w:noProof/>
          <w:sz w:val="22"/>
          <w:szCs w:val="22"/>
        </w:rPr>
      </w:pPr>
      <w:hyperlink w:anchor="_Toc499278537" w:history="1">
        <w:r w:rsidRPr="007670B8">
          <w:rPr>
            <w:rStyle w:val="Hyperlink"/>
            <w:noProof/>
          </w:rPr>
          <w:t>Mandatory Conditions</w:t>
        </w:r>
        <w:r>
          <w:rPr>
            <w:noProof/>
            <w:webHidden/>
          </w:rPr>
          <w:tab/>
        </w:r>
        <w:r>
          <w:rPr>
            <w:noProof/>
            <w:webHidden/>
          </w:rPr>
          <w:fldChar w:fldCharType="begin"/>
        </w:r>
        <w:r>
          <w:rPr>
            <w:noProof/>
            <w:webHidden/>
          </w:rPr>
          <w:instrText xml:space="preserve"> PAGEREF _Toc499278537 \h </w:instrText>
        </w:r>
        <w:r>
          <w:rPr>
            <w:noProof/>
            <w:webHidden/>
          </w:rPr>
        </w:r>
        <w:r>
          <w:rPr>
            <w:noProof/>
            <w:webHidden/>
          </w:rPr>
          <w:fldChar w:fldCharType="separate"/>
        </w:r>
        <w:r>
          <w:rPr>
            <w:noProof/>
            <w:webHidden/>
          </w:rPr>
          <w:t>9</w:t>
        </w:r>
        <w:r>
          <w:rPr>
            <w:noProof/>
            <w:webHidden/>
          </w:rPr>
          <w:fldChar w:fldCharType="end"/>
        </w:r>
      </w:hyperlink>
    </w:p>
    <w:p w:rsidR="006F61C2" w:rsidRDefault="006F61C2">
      <w:pPr>
        <w:pStyle w:val="TOC1"/>
        <w:tabs>
          <w:tab w:val="right" w:leader="dot" w:pos="10054"/>
        </w:tabs>
        <w:rPr>
          <w:b w:val="0"/>
          <w:bCs w:val="0"/>
          <w:caps w:val="0"/>
          <w:noProof/>
          <w:sz w:val="22"/>
          <w:szCs w:val="22"/>
        </w:rPr>
      </w:pPr>
      <w:hyperlink w:anchor="_Toc499278538" w:history="1">
        <w:r w:rsidRPr="007670B8">
          <w:rPr>
            <w:rStyle w:val="Hyperlink"/>
            <w:rFonts w:eastAsiaTheme="minorHAnsi"/>
            <w:noProof/>
            <w:lang w:eastAsia="en-US"/>
          </w:rPr>
          <w:t>Attachment 1 – Tender Specification Requirements</w:t>
        </w:r>
        <w:r>
          <w:rPr>
            <w:noProof/>
            <w:webHidden/>
          </w:rPr>
          <w:tab/>
        </w:r>
        <w:r>
          <w:rPr>
            <w:noProof/>
            <w:webHidden/>
          </w:rPr>
          <w:fldChar w:fldCharType="begin"/>
        </w:r>
        <w:r>
          <w:rPr>
            <w:noProof/>
            <w:webHidden/>
          </w:rPr>
          <w:instrText xml:space="preserve"> PAGEREF _Toc499278538 \h </w:instrText>
        </w:r>
        <w:r>
          <w:rPr>
            <w:noProof/>
            <w:webHidden/>
          </w:rPr>
        </w:r>
        <w:r>
          <w:rPr>
            <w:noProof/>
            <w:webHidden/>
          </w:rPr>
          <w:fldChar w:fldCharType="separate"/>
        </w:r>
        <w:r>
          <w:rPr>
            <w:noProof/>
            <w:webHidden/>
          </w:rPr>
          <w:t>10</w:t>
        </w:r>
        <w:r>
          <w:rPr>
            <w:noProof/>
            <w:webHidden/>
          </w:rPr>
          <w:fldChar w:fldCharType="end"/>
        </w:r>
      </w:hyperlink>
    </w:p>
    <w:p w:rsidR="006F61C2" w:rsidRDefault="006F61C2">
      <w:pPr>
        <w:pStyle w:val="TOC2"/>
        <w:tabs>
          <w:tab w:val="right" w:leader="dot" w:pos="10054"/>
        </w:tabs>
        <w:rPr>
          <w:smallCaps w:val="0"/>
          <w:noProof/>
          <w:sz w:val="22"/>
          <w:szCs w:val="22"/>
        </w:rPr>
      </w:pPr>
      <w:hyperlink w:anchor="_Toc499278539" w:history="1">
        <w:r w:rsidRPr="007670B8">
          <w:rPr>
            <w:rStyle w:val="Hyperlink"/>
            <w:noProof/>
          </w:rPr>
          <w:t>Tender Specifications</w:t>
        </w:r>
        <w:r>
          <w:rPr>
            <w:noProof/>
            <w:webHidden/>
          </w:rPr>
          <w:tab/>
        </w:r>
        <w:r>
          <w:rPr>
            <w:noProof/>
            <w:webHidden/>
          </w:rPr>
          <w:fldChar w:fldCharType="begin"/>
        </w:r>
        <w:r>
          <w:rPr>
            <w:noProof/>
            <w:webHidden/>
          </w:rPr>
          <w:instrText xml:space="preserve"> PAGEREF _Toc499278539 \h </w:instrText>
        </w:r>
        <w:r>
          <w:rPr>
            <w:noProof/>
            <w:webHidden/>
          </w:rPr>
        </w:r>
        <w:r>
          <w:rPr>
            <w:noProof/>
            <w:webHidden/>
          </w:rPr>
          <w:fldChar w:fldCharType="separate"/>
        </w:r>
        <w:r>
          <w:rPr>
            <w:noProof/>
            <w:webHidden/>
          </w:rPr>
          <w:t>10</w:t>
        </w:r>
        <w:r>
          <w:rPr>
            <w:noProof/>
            <w:webHidden/>
          </w:rPr>
          <w:fldChar w:fldCharType="end"/>
        </w:r>
      </w:hyperlink>
    </w:p>
    <w:p w:rsidR="006F61C2" w:rsidRDefault="006F61C2">
      <w:pPr>
        <w:pStyle w:val="TOC3"/>
        <w:tabs>
          <w:tab w:val="right" w:leader="dot" w:pos="10054"/>
        </w:tabs>
        <w:rPr>
          <w:i w:val="0"/>
          <w:iCs w:val="0"/>
          <w:noProof/>
          <w:sz w:val="22"/>
          <w:szCs w:val="22"/>
        </w:rPr>
      </w:pPr>
      <w:hyperlink w:anchor="_Toc499278540" w:history="1">
        <w:r w:rsidRPr="007670B8">
          <w:rPr>
            <w:rStyle w:val="Hyperlink"/>
            <w:noProof/>
          </w:rPr>
          <w:t>Specifications</w:t>
        </w:r>
        <w:r>
          <w:rPr>
            <w:noProof/>
            <w:webHidden/>
          </w:rPr>
          <w:tab/>
        </w:r>
        <w:r>
          <w:rPr>
            <w:noProof/>
            <w:webHidden/>
          </w:rPr>
          <w:fldChar w:fldCharType="begin"/>
        </w:r>
        <w:r>
          <w:rPr>
            <w:noProof/>
            <w:webHidden/>
          </w:rPr>
          <w:instrText xml:space="preserve"> PAGEREF _Toc499278540 \h </w:instrText>
        </w:r>
        <w:r>
          <w:rPr>
            <w:noProof/>
            <w:webHidden/>
          </w:rPr>
        </w:r>
        <w:r>
          <w:rPr>
            <w:noProof/>
            <w:webHidden/>
          </w:rPr>
          <w:fldChar w:fldCharType="separate"/>
        </w:r>
        <w:r>
          <w:rPr>
            <w:noProof/>
            <w:webHidden/>
          </w:rPr>
          <w:t>10</w:t>
        </w:r>
        <w:r>
          <w:rPr>
            <w:noProof/>
            <w:webHidden/>
          </w:rPr>
          <w:fldChar w:fldCharType="end"/>
        </w:r>
      </w:hyperlink>
    </w:p>
    <w:p w:rsidR="006F61C2" w:rsidRDefault="006F61C2">
      <w:pPr>
        <w:pStyle w:val="TOC1"/>
        <w:tabs>
          <w:tab w:val="right" w:leader="dot" w:pos="10054"/>
        </w:tabs>
        <w:rPr>
          <w:b w:val="0"/>
          <w:bCs w:val="0"/>
          <w:caps w:val="0"/>
          <w:noProof/>
          <w:sz w:val="22"/>
          <w:szCs w:val="22"/>
        </w:rPr>
      </w:pPr>
      <w:hyperlink w:anchor="_Toc499278541" w:history="1">
        <w:r w:rsidRPr="007670B8">
          <w:rPr>
            <w:rStyle w:val="Hyperlink"/>
            <w:rFonts w:eastAsiaTheme="minorHAnsi"/>
            <w:noProof/>
            <w:lang w:eastAsia="en-US"/>
          </w:rPr>
          <w:t>Attachment 2 – Tender Forms To Be Submitted</w:t>
        </w:r>
        <w:r>
          <w:rPr>
            <w:noProof/>
            <w:webHidden/>
          </w:rPr>
          <w:tab/>
        </w:r>
        <w:r>
          <w:rPr>
            <w:noProof/>
            <w:webHidden/>
          </w:rPr>
          <w:fldChar w:fldCharType="begin"/>
        </w:r>
        <w:r>
          <w:rPr>
            <w:noProof/>
            <w:webHidden/>
          </w:rPr>
          <w:instrText xml:space="preserve"> PAGEREF _Toc499278541 \h </w:instrText>
        </w:r>
        <w:r>
          <w:rPr>
            <w:noProof/>
            <w:webHidden/>
          </w:rPr>
        </w:r>
        <w:r>
          <w:rPr>
            <w:noProof/>
            <w:webHidden/>
          </w:rPr>
          <w:fldChar w:fldCharType="separate"/>
        </w:r>
        <w:r>
          <w:rPr>
            <w:noProof/>
            <w:webHidden/>
          </w:rPr>
          <w:t>12</w:t>
        </w:r>
        <w:r>
          <w:rPr>
            <w:noProof/>
            <w:webHidden/>
          </w:rPr>
          <w:fldChar w:fldCharType="end"/>
        </w:r>
      </w:hyperlink>
    </w:p>
    <w:p w:rsidR="006F61C2" w:rsidRDefault="006F61C2">
      <w:pPr>
        <w:pStyle w:val="TOC2"/>
        <w:tabs>
          <w:tab w:val="right" w:leader="dot" w:pos="10054"/>
        </w:tabs>
        <w:rPr>
          <w:smallCaps w:val="0"/>
          <w:noProof/>
          <w:sz w:val="22"/>
          <w:szCs w:val="22"/>
        </w:rPr>
      </w:pPr>
      <w:hyperlink w:anchor="_Toc499278542" w:history="1">
        <w:r w:rsidRPr="007670B8">
          <w:rPr>
            <w:rStyle w:val="Hyperlink"/>
            <w:noProof/>
          </w:rPr>
          <w:t>A1 - Form of Tender</w:t>
        </w:r>
        <w:r>
          <w:rPr>
            <w:noProof/>
            <w:webHidden/>
          </w:rPr>
          <w:tab/>
        </w:r>
        <w:r>
          <w:rPr>
            <w:noProof/>
            <w:webHidden/>
          </w:rPr>
          <w:fldChar w:fldCharType="begin"/>
        </w:r>
        <w:r>
          <w:rPr>
            <w:noProof/>
            <w:webHidden/>
          </w:rPr>
          <w:instrText xml:space="preserve"> PAGEREF _Toc499278542 \h </w:instrText>
        </w:r>
        <w:r>
          <w:rPr>
            <w:noProof/>
            <w:webHidden/>
          </w:rPr>
        </w:r>
        <w:r>
          <w:rPr>
            <w:noProof/>
            <w:webHidden/>
          </w:rPr>
          <w:fldChar w:fldCharType="separate"/>
        </w:r>
        <w:r>
          <w:rPr>
            <w:noProof/>
            <w:webHidden/>
          </w:rPr>
          <w:t>13</w:t>
        </w:r>
        <w:r>
          <w:rPr>
            <w:noProof/>
            <w:webHidden/>
          </w:rPr>
          <w:fldChar w:fldCharType="end"/>
        </w:r>
      </w:hyperlink>
    </w:p>
    <w:p w:rsidR="006F61C2" w:rsidRDefault="006F61C2">
      <w:pPr>
        <w:pStyle w:val="TOC2"/>
        <w:tabs>
          <w:tab w:val="right" w:leader="dot" w:pos="10054"/>
        </w:tabs>
        <w:rPr>
          <w:smallCaps w:val="0"/>
          <w:noProof/>
          <w:sz w:val="22"/>
          <w:szCs w:val="22"/>
        </w:rPr>
      </w:pPr>
      <w:hyperlink w:anchor="_Toc499278543" w:history="1">
        <w:r w:rsidRPr="007670B8">
          <w:rPr>
            <w:rStyle w:val="Hyperlink"/>
            <w:noProof/>
          </w:rPr>
          <w:t>A2 – Conflict of Interest Declaration</w:t>
        </w:r>
        <w:r>
          <w:rPr>
            <w:noProof/>
            <w:webHidden/>
          </w:rPr>
          <w:tab/>
        </w:r>
        <w:r>
          <w:rPr>
            <w:noProof/>
            <w:webHidden/>
          </w:rPr>
          <w:fldChar w:fldCharType="begin"/>
        </w:r>
        <w:r>
          <w:rPr>
            <w:noProof/>
            <w:webHidden/>
          </w:rPr>
          <w:instrText xml:space="preserve"> PAGEREF _Toc499278543 \h </w:instrText>
        </w:r>
        <w:r>
          <w:rPr>
            <w:noProof/>
            <w:webHidden/>
          </w:rPr>
        </w:r>
        <w:r>
          <w:rPr>
            <w:noProof/>
            <w:webHidden/>
          </w:rPr>
          <w:fldChar w:fldCharType="separate"/>
        </w:r>
        <w:r>
          <w:rPr>
            <w:noProof/>
            <w:webHidden/>
          </w:rPr>
          <w:t>15</w:t>
        </w:r>
        <w:r>
          <w:rPr>
            <w:noProof/>
            <w:webHidden/>
          </w:rPr>
          <w:fldChar w:fldCharType="end"/>
        </w:r>
      </w:hyperlink>
    </w:p>
    <w:p w:rsidR="006F61C2" w:rsidRDefault="006F61C2">
      <w:pPr>
        <w:pStyle w:val="TOC2"/>
        <w:tabs>
          <w:tab w:val="right" w:leader="dot" w:pos="10054"/>
        </w:tabs>
        <w:rPr>
          <w:smallCaps w:val="0"/>
          <w:noProof/>
          <w:sz w:val="22"/>
          <w:szCs w:val="22"/>
        </w:rPr>
      </w:pPr>
      <w:hyperlink w:anchor="_Toc499278544" w:history="1">
        <w:r w:rsidRPr="007670B8">
          <w:rPr>
            <w:rStyle w:val="Hyperlink"/>
            <w:noProof/>
          </w:rPr>
          <w:t>A3 - Schedule of Prices</w:t>
        </w:r>
        <w:r>
          <w:rPr>
            <w:noProof/>
            <w:webHidden/>
          </w:rPr>
          <w:tab/>
        </w:r>
        <w:r>
          <w:rPr>
            <w:noProof/>
            <w:webHidden/>
          </w:rPr>
          <w:fldChar w:fldCharType="begin"/>
        </w:r>
        <w:r>
          <w:rPr>
            <w:noProof/>
            <w:webHidden/>
          </w:rPr>
          <w:instrText xml:space="preserve"> PAGEREF _Toc499278544 \h </w:instrText>
        </w:r>
        <w:r>
          <w:rPr>
            <w:noProof/>
            <w:webHidden/>
          </w:rPr>
        </w:r>
        <w:r>
          <w:rPr>
            <w:noProof/>
            <w:webHidden/>
          </w:rPr>
          <w:fldChar w:fldCharType="separate"/>
        </w:r>
        <w:r>
          <w:rPr>
            <w:noProof/>
            <w:webHidden/>
          </w:rPr>
          <w:t>16</w:t>
        </w:r>
        <w:r>
          <w:rPr>
            <w:noProof/>
            <w:webHidden/>
          </w:rPr>
          <w:fldChar w:fldCharType="end"/>
        </w:r>
      </w:hyperlink>
    </w:p>
    <w:p w:rsidR="006F61C2" w:rsidRDefault="006F61C2">
      <w:pPr>
        <w:pStyle w:val="TOC2"/>
        <w:tabs>
          <w:tab w:val="right" w:leader="dot" w:pos="10054"/>
        </w:tabs>
        <w:rPr>
          <w:smallCaps w:val="0"/>
          <w:noProof/>
          <w:sz w:val="22"/>
          <w:szCs w:val="22"/>
        </w:rPr>
      </w:pPr>
      <w:hyperlink w:anchor="_Toc499278545" w:history="1">
        <w:r w:rsidRPr="007670B8">
          <w:rPr>
            <w:rStyle w:val="Hyperlink"/>
            <w:noProof/>
          </w:rPr>
          <w:t>A4 – Proposed Subcontractors (if applicable)</w:t>
        </w:r>
        <w:r>
          <w:rPr>
            <w:noProof/>
            <w:webHidden/>
          </w:rPr>
          <w:tab/>
        </w:r>
        <w:r>
          <w:rPr>
            <w:noProof/>
            <w:webHidden/>
          </w:rPr>
          <w:fldChar w:fldCharType="begin"/>
        </w:r>
        <w:r>
          <w:rPr>
            <w:noProof/>
            <w:webHidden/>
          </w:rPr>
          <w:instrText xml:space="preserve"> PAGEREF _Toc499278545 \h </w:instrText>
        </w:r>
        <w:r>
          <w:rPr>
            <w:noProof/>
            <w:webHidden/>
          </w:rPr>
        </w:r>
        <w:r>
          <w:rPr>
            <w:noProof/>
            <w:webHidden/>
          </w:rPr>
          <w:fldChar w:fldCharType="separate"/>
        </w:r>
        <w:r>
          <w:rPr>
            <w:noProof/>
            <w:webHidden/>
          </w:rPr>
          <w:t>17</w:t>
        </w:r>
        <w:r>
          <w:rPr>
            <w:noProof/>
            <w:webHidden/>
          </w:rPr>
          <w:fldChar w:fldCharType="end"/>
        </w:r>
      </w:hyperlink>
    </w:p>
    <w:p w:rsidR="006F61C2" w:rsidRDefault="006F61C2">
      <w:pPr>
        <w:pStyle w:val="TOC2"/>
        <w:tabs>
          <w:tab w:val="right" w:leader="dot" w:pos="10054"/>
        </w:tabs>
        <w:rPr>
          <w:smallCaps w:val="0"/>
          <w:noProof/>
          <w:sz w:val="22"/>
          <w:szCs w:val="22"/>
        </w:rPr>
      </w:pPr>
      <w:hyperlink w:anchor="_Toc499278546" w:history="1">
        <w:r w:rsidRPr="007670B8">
          <w:rPr>
            <w:rStyle w:val="Hyperlink"/>
            <w:noProof/>
          </w:rPr>
          <w:t>A5 – Experience and Preliminary Delivery Programme</w:t>
        </w:r>
        <w:r>
          <w:rPr>
            <w:noProof/>
            <w:webHidden/>
          </w:rPr>
          <w:tab/>
        </w:r>
        <w:r>
          <w:rPr>
            <w:noProof/>
            <w:webHidden/>
          </w:rPr>
          <w:fldChar w:fldCharType="begin"/>
        </w:r>
        <w:r>
          <w:rPr>
            <w:noProof/>
            <w:webHidden/>
          </w:rPr>
          <w:instrText xml:space="preserve"> PAGEREF _Toc499278546 \h </w:instrText>
        </w:r>
        <w:r>
          <w:rPr>
            <w:noProof/>
            <w:webHidden/>
          </w:rPr>
        </w:r>
        <w:r>
          <w:rPr>
            <w:noProof/>
            <w:webHidden/>
          </w:rPr>
          <w:fldChar w:fldCharType="separate"/>
        </w:r>
        <w:r>
          <w:rPr>
            <w:noProof/>
            <w:webHidden/>
          </w:rPr>
          <w:t>17</w:t>
        </w:r>
        <w:r>
          <w:rPr>
            <w:noProof/>
            <w:webHidden/>
          </w:rPr>
          <w:fldChar w:fldCharType="end"/>
        </w:r>
      </w:hyperlink>
    </w:p>
    <w:p w:rsidR="006F61C2" w:rsidRDefault="006F61C2">
      <w:pPr>
        <w:pStyle w:val="TOC2"/>
        <w:tabs>
          <w:tab w:val="right" w:leader="dot" w:pos="10054"/>
        </w:tabs>
        <w:rPr>
          <w:smallCaps w:val="0"/>
          <w:noProof/>
          <w:sz w:val="22"/>
          <w:szCs w:val="22"/>
        </w:rPr>
      </w:pPr>
      <w:hyperlink w:anchor="_Toc499278547" w:history="1">
        <w:r w:rsidRPr="007670B8">
          <w:rPr>
            <w:rStyle w:val="Hyperlink"/>
            <w:noProof/>
          </w:rPr>
          <w:t>A6 – List of Referees who may be Contacted</w:t>
        </w:r>
        <w:r>
          <w:rPr>
            <w:noProof/>
            <w:webHidden/>
          </w:rPr>
          <w:tab/>
        </w:r>
        <w:r>
          <w:rPr>
            <w:noProof/>
            <w:webHidden/>
          </w:rPr>
          <w:fldChar w:fldCharType="begin"/>
        </w:r>
        <w:r>
          <w:rPr>
            <w:noProof/>
            <w:webHidden/>
          </w:rPr>
          <w:instrText xml:space="preserve"> PAGEREF _Toc499278547 \h </w:instrText>
        </w:r>
        <w:r>
          <w:rPr>
            <w:noProof/>
            <w:webHidden/>
          </w:rPr>
        </w:r>
        <w:r>
          <w:rPr>
            <w:noProof/>
            <w:webHidden/>
          </w:rPr>
          <w:fldChar w:fldCharType="separate"/>
        </w:r>
        <w:r>
          <w:rPr>
            <w:noProof/>
            <w:webHidden/>
          </w:rPr>
          <w:t>18</w:t>
        </w:r>
        <w:r>
          <w:rPr>
            <w:noProof/>
            <w:webHidden/>
          </w:rPr>
          <w:fldChar w:fldCharType="end"/>
        </w:r>
      </w:hyperlink>
    </w:p>
    <w:p w:rsidR="006F61C2" w:rsidRDefault="006F61C2">
      <w:pPr>
        <w:pStyle w:val="TOC3"/>
        <w:tabs>
          <w:tab w:val="right" w:leader="dot" w:pos="10054"/>
        </w:tabs>
        <w:rPr>
          <w:i w:val="0"/>
          <w:iCs w:val="0"/>
          <w:noProof/>
          <w:sz w:val="22"/>
          <w:szCs w:val="22"/>
        </w:rPr>
      </w:pPr>
      <w:hyperlink w:anchor="_Toc499278548" w:history="1">
        <w:r w:rsidRPr="007670B8">
          <w:rPr>
            <w:rStyle w:val="Hyperlink"/>
            <w:noProof/>
          </w:rPr>
          <w:t>Mandatory Conditions</w:t>
        </w:r>
        <w:r>
          <w:rPr>
            <w:noProof/>
            <w:webHidden/>
          </w:rPr>
          <w:tab/>
        </w:r>
        <w:r>
          <w:rPr>
            <w:noProof/>
            <w:webHidden/>
          </w:rPr>
          <w:fldChar w:fldCharType="begin"/>
        </w:r>
        <w:r>
          <w:rPr>
            <w:noProof/>
            <w:webHidden/>
          </w:rPr>
          <w:instrText xml:space="preserve"> PAGEREF _Toc499278548 \h </w:instrText>
        </w:r>
        <w:r>
          <w:rPr>
            <w:noProof/>
            <w:webHidden/>
          </w:rPr>
        </w:r>
        <w:r>
          <w:rPr>
            <w:noProof/>
            <w:webHidden/>
          </w:rPr>
          <w:fldChar w:fldCharType="separate"/>
        </w:r>
        <w:r>
          <w:rPr>
            <w:noProof/>
            <w:webHidden/>
          </w:rPr>
          <w:t>19</w:t>
        </w:r>
        <w:r>
          <w:rPr>
            <w:noProof/>
            <w:webHidden/>
          </w:rPr>
          <w:fldChar w:fldCharType="end"/>
        </w:r>
      </w:hyperlink>
    </w:p>
    <w:p w:rsidR="006F61C2" w:rsidRDefault="006F61C2">
      <w:pPr>
        <w:pStyle w:val="TOC3"/>
        <w:tabs>
          <w:tab w:val="right" w:leader="dot" w:pos="10054"/>
        </w:tabs>
        <w:rPr>
          <w:i w:val="0"/>
          <w:iCs w:val="0"/>
          <w:noProof/>
          <w:sz w:val="22"/>
          <w:szCs w:val="22"/>
        </w:rPr>
      </w:pPr>
      <w:hyperlink w:anchor="_Toc499278549" w:history="1">
        <w:r w:rsidRPr="007670B8">
          <w:rPr>
            <w:rStyle w:val="Hyperlink"/>
            <w:noProof/>
          </w:rPr>
          <w:t>Evaluation Criteria</w:t>
        </w:r>
        <w:r>
          <w:rPr>
            <w:noProof/>
            <w:webHidden/>
          </w:rPr>
          <w:tab/>
        </w:r>
        <w:r>
          <w:rPr>
            <w:noProof/>
            <w:webHidden/>
          </w:rPr>
          <w:fldChar w:fldCharType="begin"/>
        </w:r>
        <w:r>
          <w:rPr>
            <w:noProof/>
            <w:webHidden/>
          </w:rPr>
          <w:instrText xml:space="preserve"> PAGEREF _Toc499278549 \h </w:instrText>
        </w:r>
        <w:r>
          <w:rPr>
            <w:noProof/>
            <w:webHidden/>
          </w:rPr>
        </w:r>
        <w:r>
          <w:rPr>
            <w:noProof/>
            <w:webHidden/>
          </w:rPr>
          <w:fldChar w:fldCharType="separate"/>
        </w:r>
        <w:r>
          <w:rPr>
            <w:noProof/>
            <w:webHidden/>
          </w:rPr>
          <w:t>19</w:t>
        </w:r>
        <w:r>
          <w:rPr>
            <w:noProof/>
            <w:webHidden/>
          </w:rPr>
          <w:fldChar w:fldCharType="end"/>
        </w:r>
      </w:hyperlink>
    </w:p>
    <w:p w:rsidR="006F61C2" w:rsidRDefault="006F61C2">
      <w:pPr>
        <w:pStyle w:val="TOC3"/>
        <w:tabs>
          <w:tab w:val="right" w:leader="dot" w:pos="10054"/>
        </w:tabs>
        <w:rPr>
          <w:i w:val="0"/>
          <w:iCs w:val="0"/>
          <w:noProof/>
          <w:sz w:val="22"/>
          <w:szCs w:val="22"/>
        </w:rPr>
      </w:pPr>
      <w:hyperlink w:anchor="_Toc499278550" w:history="1">
        <w:r w:rsidRPr="007670B8">
          <w:rPr>
            <w:rStyle w:val="Hyperlink"/>
            <w:noProof/>
          </w:rPr>
          <w:t>Risk</w:t>
        </w:r>
        <w:r>
          <w:rPr>
            <w:noProof/>
            <w:webHidden/>
          </w:rPr>
          <w:tab/>
        </w:r>
        <w:r>
          <w:rPr>
            <w:noProof/>
            <w:webHidden/>
          </w:rPr>
          <w:fldChar w:fldCharType="begin"/>
        </w:r>
        <w:r>
          <w:rPr>
            <w:noProof/>
            <w:webHidden/>
          </w:rPr>
          <w:instrText xml:space="preserve"> PAGEREF _Toc499278550 \h </w:instrText>
        </w:r>
        <w:r>
          <w:rPr>
            <w:noProof/>
            <w:webHidden/>
          </w:rPr>
        </w:r>
        <w:r>
          <w:rPr>
            <w:noProof/>
            <w:webHidden/>
          </w:rPr>
          <w:fldChar w:fldCharType="separate"/>
        </w:r>
        <w:r>
          <w:rPr>
            <w:noProof/>
            <w:webHidden/>
          </w:rPr>
          <w:t>20</w:t>
        </w:r>
        <w:r>
          <w:rPr>
            <w:noProof/>
            <w:webHidden/>
          </w:rPr>
          <w:fldChar w:fldCharType="end"/>
        </w:r>
      </w:hyperlink>
    </w:p>
    <w:p w:rsidR="006F61C2" w:rsidRDefault="006F61C2">
      <w:pPr>
        <w:pStyle w:val="TOC2"/>
        <w:tabs>
          <w:tab w:val="right" w:leader="dot" w:pos="10054"/>
        </w:tabs>
        <w:rPr>
          <w:smallCaps w:val="0"/>
          <w:noProof/>
          <w:sz w:val="22"/>
          <w:szCs w:val="22"/>
        </w:rPr>
      </w:pPr>
      <w:hyperlink w:anchor="_Toc499278551" w:history="1">
        <w:r w:rsidRPr="007670B8">
          <w:rPr>
            <w:rStyle w:val="Hyperlink"/>
            <w:noProof/>
          </w:rPr>
          <w:t>Draft Contract</w:t>
        </w:r>
        <w:r>
          <w:rPr>
            <w:noProof/>
            <w:webHidden/>
          </w:rPr>
          <w:tab/>
        </w:r>
        <w:r>
          <w:rPr>
            <w:noProof/>
            <w:webHidden/>
          </w:rPr>
          <w:fldChar w:fldCharType="begin"/>
        </w:r>
        <w:r>
          <w:rPr>
            <w:noProof/>
            <w:webHidden/>
          </w:rPr>
          <w:instrText xml:space="preserve"> PAGEREF _Toc499278551 \h </w:instrText>
        </w:r>
        <w:r>
          <w:rPr>
            <w:noProof/>
            <w:webHidden/>
          </w:rPr>
        </w:r>
        <w:r>
          <w:rPr>
            <w:noProof/>
            <w:webHidden/>
          </w:rPr>
          <w:fldChar w:fldCharType="separate"/>
        </w:r>
        <w:r>
          <w:rPr>
            <w:noProof/>
            <w:webHidden/>
          </w:rPr>
          <w:t>21</w:t>
        </w:r>
        <w:r>
          <w:rPr>
            <w:noProof/>
            <w:webHidden/>
          </w:rPr>
          <w:fldChar w:fldCharType="end"/>
        </w:r>
      </w:hyperlink>
    </w:p>
    <w:p w:rsidR="004E6B0B" w:rsidRDefault="008F73BF" w:rsidP="00961186">
      <w:pPr>
        <w:pStyle w:val="Subtitle"/>
        <w:sectPr w:rsidR="004E6B0B" w:rsidSect="00125E01">
          <w:headerReference w:type="default" r:id="rId11"/>
          <w:pgSz w:w="11906" w:h="16838"/>
          <w:pgMar w:top="1440" w:right="849" w:bottom="1276" w:left="993" w:header="708" w:footer="708" w:gutter="0"/>
          <w:cols w:space="708"/>
          <w:docGrid w:linePitch="360"/>
        </w:sectPr>
      </w:pPr>
      <w:r w:rsidRPr="000068DD">
        <w:fldChar w:fldCharType="end"/>
      </w:r>
    </w:p>
    <w:p w:rsidR="00125E01" w:rsidRPr="00BE1E0D" w:rsidRDefault="00125E01" w:rsidP="003C7FDB">
      <w:pPr>
        <w:pStyle w:val="Heading2"/>
        <w:rPr>
          <w:i/>
          <w:color w:val="FF0000"/>
          <w:sz w:val="22"/>
          <w:szCs w:val="22"/>
        </w:rPr>
      </w:pPr>
      <w:bookmarkStart w:id="6" w:name="_Toc367778972"/>
      <w:bookmarkStart w:id="7" w:name="_Toc422906549"/>
      <w:bookmarkStart w:id="8" w:name="_Toc499278523"/>
      <w:r w:rsidRPr="00BE1E0D">
        <w:lastRenderedPageBreak/>
        <w:t>Introduction</w:t>
      </w:r>
      <w:bookmarkEnd w:id="8"/>
      <w:r w:rsidRPr="00BE1E0D">
        <w:t xml:space="preserve"> </w:t>
      </w:r>
      <w:bookmarkEnd w:id="6"/>
      <w:bookmarkEnd w:id="7"/>
    </w:p>
    <w:p w:rsidR="00125E01" w:rsidRDefault="00125E01" w:rsidP="005D01D4">
      <w:pPr>
        <w:pStyle w:val="Heading3"/>
      </w:pPr>
      <w:bookmarkStart w:id="9" w:name="_Toc367778973"/>
      <w:bookmarkStart w:id="10" w:name="_Toc422906550"/>
      <w:bookmarkStart w:id="11" w:name="_Toc499278524"/>
      <w:r w:rsidRPr="005D01D4">
        <w:t>Summary of Requirement</w:t>
      </w:r>
      <w:bookmarkEnd w:id="9"/>
      <w:bookmarkEnd w:id="10"/>
      <w:bookmarkEnd w:id="11"/>
    </w:p>
    <w:p w:rsidR="00227433" w:rsidRDefault="00227433" w:rsidP="00407D1F">
      <w:pPr>
        <w:spacing w:after="120"/>
        <w:jc w:val="both"/>
      </w:pPr>
      <w:r>
        <w:t>Through this RFT, the Airport Authority Cook Islan</w:t>
      </w:r>
      <w:r w:rsidR="0050642C">
        <w:t>ds wishes to procure the supply</w:t>
      </w:r>
      <w:r w:rsidR="00AF2963">
        <w:t xml:space="preserve"> and install</w:t>
      </w:r>
      <w:r w:rsidR="000E0471">
        <w:t>ation</w:t>
      </w:r>
      <w:r>
        <w:t xml:space="preserve"> of </w:t>
      </w:r>
      <w:r w:rsidR="00AF2963">
        <w:t>Four</w:t>
      </w:r>
      <w:r w:rsidR="00B618CA">
        <w:t xml:space="preserve"> </w:t>
      </w:r>
      <w:r w:rsidR="0050642C">
        <w:t>(</w:t>
      </w:r>
      <w:r w:rsidR="00AF2963">
        <w:t>4</w:t>
      </w:r>
      <w:r w:rsidR="0050642C">
        <w:t xml:space="preserve">) </w:t>
      </w:r>
      <w:r w:rsidR="00B618CA">
        <w:t xml:space="preserve">Sectional Garage door </w:t>
      </w:r>
      <w:r>
        <w:t>for the</w:t>
      </w:r>
      <w:r w:rsidR="00B618CA">
        <w:t xml:space="preserve"> </w:t>
      </w:r>
      <w:r w:rsidR="00CD790B">
        <w:t xml:space="preserve">existing </w:t>
      </w:r>
      <w:r w:rsidR="00336013">
        <w:t xml:space="preserve">Airport </w:t>
      </w:r>
      <w:r w:rsidR="00B618CA">
        <w:t>Fire Station at</w:t>
      </w:r>
      <w:r>
        <w:t xml:space="preserve"> Rarotonga International Airport, Cook Islands. </w:t>
      </w:r>
    </w:p>
    <w:p w:rsidR="008D2688" w:rsidRDefault="00F97CAC">
      <w:r w:rsidRPr="00F97CAC">
        <w:t>The works of the Contract for the supply</w:t>
      </w:r>
      <w:r w:rsidR="00553489">
        <w:t xml:space="preserve"> and</w:t>
      </w:r>
      <w:r w:rsidR="008A2049">
        <w:t xml:space="preserve"> </w:t>
      </w:r>
      <w:r w:rsidR="007165D9">
        <w:t>install</w:t>
      </w:r>
      <w:r w:rsidR="00553489">
        <w:t>ation,</w:t>
      </w:r>
      <w:r w:rsidRPr="00F97CAC">
        <w:t xml:space="preserve"> </w:t>
      </w:r>
      <w:r w:rsidR="00336013">
        <w:t xml:space="preserve">and provide </w:t>
      </w:r>
      <w:r w:rsidR="00796FA4">
        <w:t xml:space="preserve">backup parts for </w:t>
      </w:r>
      <w:r w:rsidRPr="00F97CAC">
        <w:t xml:space="preserve">maintenance </w:t>
      </w:r>
      <w:r w:rsidR="00796FA4">
        <w:t>for</w:t>
      </w:r>
      <w:r w:rsidRPr="00F97CAC">
        <w:t xml:space="preserve"> twelve (12) calendar months of defects liability of</w:t>
      </w:r>
      <w:r w:rsidR="00336013">
        <w:t xml:space="preserve"> parts </w:t>
      </w:r>
      <w:r w:rsidRPr="00F97CAC">
        <w:t xml:space="preserve">in accordance with the attached Performance Specification.  </w:t>
      </w:r>
    </w:p>
    <w:p w:rsidR="00A42485" w:rsidRDefault="00B8321D" w:rsidP="008E264D">
      <w:pPr>
        <w:spacing w:after="120"/>
        <w:jc w:val="both"/>
        <w:rPr>
          <w:rFonts w:cstheme="minorHAnsi"/>
        </w:rPr>
      </w:pPr>
      <w:r w:rsidRPr="00B8321D">
        <w:rPr>
          <w:rFonts w:cstheme="minorHAnsi"/>
        </w:rPr>
        <w:t>It is the tenderer’s responsibility to carry out any site visits necessary.</w:t>
      </w:r>
    </w:p>
    <w:p w:rsidR="000769F1" w:rsidRPr="002F5438" w:rsidRDefault="000769F1" w:rsidP="000769F1">
      <w:pPr>
        <w:spacing w:after="120"/>
        <w:rPr>
          <w:rFonts w:ascii="Arial" w:hAnsi="Arial" w:cs="Arial"/>
          <w:b/>
        </w:rPr>
      </w:pPr>
      <w:r>
        <w:rPr>
          <w:rFonts w:ascii="Arial" w:hAnsi="Arial" w:cs="Arial"/>
          <w:b/>
        </w:rPr>
        <w:t>FIRE STATION DOORS</w:t>
      </w:r>
    </w:p>
    <w:p w:rsidR="000769F1" w:rsidRPr="002F5438" w:rsidRDefault="000769F1" w:rsidP="000769F1">
      <w:pPr>
        <w:spacing w:after="120"/>
        <w:jc w:val="both"/>
      </w:pPr>
      <w:r w:rsidRPr="002F5438">
        <w:t>The Airport Authority Cook Islands wishes to procure the supply and install of Four (4) Sectional Overhead Garage doors with a natural clear anodised aluminium frames; consisting of 4 horizontal sections of powder coated solid aluminium infill panels; plus 3 horizontal section with toughened glass. The height and level of the starting point of the toughen glass starts at the height of a person’s eye level and progress up. This allow for an external/internal view of the other side of the door.</w:t>
      </w:r>
    </w:p>
    <w:p w:rsidR="000769F1" w:rsidRDefault="000769F1" w:rsidP="000769F1">
      <w:pPr>
        <w:spacing w:after="120"/>
        <w:jc w:val="both"/>
      </w:pPr>
      <w:r w:rsidRPr="002F5438">
        <w:t>All four (4) Sectional doors are to be open</w:t>
      </w:r>
      <w:r>
        <w:t>ed</w:t>
      </w:r>
      <w:r w:rsidRPr="002F5438">
        <w:t xml:space="preserve"> and closed with a motorised system. They must also have a backup manual operation system, where the strength of one man can open in case of an electricity power failure.</w:t>
      </w:r>
    </w:p>
    <w:p w:rsidR="000769F1" w:rsidRPr="008916C1" w:rsidRDefault="000769F1" w:rsidP="000769F1">
      <w:pPr>
        <w:tabs>
          <w:tab w:val="left" w:pos="0"/>
          <w:tab w:val="left" w:pos="720"/>
          <w:tab w:val="left" w:pos="1440"/>
        </w:tabs>
        <w:spacing w:after="120"/>
        <w:ind w:left="720" w:hanging="1077"/>
        <w:rPr>
          <w:rFonts w:ascii="Arial" w:hAnsi="Arial" w:cs="Arial"/>
          <w:b/>
          <w:szCs w:val="24"/>
          <w:lang w:eastAsia="en-AU"/>
        </w:rPr>
      </w:pPr>
      <w:r w:rsidRPr="00A00296">
        <w:rPr>
          <w:rFonts w:ascii="Arial" w:hAnsi="Arial" w:cs="Arial"/>
          <w:szCs w:val="24"/>
          <w:lang w:eastAsia="en-AU"/>
        </w:rPr>
        <w:tab/>
      </w:r>
      <w:r w:rsidRPr="008916C1">
        <w:rPr>
          <w:rFonts w:ascii="Arial" w:hAnsi="Arial" w:cs="Arial"/>
          <w:b/>
          <w:szCs w:val="24"/>
          <w:lang w:eastAsia="en-AU"/>
        </w:rPr>
        <w:t>MANUALS AND DOCUMENTATION</w:t>
      </w:r>
    </w:p>
    <w:p w:rsidR="000769F1" w:rsidRPr="00343A9E" w:rsidRDefault="000769F1" w:rsidP="000769F1">
      <w:pPr>
        <w:tabs>
          <w:tab w:val="left" w:pos="0"/>
          <w:tab w:val="left" w:pos="720"/>
          <w:tab w:val="left" w:pos="1440"/>
        </w:tabs>
        <w:spacing w:after="120"/>
        <w:ind w:left="720" w:hanging="720"/>
      </w:pPr>
      <w:r w:rsidRPr="008916C1">
        <w:t>All manuals, installation instructions and operating instructions shall be provided in the English language.</w:t>
      </w:r>
    </w:p>
    <w:p w:rsidR="000769F1" w:rsidRPr="00A00296" w:rsidRDefault="000769F1" w:rsidP="000769F1">
      <w:pPr>
        <w:tabs>
          <w:tab w:val="left" w:pos="720"/>
          <w:tab w:val="left" w:pos="1800"/>
        </w:tabs>
        <w:spacing w:after="120"/>
        <w:rPr>
          <w:rFonts w:ascii="Arial" w:hAnsi="Arial" w:cs="Arial"/>
          <w:b/>
          <w:szCs w:val="24"/>
          <w:lang w:eastAsia="en-AU"/>
        </w:rPr>
      </w:pPr>
      <w:r w:rsidRPr="00A00296">
        <w:rPr>
          <w:rFonts w:ascii="Arial" w:hAnsi="Arial" w:cs="Arial"/>
          <w:b/>
          <w:szCs w:val="24"/>
          <w:lang w:eastAsia="en-AU"/>
        </w:rPr>
        <w:t>EXPERIENCE, PERFORMANCE RECORD, SERVICE CAPABILITIES</w:t>
      </w:r>
    </w:p>
    <w:p w:rsidR="007223C4" w:rsidRDefault="000769F1" w:rsidP="000769F1">
      <w:pPr>
        <w:tabs>
          <w:tab w:val="left" w:pos="720"/>
          <w:tab w:val="left" w:pos="1800"/>
        </w:tabs>
        <w:spacing w:after="120"/>
      </w:pPr>
      <w:r w:rsidRPr="00343A9E">
        <w:t xml:space="preserve">The </w:t>
      </w:r>
      <w:r w:rsidR="007223C4">
        <w:t>tenderer</w:t>
      </w:r>
      <w:r w:rsidR="007223C4" w:rsidRPr="00343A9E">
        <w:t xml:space="preserve"> </w:t>
      </w:r>
      <w:r w:rsidRPr="00343A9E">
        <w:t xml:space="preserve">shall clearly detail their experience, performance record and service capabilities </w:t>
      </w:r>
      <w:r w:rsidRPr="00C66F2F">
        <w:t>for the equipment.</w:t>
      </w:r>
      <w:r w:rsidRPr="00343A9E">
        <w:rPr>
          <w:b/>
        </w:rPr>
        <w:t xml:space="preserve"> </w:t>
      </w:r>
      <w:r w:rsidRPr="00343A9E">
        <w:t xml:space="preserve">The </w:t>
      </w:r>
      <w:r w:rsidR="007223C4">
        <w:t>tenderer</w:t>
      </w:r>
      <w:r w:rsidR="007223C4" w:rsidRPr="00343A9E">
        <w:t xml:space="preserve"> </w:t>
      </w:r>
      <w:r w:rsidRPr="00343A9E">
        <w:t xml:space="preserve">shall provide </w:t>
      </w:r>
      <w:r w:rsidR="008A7B59">
        <w:t>three (</w:t>
      </w:r>
      <w:r>
        <w:t>3</w:t>
      </w:r>
      <w:r w:rsidR="008A7B59">
        <w:t>)</w:t>
      </w:r>
      <w:r w:rsidRPr="00343A9E">
        <w:t xml:space="preserve"> reference projects similar in size, together with contact information</w:t>
      </w:r>
      <w:r>
        <w:t>.</w:t>
      </w:r>
      <w:r w:rsidRPr="00343A9E">
        <w:t xml:space="preserve"> </w:t>
      </w:r>
      <w:r w:rsidR="007223C4" w:rsidRPr="00343A9E">
        <w:t xml:space="preserve">The </w:t>
      </w:r>
      <w:r w:rsidR="007223C4">
        <w:t>tenderer</w:t>
      </w:r>
      <w:r w:rsidR="007223C4" w:rsidRPr="00343A9E">
        <w:t xml:space="preserve"> shall clarify the steps that will be taken </w:t>
      </w:r>
      <w:r w:rsidR="007223C4">
        <w:t>for a</w:t>
      </w:r>
      <w:r w:rsidR="007223C4" w:rsidRPr="00343A9E">
        <w:t xml:space="preserve"> trouble free installation </w:t>
      </w:r>
      <w:r w:rsidR="007223C4">
        <w:t xml:space="preserve">as well as to </w:t>
      </w:r>
      <w:r w:rsidR="007223C4" w:rsidRPr="00343A9E">
        <w:t>specify procedures necessary to maintain the equipment</w:t>
      </w:r>
      <w:r w:rsidR="007223C4">
        <w:t>.</w:t>
      </w:r>
    </w:p>
    <w:p w:rsidR="000769F1" w:rsidRPr="00343A9E" w:rsidRDefault="000769F1" w:rsidP="000769F1">
      <w:pPr>
        <w:tabs>
          <w:tab w:val="left" w:pos="720"/>
          <w:tab w:val="left" w:pos="1800"/>
        </w:tabs>
        <w:spacing w:after="120"/>
      </w:pPr>
      <w:r w:rsidRPr="00343A9E">
        <w:t xml:space="preserve">The </w:t>
      </w:r>
      <w:r w:rsidR="007223C4">
        <w:t>tenderer</w:t>
      </w:r>
      <w:r w:rsidR="007223C4" w:rsidRPr="00343A9E">
        <w:t xml:space="preserve"> </w:t>
      </w:r>
      <w:r w:rsidRPr="00343A9E">
        <w:t>gives the consent to contact the refere</w:t>
      </w:r>
      <w:r w:rsidR="008A7B59">
        <w:t>es</w:t>
      </w:r>
      <w:r w:rsidRPr="00343A9E">
        <w:t xml:space="preserve"> </w:t>
      </w:r>
      <w:r w:rsidR="008A7B59">
        <w:t>provided in the list of refere</w:t>
      </w:r>
      <w:r w:rsidRPr="00343A9E">
        <w:t>es.</w:t>
      </w:r>
      <w:r>
        <w:t xml:space="preserve"> </w:t>
      </w:r>
    </w:p>
    <w:p w:rsidR="000769F1" w:rsidRPr="00D32524" w:rsidRDefault="000769F1" w:rsidP="000769F1">
      <w:pPr>
        <w:tabs>
          <w:tab w:val="left" w:pos="720"/>
          <w:tab w:val="left" w:pos="1080"/>
          <w:tab w:val="left" w:pos="1800"/>
        </w:tabs>
        <w:spacing w:after="120"/>
        <w:rPr>
          <w:rFonts w:ascii="Arial" w:hAnsi="Arial" w:cs="Arial"/>
          <w:b/>
          <w:lang w:eastAsia="en-AU"/>
        </w:rPr>
      </w:pPr>
      <w:r w:rsidRPr="00D32524">
        <w:rPr>
          <w:rFonts w:ascii="Arial" w:hAnsi="Arial" w:cs="Arial"/>
          <w:b/>
          <w:lang w:eastAsia="en-AU"/>
        </w:rPr>
        <w:t>DELIVERY PERIOD</w:t>
      </w:r>
    </w:p>
    <w:p w:rsidR="000769F1" w:rsidRDefault="000769F1" w:rsidP="000769F1">
      <w:pPr>
        <w:tabs>
          <w:tab w:val="left" w:pos="720"/>
          <w:tab w:val="left" w:pos="1800"/>
        </w:tabs>
        <w:spacing w:after="0"/>
      </w:pPr>
      <w:r>
        <w:t xml:space="preserve">It is a requirement of the Purchaser that the Tenderer clearly states in their Tender the delivery </w:t>
      </w:r>
      <w:r w:rsidR="008A7B59">
        <w:t>to Rarotonga</w:t>
      </w:r>
      <w:r w:rsidR="0037179A">
        <w:t xml:space="preserve"> Airport</w:t>
      </w:r>
      <w:r>
        <w:t xml:space="preserve"> of its offer to supply the Four (4) Sectional doors from the Date of Award of the Contract. The delivery period of the Doors shall be the earliest possible and not more than 12 working weeks. Delivery is defined as the arrival of equipment to the site.</w:t>
      </w:r>
    </w:p>
    <w:p w:rsidR="000769F1" w:rsidRDefault="000769F1"/>
    <w:p w:rsidR="00A42485" w:rsidRPr="008E264D" w:rsidRDefault="005B5B30" w:rsidP="008A7B59">
      <w:pPr>
        <w:pStyle w:val="Heading2"/>
        <w:spacing w:before="0"/>
      </w:pPr>
      <w:bookmarkStart w:id="12" w:name="_Toc463295354"/>
      <w:bookmarkStart w:id="13" w:name="_Toc463382902"/>
      <w:bookmarkStart w:id="14" w:name="_Toc463382963"/>
      <w:bookmarkStart w:id="15" w:name="_Toc463383040"/>
      <w:bookmarkStart w:id="16" w:name="_Toc367778974"/>
      <w:bookmarkStart w:id="17" w:name="_Toc422906551"/>
      <w:bookmarkStart w:id="18" w:name="_Toc499278525"/>
      <w:r w:rsidRPr="008E264D">
        <w:t>CONDITIONS OF TENDERING</w:t>
      </w:r>
      <w:bookmarkEnd w:id="12"/>
      <w:bookmarkEnd w:id="13"/>
      <w:bookmarkEnd w:id="14"/>
      <w:bookmarkEnd w:id="15"/>
      <w:bookmarkEnd w:id="18"/>
    </w:p>
    <w:p w:rsidR="0072344E" w:rsidRPr="00960427" w:rsidRDefault="0072344E" w:rsidP="0072344E">
      <w:pPr>
        <w:spacing w:after="240"/>
      </w:pPr>
      <w:r w:rsidRPr="00960427">
        <w:t xml:space="preserve">All tenders should conform to the Conditions of Tendering, </w:t>
      </w:r>
      <w:r>
        <w:t>but</w:t>
      </w:r>
      <w:r w:rsidRPr="00960427">
        <w:t xml:space="preserve"> must conform to the Mandatory Conditions as set out in this RFT. </w:t>
      </w:r>
    </w:p>
    <w:p w:rsidR="00A42485" w:rsidRDefault="0072344E" w:rsidP="008E264D">
      <w:pPr>
        <w:pStyle w:val="Heading3"/>
      </w:pPr>
      <w:bookmarkStart w:id="19" w:name="_Toc463382903"/>
      <w:bookmarkStart w:id="20" w:name="_Toc463382964"/>
      <w:bookmarkStart w:id="21" w:name="_Toc463383041"/>
      <w:bookmarkStart w:id="22" w:name="_Toc457920017"/>
      <w:bookmarkStart w:id="23" w:name="_Toc463295355"/>
      <w:bookmarkStart w:id="24" w:name="_Toc499278526"/>
      <w:r w:rsidRPr="00553489">
        <w:t>Contact Officer</w:t>
      </w:r>
      <w:bookmarkEnd w:id="19"/>
      <w:bookmarkEnd w:id="20"/>
      <w:bookmarkEnd w:id="21"/>
      <w:bookmarkEnd w:id="24"/>
    </w:p>
    <w:p w:rsidR="0072344E" w:rsidRDefault="0072344E" w:rsidP="0072344E">
      <w:r>
        <w:t>T</w:t>
      </w:r>
      <w:r w:rsidRPr="00156315">
        <w:t xml:space="preserve">he </w:t>
      </w:r>
      <w:r w:rsidRPr="00916237">
        <w:t xml:space="preserve">Contact Officer </w:t>
      </w:r>
      <w:r>
        <w:t xml:space="preserve">for this tender </w:t>
      </w:r>
      <w:r w:rsidRPr="00916237">
        <w:t>is:</w:t>
      </w:r>
    </w:p>
    <w:p w:rsidR="00553489" w:rsidRPr="00407D1F" w:rsidRDefault="0072344E" w:rsidP="00553489">
      <w:pPr>
        <w:rPr>
          <w:rFonts w:cs="Arial"/>
        </w:rPr>
      </w:pPr>
      <w:r w:rsidRPr="007142CC">
        <w:rPr>
          <w:b/>
        </w:rPr>
        <w:t>Name of Person</w:t>
      </w:r>
      <w:r>
        <w:rPr>
          <w:b/>
        </w:rPr>
        <w:t xml:space="preserve">: </w:t>
      </w:r>
      <w:r w:rsidR="00553489" w:rsidRPr="00553489">
        <w:t>Tony Wearing</w:t>
      </w:r>
      <w:r w:rsidRPr="007142CC">
        <w:rPr>
          <w:b/>
        </w:rPr>
        <w:br/>
      </w:r>
      <w:bookmarkStart w:id="25" w:name="_Toc463382904"/>
      <w:bookmarkStart w:id="26" w:name="_Toc463382965"/>
      <w:bookmarkStart w:id="27" w:name="_Toc463383042"/>
      <w:r w:rsidR="00553489" w:rsidRPr="00407D1F">
        <w:rPr>
          <w:b/>
        </w:rPr>
        <w:t>Title:</w:t>
      </w:r>
      <w:r w:rsidR="00553489" w:rsidRPr="00407D1F">
        <w:rPr>
          <w:rFonts w:cs="Arial"/>
        </w:rPr>
        <w:t xml:space="preserve"> Director of Operations</w:t>
      </w:r>
      <w:r w:rsidR="00553489" w:rsidRPr="00407D1F">
        <w:br/>
      </w:r>
      <w:r w:rsidR="00553489" w:rsidRPr="00407D1F">
        <w:rPr>
          <w:b/>
        </w:rPr>
        <w:lastRenderedPageBreak/>
        <w:t xml:space="preserve">Address: </w:t>
      </w:r>
      <w:r w:rsidR="00553489" w:rsidRPr="00407D1F">
        <w:rPr>
          <w:rFonts w:cs="Arial"/>
        </w:rPr>
        <w:t xml:space="preserve">Rarotonga International Airport, Rarotonga, Cook Islands </w:t>
      </w:r>
      <w:r w:rsidR="00553489" w:rsidRPr="00407D1F">
        <w:br/>
      </w:r>
      <w:r w:rsidR="00553489" w:rsidRPr="00407D1F">
        <w:rPr>
          <w:b/>
        </w:rPr>
        <w:t xml:space="preserve">Phone: </w:t>
      </w:r>
      <w:r w:rsidR="00553489" w:rsidRPr="00407D1F">
        <w:rPr>
          <w:rFonts w:cs="Arial"/>
        </w:rPr>
        <w:t>+682 25890 or +682 55466</w:t>
      </w:r>
      <w:r w:rsidR="00553489" w:rsidRPr="00407D1F">
        <w:br/>
      </w:r>
      <w:r w:rsidR="00553489" w:rsidRPr="00407D1F">
        <w:rPr>
          <w:b/>
        </w:rPr>
        <w:t>E-mail:</w:t>
      </w:r>
      <w:r w:rsidR="00553489" w:rsidRPr="00407D1F">
        <w:t xml:space="preserve"> </w:t>
      </w:r>
      <w:hyperlink r:id="rId12" w:history="1">
        <w:r w:rsidR="00553489" w:rsidRPr="00407D1F">
          <w:rPr>
            <w:rStyle w:val="Hyperlink"/>
            <w:rFonts w:cs="Arial"/>
          </w:rPr>
          <w:t>twearing@airport.gov.ck</w:t>
        </w:r>
      </w:hyperlink>
    </w:p>
    <w:p w:rsidR="00A42485" w:rsidRDefault="0072344E" w:rsidP="008E264D">
      <w:pPr>
        <w:pStyle w:val="Heading3"/>
      </w:pPr>
      <w:bookmarkStart w:id="28" w:name="_Toc499278527"/>
      <w:r w:rsidRPr="00553489">
        <w:t>Tender Registration</w:t>
      </w:r>
      <w:bookmarkEnd w:id="22"/>
      <w:bookmarkEnd w:id="23"/>
      <w:bookmarkEnd w:id="25"/>
      <w:bookmarkEnd w:id="26"/>
      <w:bookmarkEnd w:id="27"/>
      <w:bookmarkEnd w:id="28"/>
    </w:p>
    <w:p w:rsidR="0072344E" w:rsidRDefault="0072344E" w:rsidP="0072344E">
      <w:r w:rsidRPr="00181677">
        <w:t xml:space="preserve">Prospective tenderers should register their interest to participate in this RFT process by </w:t>
      </w:r>
      <w:r>
        <w:t>registering on the Cook Islands Government E-Government Procurement portal at:</w:t>
      </w:r>
    </w:p>
    <w:p w:rsidR="0072344E" w:rsidRDefault="008F73BF" w:rsidP="0072344E">
      <w:pPr>
        <w:pStyle w:val="ListParagraph"/>
        <w:ind w:left="786"/>
      </w:pPr>
      <w:hyperlink r:id="rId13" w:history="1">
        <w:r w:rsidR="0072344E">
          <w:rPr>
            <w:rStyle w:val="Hyperlink"/>
          </w:rPr>
          <w:t>https://in-tendhost.co.uk/adbprocurementnetwork/aspx/Home</w:t>
        </w:r>
      </w:hyperlink>
    </w:p>
    <w:p w:rsidR="0072344E" w:rsidRDefault="0072344E" w:rsidP="0072344E">
      <w:pPr>
        <w:pStyle w:val="ListParagraph"/>
        <w:ind w:left="786"/>
      </w:pPr>
    </w:p>
    <w:p w:rsidR="0072344E" w:rsidRDefault="0072344E" w:rsidP="0072344E">
      <w:r>
        <w:t>In order to participate in the tender process you will need to register as a supplier on the Portal as a supplier. As part of registration you will need to specify relevant “Business Categories” for your business. This tender will be listed under the following category:</w:t>
      </w:r>
    </w:p>
    <w:tbl>
      <w:tblPr>
        <w:tblStyle w:val="TableGrid"/>
        <w:tblW w:w="0" w:type="auto"/>
        <w:tblInd w:w="410" w:type="dxa"/>
        <w:tblLook w:val="04A0"/>
      </w:tblPr>
      <w:tblGrid>
        <w:gridCol w:w="1773"/>
        <w:gridCol w:w="3161"/>
      </w:tblGrid>
      <w:tr w:rsidR="0072344E" w:rsidTr="008E264D">
        <w:trPr>
          <w:trHeight w:val="486"/>
        </w:trPr>
        <w:tc>
          <w:tcPr>
            <w:tcW w:w="1773" w:type="dxa"/>
            <w:vAlign w:val="center"/>
          </w:tcPr>
          <w:p w:rsidR="0072344E" w:rsidRDefault="0072344E" w:rsidP="0072344E">
            <w:pPr>
              <w:rPr>
                <w:b/>
              </w:rPr>
            </w:pPr>
            <w:r w:rsidRPr="007920FF">
              <w:rPr>
                <w:b/>
              </w:rPr>
              <w:t>Category</w:t>
            </w:r>
          </w:p>
        </w:tc>
        <w:tc>
          <w:tcPr>
            <w:tcW w:w="3161" w:type="dxa"/>
            <w:vAlign w:val="center"/>
          </w:tcPr>
          <w:p w:rsidR="0072344E" w:rsidRDefault="0072344E" w:rsidP="0072344E">
            <w:pPr>
              <w:rPr>
                <w:b/>
              </w:rPr>
            </w:pPr>
            <w:r w:rsidRPr="007920FF">
              <w:rPr>
                <w:b/>
              </w:rPr>
              <w:t>Title</w:t>
            </w:r>
          </w:p>
        </w:tc>
      </w:tr>
      <w:tr w:rsidR="0072344E" w:rsidTr="008E264D">
        <w:trPr>
          <w:trHeight w:val="498"/>
        </w:trPr>
        <w:tc>
          <w:tcPr>
            <w:tcW w:w="1773" w:type="dxa"/>
            <w:vAlign w:val="center"/>
          </w:tcPr>
          <w:p w:rsidR="0072344E" w:rsidRDefault="0072344E" w:rsidP="0072344E">
            <w:r>
              <w:t>72121402</w:t>
            </w:r>
          </w:p>
        </w:tc>
        <w:tc>
          <w:tcPr>
            <w:tcW w:w="3161" w:type="dxa"/>
            <w:vAlign w:val="center"/>
          </w:tcPr>
          <w:p w:rsidR="0072344E" w:rsidRDefault="0072344E" w:rsidP="0072344E">
            <w:r>
              <w:t>Fire station construction service</w:t>
            </w:r>
          </w:p>
        </w:tc>
      </w:tr>
    </w:tbl>
    <w:p w:rsidR="0072344E" w:rsidRDefault="0072344E" w:rsidP="0072344E">
      <w:pPr>
        <w:spacing w:after="0"/>
      </w:pPr>
    </w:p>
    <w:p w:rsidR="0072344E" w:rsidRDefault="0072344E" w:rsidP="0072344E">
      <w:r>
        <w:t xml:space="preserve">Prospective tenderers should include this category when registering on the system. </w:t>
      </w:r>
    </w:p>
    <w:p w:rsidR="0072344E" w:rsidRDefault="0072344E" w:rsidP="0072344E">
      <w:r>
        <w:t>Should there be any issues registering</w:t>
      </w:r>
      <w:r w:rsidR="008A7B59">
        <w:t>,</w:t>
      </w:r>
      <w:r>
        <w:t xml:space="preserve"> please </w:t>
      </w:r>
      <w:proofErr w:type="gramStart"/>
      <w:r>
        <w:t>advise</w:t>
      </w:r>
      <w:proofErr w:type="gramEnd"/>
      <w:r>
        <w:t xml:space="preserve"> the </w:t>
      </w:r>
      <w:r w:rsidR="008A7B59">
        <w:t>C</w:t>
      </w:r>
      <w:r>
        <w:t xml:space="preserve">ontact </w:t>
      </w:r>
      <w:r w:rsidR="008A7B59">
        <w:t>O</w:t>
      </w:r>
      <w:r>
        <w:t>fficer as soon as possible and alternative registration processes will be advised. T</w:t>
      </w:r>
      <w:r w:rsidRPr="00181677">
        <w:t xml:space="preserve">he Contact Officer will acknowledge receipt of the registration. Only registered tenderers will receive notices directly as and when they are issued. It is the responsibility of the </w:t>
      </w:r>
      <w:r>
        <w:t>tenderer</w:t>
      </w:r>
      <w:r w:rsidRPr="00181677">
        <w:t xml:space="preserve"> to ensure they are properly registered for this RFT.</w:t>
      </w:r>
      <w:r>
        <w:t xml:space="preserve"> </w:t>
      </w:r>
      <w:r w:rsidRPr="00181677">
        <w:t xml:space="preserve">The </w:t>
      </w:r>
      <w:r>
        <w:t xml:space="preserve">Principal </w:t>
      </w:r>
      <w:r w:rsidRPr="00181677">
        <w:t xml:space="preserve">reserves the right to extend the list of registered </w:t>
      </w:r>
      <w:r>
        <w:t>Tenderer</w:t>
      </w:r>
      <w:r w:rsidRPr="00181677">
        <w:t>s beyond those who register interest in this RFT.</w:t>
      </w:r>
    </w:p>
    <w:p w:rsidR="0072344E" w:rsidRDefault="0072344E" w:rsidP="0072344E">
      <w:r>
        <w:t>Once the Tender is published on the portal any suppliers registered will receive automatic advice of the tender and a link to access tender documentation via the Electronic Tender Account. Submission of tenders will be through the same account.</w:t>
      </w:r>
    </w:p>
    <w:p w:rsidR="0072344E" w:rsidRDefault="0072344E" w:rsidP="0072344E">
      <w:r>
        <w:t>Suppliers who register after the tender is published will receive notification of the tender upon registration.</w:t>
      </w:r>
    </w:p>
    <w:p w:rsidR="00553489" w:rsidRPr="008E264D" w:rsidRDefault="00553489" w:rsidP="00553489">
      <w:pPr>
        <w:pStyle w:val="Heading3"/>
      </w:pPr>
      <w:bookmarkStart w:id="29" w:name="_Toc499278528"/>
      <w:r>
        <w:t xml:space="preserve">Tender Closing </w:t>
      </w:r>
      <w:r w:rsidR="005B5B30" w:rsidRPr="008E264D">
        <w:t>Time</w:t>
      </w:r>
      <w:bookmarkEnd w:id="29"/>
      <w:r w:rsidR="005B5B30" w:rsidRPr="008E264D">
        <w:t xml:space="preserve"> </w:t>
      </w:r>
    </w:p>
    <w:p w:rsidR="00553489" w:rsidRPr="00306951" w:rsidRDefault="00553489" w:rsidP="00553489">
      <w:pPr>
        <w:tabs>
          <w:tab w:val="left" w:pos="426"/>
        </w:tabs>
        <w:spacing w:after="160"/>
      </w:pPr>
      <w:bookmarkStart w:id="30" w:name="_Ref451324670"/>
      <w:r w:rsidRPr="00FF222E">
        <w:t xml:space="preserve">Tenders must be received </w:t>
      </w:r>
      <w:r w:rsidRPr="00896D00">
        <w:t>by the</w:t>
      </w:r>
      <w:r w:rsidRPr="00075929">
        <w:rPr>
          <w:color w:val="FF0000"/>
        </w:rPr>
        <w:t xml:space="preserve"> </w:t>
      </w:r>
      <w:r w:rsidRPr="00306951">
        <w:t>Electronic Tender Account or in the tender box specified by the following deadline, or they will not be considered:</w:t>
      </w:r>
      <w:bookmarkEnd w:id="30"/>
    </w:p>
    <w:p w:rsidR="00553489" w:rsidRPr="00306951" w:rsidRDefault="00553489" w:rsidP="00553489">
      <w:pPr>
        <w:tabs>
          <w:tab w:val="left" w:pos="426"/>
        </w:tabs>
        <w:spacing w:after="160"/>
        <w:rPr>
          <w:b/>
          <w:u w:val="single"/>
        </w:rPr>
      </w:pPr>
      <w:r w:rsidRPr="00306951">
        <w:rPr>
          <w:b/>
          <w:u w:val="single"/>
        </w:rPr>
        <w:t xml:space="preserve">Tender Closing Time and Date: 4:00pm (CI Time) Friday </w:t>
      </w:r>
      <w:r w:rsidR="002503B6">
        <w:rPr>
          <w:b/>
          <w:u w:val="single"/>
        </w:rPr>
        <w:t>8</w:t>
      </w:r>
      <w:r w:rsidR="002503B6" w:rsidRPr="002503B6">
        <w:rPr>
          <w:b/>
          <w:u w:val="single"/>
          <w:vertAlign w:val="superscript"/>
        </w:rPr>
        <w:t>th</w:t>
      </w:r>
      <w:r w:rsidR="002503B6">
        <w:rPr>
          <w:b/>
          <w:u w:val="single"/>
        </w:rPr>
        <w:t xml:space="preserve"> December</w:t>
      </w:r>
      <w:r w:rsidRPr="00306951">
        <w:rPr>
          <w:b/>
          <w:u w:val="single"/>
        </w:rPr>
        <w:t xml:space="preserve"> 2017</w:t>
      </w:r>
    </w:p>
    <w:p w:rsidR="00553489" w:rsidRDefault="00553489" w:rsidP="00553489">
      <w:r w:rsidRPr="00306951">
        <w:t>It is the Tenderer’s responsibility to ensure that their tender reaches the Tender Box located at the Airport Authority Cook Islands Finance Department in the Control Tower Building Level 2 and/or posted to the Electronic Tender Account</w:t>
      </w:r>
      <w:r>
        <w:rPr>
          <w:color w:val="FF0000"/>
        </w:rPr>
        <w:t xml:space="preserve"> </w:t>
      </w:r>
      <w:r>
        <w:t>(</w:t>
      </w:r>
      <w:hyperlink r:id="rId14" w:history="1">
        <w:r>
          <w:rPr>
            <w:rStyle w:val="Hyperlink"/>
          </w:rPr>
          <w:t>https://in-tendhost.co.uk/adbprocurementnetwork/aspx/Home</w:t>
        </w:r>
      </w:hyperlink>
      <w:r>
        <w:t>), by the specified closing date and time.</w:t>
      </w:r>
    </w:p>
    <w:p w:rsidR="00553489" w:rsidRDefault="00553489" w:rsidP="00553489">
      <w:r w:rsidRPr="002247D3">
        <w:t>Late tenders will not be accepted.</w:t>
      </w:r>
    </w:p>
    <w:p w:rsidR="008A7B59" w:rsidRDefault="008A7B59">
      <w:pPr>
        <w:rPr>
          <w:rFonts w:ascii="Arial Bold" w:eastAsiaTheme="majorEastAsia" w:hAnsi="Arial Bold" w:cstheme="majorBidi"/>
          <w:b/>
          <w:bCs/>
          <w:color w:val="000000" w:themeColor="text1"/>
          <w:sz w:val="24"/>
        </w:rPr>
      </w:pPr>
      <w:r>
        <w:br w:type="page"/>
      </w:r>
    </w:p>
    <w:p w:rsidR="008D2688" w:rsidRDefault="00125E01">
      <w:pPr>
        <w:pStyle w:val="Heading3"/>
      </w:pPr>
      <w:bookmarkStart w:id="31" w:name="_Toc499278529"/>
      <w:r>
        <w:lastRenderedPageBreak/>
        <w:t>Submission of Tender</w:t>
      </w:r>
      <w:bookmarkEnd w:id="16"/>
      <w:bookmarkEnd w:id="17"/>
      <w:bookmarkEnd w:id="31"/>
    </w:p>
    <w:p w:rsidR="00553489" w:rsidRDefault="00553489" w:rsidP="00553489">
      <w:r w:rsidRPr="00C60917">
        <w:t xml:space="preserve">The cost of preparing and submitting the Tender shall be borne by the </w:t>
      </w:r>
      <w:r>
        <w:t>Tenderer</w:t>
      </w:r>
      <w:r w:rsidRPr="00C60917">
        <w:t>.</w:t>
      </w:r>
    </w:p>
    <w:p w:rsidR="00553489" w:rsidRDefault="00553489" w:rsidP="00553489">
      <w:r w:rsidRPr="00C60917">
        <w:t xml:space="preserve">The Principal may vary the </w:t>
      </w:r>
      <w:r>
        <w:t>Tender Specifications</w:t>
      </w:r>
      <w:r w:rsidRPr="00C60917">
        <w:t xml:space="preserve"> described in </w:t>
      </w:r>
      <w:r>
        <w:t>Attachment 1</w:t>
      </w:r>
      <w:r w:rsidRPr="00C60917">
        <w:t xml:space="preserve"> at any time, including the closing date, by notice in writing to the </w:t>
      </w:r>
      <w:r>
        <w:t>Tenderer</w:t>
      </w:r>
      <w:r w:rsidRPr="00C60917">
        <w:t xml:space="preserve">s still involved in the RFT at the time the </w:t>
      </w:r>
      <w:r>
        <w:t>Tender Specifications are</w:t>
      </w:r>
      <w:r w:rsidRPr="00C60917">
        <w:t xml:space="preserve"> varied.</w:t>
      </w:r>
    </w:p>
    <w:p w:rsidR="00553489" w:rsidRDefault="00553489" w:rsidP="00553489">
      <w:r>
        <w:t>Tenders shall be submitted in either hard copy or electronic copy, as specified below only</w:t>
      </w:r>
      <w:r w:rsidR="000769F1">
        <w:t>.</w:t>
      </w:r>
    </w:p>
    <w:p w:rsidR="00553489" w:rsidRDefault="00553489" w:rsidP="00553489">
      <w:r>
        <w:t>Telefax tenders will not be accepted.</w:t>
      </w:r>
    </w:p>
    <w:p w:rsidR="00AD5398" w:rsidRPr="007530ED" w:rsidRDefault="00AD5398" w:rsidP="00407D1F">
      <w:pPr>
        <w:spacing w:after="120"/>
        <w:jc w:val="both"/>
        <w:rPr>
          <w:b/>
        </w:rPr>
      </w:pPr>
      <w:r w:rsidRPr="007530ED">
        <w:rPr>
          <w:b/>
        </w:rPr>
        <w:t>Hardcopy</w:t>
      </w:r>
      <w:r w:rsidR="006D73AA">
        <w:rPr>
          <w:b/>
        </w:rPr>
        <w:t xml:space="preserve"> Submission:</w:t>
      </w:r>
    </w:p>
    <w:p w:rsidR="008A03E3" w:rsidRDefault="00AD5398" w:rsidP="00407D1F">
      <w:pPr>
        <w:spacing w:after="120"/>
        <w:jc w:val="both"/>
      </w:pPr>
      <w:r>
        <w:t xml:space="preserve">Hardcopy </w:t>
      </w:r>
      <w:r w:rsidR="004A268A" w:rsidRPr="004A268A">
        <w:t xml:space="preserve">Tenders shall be submitted in </w:t>
      </w:r>
      <w:r w:rsidR="005E6507" w:rsidRPr="00140D50">
        <w:t>t</w:t>
      </w:r>
      <w:r w:rsidR="00092460">
        <w:t>hree</w:t>
      </w:r>
      <w:r>
        <w:t xml:space="preserve"> (</w:t>
      </w:r>
      <w:r w:rsidR="00092460">
        <w:t>3</w:t>
      </w:r>
      <w:r>
        <w:t>)</w:t>
      </w:r>
      <w:r w:rsidR="004E6B0B" w:rsidRPr="004A268A">
        <w:t xml:space="preserve"> </w:t>
      </w:r>
      <w:r w:rsidR="004A268A" w:rsidRPr="004A268A">
        <w:t xml:space="preserve">complete copies, packaged and labelled “CONFIDENTIAL” and have the following information clearly exhibited on the outside: </w:t>
      </w:r>
    </w:p>
    <w:p w:rsidR="008D2688" w:rsidRDefault="00F97CAC" w:rsidP="008D4FB3">
      <w:pPr>
        <w:pStyle w:val="ListParagraph"/>
        <w:numPr>
          <w:ilvl w:val="0"/>
          <w:numId w:val="5"/>
        </w:numPr>
        <w:spacing w:after="0"/>
      </w:pPr>
      <w:r w:rsidRPr="00F97CAC">
        <w:t xml:space="preserve">Airport Authority </w:t>
      </w:r>
      <w:r w:rsidR="00A663F5" w:rsidRPr="00A663F5">
        <w:t>Cook Islands</w:t>
      </w:r>
      <w:r w:rsidR="007530ED">
        <w:t xml:space="preserve"> Tender 1</w:t>
      </w:r>
      <w:r w:rsidR="00092460">
        <w:t>1</w:t>
      </w:r>
      <w:r w:rsidR="007530ED">
        <w:t>/2017</w:t>
      </w:r>
    </w:p>
    <w:p w:rsidR="002F5438" w:rsidRDefault="00F97CAC" w:rsidP="008D4FB3">
      <w:pPr>
        <w:pStyle w:val="ListParagraph"/>
        <w:numPr>
          <w:ilvl w:val="0"/>
          <w:numId w:val="5"/>
        </w:numPr>
        <w:spacing w:after="0"/>
      </w:pPr>
      <w:r w:rsidRPr="00F97CAC">
        <w:t>‘Tender for the Supply</w:t>
      </w:r>
      <w:r w:rsidR="007933CD">
        <w:t xml:space="preserve"> and </w:t>
      </w:r>
      <w:r w:rsidR="0005295C">
        <w:t>I</w:t>
      </w:r>
      <w:r w:rsidR="007933CD">
        <w:t>nstall</w:t>
      </w:r>
      <w:r w:rsidRPr="00F97CAC">
        <w:t xml:space="preserve"> </w:t>
      </w:r>
      <w:r w:rsidR="007933CD">
        <w:t>Four</w:t>
      </w:r>
      <w:r w:rsidR="00AD5398">
        <w:t xml:space="preserve"> Garage S</w:t>
      </w:r>
      <w:r w:rsidR="0002662D">
        <w:t xml:space="preserve">ectional </w:t>
      </w:r>
      <w:r w:rsidR="00AD5398">
        <w:t>D</w:t>
      </w:r>
      <w:r w:rsidR="0002662D">
        <w:t>oors</w:t>
      </w:r>
      <w:r w:rsidRPr="00F97CAC">
        <w:t xml:space="preserve"> System for </w:t>
      </w:r>
      <w:r w:rsidR="00AD5398">
        <w:t>‘</w:t>
      </w:r>
      <w:r w:rsidRPr="00F97CAC">
        <w:t xml:space="preserve">Rarotonga </w:t>
      </w:r>
      <w:r w:rsidR="00AD5398">
        <w:t>Rescue Fire Station</w:t>
      </w:r>
      <w:r w:rsidRPr="002F16C9">
        <w:t xml:space="preserve">’ </w:t>
      </w:r>
    </w:p>
    <w:p w:rsidR="0005295C" w:rsidRDefault="0005295C" w:rsidP="008D4FB3">
      <w:pPr>
        <w:pStyle w:val="ListParagraph"/>
        <w:numPr>
          <w:ilvl w:val="0"/>
          <w:numId w:val="5"/>
        </w:numPr>
        <w:spacing w:after="0"/>
      </w:pPr>
      <w:r>
        <w:t>Ref. # 1718</w:t>
      </w:r>
      <w:r w:rsidR="0072344E">
        <w:t>14</w:t>
      </w:r>
    </w:p>
    <w:p w:rsidR="008D2688" w:rsidRDefault="00076C2B" w:rsidP="008D4FB3">
      <w:pPr>
        <w:pStyle w:val="ListParagraph"/>
        <w:numPr>
          <w:ilvl w:val="0"/>
          <w:numId w:val="5"/>
        </w:numPr>
        <w:spacing w:after="0"/>
      </w:pPr>
      <w:r w:rsidRPr="00140D50">
        <w:t>Tender</w:t>
      </w:r>
      <w:r w:rsidR="002F16C9" w:rsidRPr="00140D50">
        <w:t xml:space="preserve"> closes: </w:t>
      </w:r>
      <w:r w:rsidR="004E14CE">
        <w:t xml:space="preserve">4pm, </w:t>
      </w:r>
      <w:r w:rsidR="002F16C9" w:rsidRPr="00140D50">
        <w:t>Friday</w:t>
      </w:r>
      <w:r w:rsidR="005E6507" w:rsidRPr="00140D50">
        <w:t xml:space="preserve"> </w:t>
      </w:r>
      <w:r w:rsidR="002503B6">
        <w:t>8</w:t>
      </w:r>
      <w:r w:rsidR="004E14CE" w:rsidRPr="004E14CE">
        <w:rPr>
          <w:vertAlign w:val="superscript"/>
        </w:rPr>
        <w:t>th</w:t>
      </w:r>
      <w:r w:rsidR="004E14CE">
        <w:t xml:space="preserve"> </w:t>
      </w:r>
      <w:r w:rsidR="002503B6">
        <w:t>December</w:t>
      </w:r>
      <w:r w:rsidR="005E6507" w:rsidRPr="00140D50">
        <w:t xml:space="preserve"> 2017</w:t>
      </w:r>
    </w:p>
    <w:p w:rsidR="00A42485" w:rsidRDefault="00A42485" w:rsidP="008E264D">
      <w:pPr>
        <w:spacing w:after="0"/>
      </w:pPr>
    </w:p>
    <w:p w:rsidR="00553489" w:rsidRDefault="00553489" w:rsidP="00553489">
      <w:r>
        <w:t xml:space="preserve">Hard copy tenders must be placed in the Tender Box located at the Airport Authority Cook Islands Finance Department in the Control Tower Building Level 2 and submitted in the format contained in </w:t>
      </w:r>
      <w:r w:rsidR="000769F1">
        <w:t xml:space="preserve">Attachment </w:t>
      </w:r>
      <w:proofErr w:type="gramStart"/>
      <w:r w:rsidR="000769F1">
        <w:t xml:space="preserve">2 </w:t>
      </w:r>
      <w:r>
        <w:t xml:space="preserve"> –</w:t>
      </w:r>
      <w:proofErr w:type="gramEnd"/>
      <w:r>
        <w:t xml:space="preserve"> Forms to be submitted, by the due date. </w:t>
      </w:r>
    </w:p>
    <w:p w:rsidR="00553489" w:rsidRDefault="00553489" w:rsidP="00553489">
      <w:r>
        <w:t>Failure to do so will result in the tender being disqualified.</w:t>
      </w:r>
    </w:p>
    <w:p w:rsidR="00A42485" w:rsidRDefault="00A42485" w:rsidP="008E264D">
      <w:pPr>
        <w:spacing w:after="0"/>
      </w:pPr>
    </w:p>
    <w:p w:rsidR="00AD5398" w:rsidRDefault="00553489" w:rsidP="007530ED">
      <w:pPr>
        <w:spacing w:after="120"/>
        <w:jc w:val="both"/>
      </w:pPr>
      <w:r w:rsidRPr="007530ED">
        <w:rPr>
          <w:b/>
        </w:rPr>
        <w:t>Electronic</w:t>
      </w:r>
      <w:r>
        <w:rPr>
          <w:b/>
        </w:rPr>
        <w:t xml:space="preserve"> </w:t>
      </w:r>
      <w:r w:rsidR="006D73AA">
        <w:rPr>
          <w:b/>
        </w:rPr>
        <w:t>Copy Submission</w:t>
      </w:r>
    </w:p>
    <w:p w:rsidR="00553489" w:rsidRDefault="00553489" w:rsidP="00553489">
      <w:r>
        <w:t>Electronic copy t</w:t>
      </w:r>
      <w:r w:rsidRPr="00241614">
        <w:t>enders must be submitted through the Electronic Tender Account in the format contained in Attachment 2 – Forms to be submitted, by the due date. Failure to do so will result in the tender being disqualified.</w:t>
      </w:r>
    </w:p>
    <w:p w:rsidR="00553489" w:rsidRDefault="00553489" w:rsidP="00553489">
      <w:r w:rsidRPr="00241614">
        <w:t xml:space="preserve">The default portal is the Asia Pacific Public Electronic Procurement Network e-GP System (refer </w:t>
      </w:r>
      <w:hyperlink r:id="rId15" w:history="1">
        <w:r w:rsidRPr="00FB4908">
          <w:rPr>
            <w:color w:val="1F497D" w:themeColor="text2"/>
            <w:u w:val="single"/>
          </w:rPr>
          <w:t>https://in-tendhost.co.uk/adbprocurementnetwork/aspx/Home</w:t>
        </w:r>
      </w:hyperlink>
      <w:r w:rsidRPr="00241614">
        <w:t xml:space="preserve">). The title and reference number of this document is the tender identifier. </w:t>
      </w:r>
    </w:p>
    <w:p w:rsidR="00553489" w:rsidRDefault="00553489" w:rsidP="00553489">
      <w:r w:rsidRPr="00241614">
        <w:t>The tender form shall be submitted in Microsoft Word format. Additional documents should be submitted in PDF format. Tenderers should seek approval for any other alternative electronic formats. If offers do not comply with the approved formats they will be deemed non-compliant and may not be accepted.</w:t>
      </w:r>
    </w:p>
    <w:p w:rsidR="00553489" w:rsidRDefault="00553489" w:rsidP="00553489">
      <w:r w:rsidRPr="00241614">
        <w:t xml:space="preserve">If the supplier is not able to access or upload tender documents through the default CIG Procurement Portal they should first seek guidance from the user guide using the following link </w:t>
      </w:r>
    </w:p>
    <w:p w:rsidR="00553489" w:rsidRDefault="008F73BF" w:rsidP="00553489">
      <w:pPr>
        <w:pStyle w:val="ListParagraph"/>
        <w:ind w:left="1440"/>
        <w:rPr>
          <w:color w:val="1F497D" w:themeColor="text2"/>
          <w:u w:val="single"/>
        </w:rPr>
      </w:pPr>
      <w:hyperlink r:id="rId16" w:history="1">
        <w:r w:rsidR="00553489" w:rsidRPr="003D52E5">
          <w:rPr>
            <w:color w:val="1F497D" w:themeColor="text2"/>
            <w:u w:val="single"/>
          </w:rPr>
          <w:t>https://in-tendhost.co.uk/adbprocurementnetwork/aspx/BuyerProfiles</w:t>
        </w:r>
      </w:hyperlink>
      <w:r w:rsidR="00553489">
        <w:rPr>
          <w:color w:val="1F497D" w:themeColor="text2"/>
          <w:u w:val="single"/>
        </w:rPr>
        <w:t xml:space="preserve"> </w:t>
      </w:r>
    </w:p>
    <w:p w:rsidR="00553489" w:rsidRDefault="00553489" w:rsidP="00553489">
      <w:proofErr w:type="gramStart"/>
      <w:r w:rsidRPr="003D52E5">
        <w:t>or</w:t>
      </w:r>
      <w:proofErr w:type="gramEnd"/>
      <w:r w:rsidRPr="003D52E5">
        <w:t xml:space="preserve"> by clicking the “user guides” tab on the portal. Thereafter further guidance may be available through the Contact Officer.</w:t>
      </w:r>
    </w:p>
    <w:p w:rsidR="00553489" w:rsidRDefault="00553489" w:rsidP="00553489">
      <w:r w:rsidRPr="003D52E5">
        <w:lastRenderedPageBreak/>
        <w:t>If still not successful the Contact Officer will arrange a secure email tender account for the upload of documents. The Electronic Tender Account will send a confirmation of receipt email in response to your electronic submission and the time of upload will be used to confirm the date and time of upload.  If you do not receive a confirmation of receipt email within five working days please contact the Contact Officer for this tender.</w:t>
      </w:r>
      <w:r>
        <w:t xml:space="preserve">  </w:t>
      </w:r>
    </w:p>
    <w:p w:rsidR="00553489" w:rsidRDefault="00553489" w:rsidP="00553489">
      <w:r>
        <w:t>If offers do not comply with the approved formats they will be deemed non-compliant and may not be accepted.</w:t>
      </w:r>
    </w:p>
    <w:p w:rsidR="00A42485" w:rsidRDefault="006D73AA" w:rsidP="008E264D">
      <w:pPr>
        <w:pStyle w:val="Heading3"/>
      </w:pPr>
      <w:bookmarkStart w:id="32" w:name="_Toc457920037"/>
      <w:bookmarkStart w:id="33" w:name="_Toc463382909"/>
      <w:bookmarkStart w:id="34" w:name="_Toc463382968"/>
      <w:bookmarkStart w:id="35" w:name="_Toc463383045"/>
      <w:bookmarkStart w:id="36" w:name="_Toc369110825"/>
      <w:bookmarkStart w:id="37" w:name="_Toc369272170"/>
      <w:bookmarkStart w:id="38" w:name="_Toc369272705"/>
      <w:bookmarkStart w:id="39" w:name="_Toc320180281"/>
      <w:bookmarkStart w:id="40" w:name="_Toc320191731"/>
      <w:bookmarkStart w:id="41" w:name="_Toc320180275"/>
      <w:bookmarkStart w:id="42" w:name="_Toc320191726"/>
      <w:bookmarkStart w:id="43" w:name="_Toc499278530"/>
      <w:r w:rsidRPr="00703EB5">
        <w:t>Conflict of Interest Declaration</w:t>
      </w:r>
      <w:bookmarkEnd w:id="32"/>
      <w:bookmarkEnd w:id="33"/>
      <w:bookmarkEnd w:id="34"/>
      <w:bookmarkEnd w:id="35"/>
      <w:bookmarkEnd w:id="43"/>
    </w:p>
    <w:p w:rsidR="006D73AA" w:rsidRDefault="006D73AA" w:rsidP="006D73AA">
      <w:r>
        <w:t>Tenderer</w:t>
      </w:r>
      <w:r w:rsidRPr="003C7A64">
        <w:t xml:space="preserve">s must </w:t>
      </w:r>
      <w:r>
        <w:t xml:space="preserve">complete the Conflict of Interest Declaration form in Attachment 2 to </w:t>
      </w:r>
      <w:r w:rsidRPr="003C7A64">
        <w:t xml:space="preserve">disclose any potential or actual conflicts of interest that they may have or may be perceived to have, in respect of their responsibilities to </w:t>
      </w:r>
      <w:r>
        <w:t>the Principal</w:t>
      </w:r>
      <w:r w:rsidRPr="003C7A64">
        <w:t xml:space="preserve"> and other parties should they be selected as the successful </w:t>
      </w:r>
      <w:r>
        <w:t>Tenderer</w:t>
      </w:r>
      <w:r w:rsidRPr="003C7A64">
        <w:t xml:space="preserve">.  Where potential or actual conflicts of interests are identified, the </w:t>
      </w:r>
      <w:r>
        <w:t>Tenderer</w:t>
      </w:r>
      <w:r w:rsidRPr="003C7A64">
        <w:t xml:space="preserve"> must specify how this will be managed in order to provide assurance that it will not adversely impact the performance of any services.</w:t>
      </w:r>
    </w:p>
    <w:p w:rsidR="00A42485" w:rsidRDefault="006D73AA" w:rsidP="008E264D">
      <w:pPr>
        <w:pStyle w:val="Heading3"/>
      </w:pPr>
      <w:bookmarkStart w:id="44" w:name="_Toc461482477"/>
      <w:bookmarkStart w:id="45" w:name="_Toc461482748"/>
      <w:bookmarkStart w:id="46" w:name="_Toc463292684"/>
      <w:bookmarkStart w:id="47" w:name="_Toc463292826"/>
      <w:bookmarkStart w:id="48" w:name="_Toc369110812"/>
      <w:bookmarkStart w:id="49" w:name="_Toc460776820"/>
      <w:bookmarkStart w:id="50" w:name="_Toc463382910"/>
      <w:bookmarkStart w:id="51" w:name="_Toc463382969"/>
      <w:bookmarkStart w:id="52" w:name="_Toc463383046"/>
      <w:bookmarkStart w:id="53" w:name="_Toc499278531"/>
      <w:bookmarkEnd w:id="36"/>
      <w:bookmarkEnd w:id="37"/>
      <w:bookmarkEnd w:id="38"/>
      <w:bookmarkEnd w:id="39"/>
      <w:bookmarkEnd w:id="40"/>
      <w:bookmarkEnd w:id="41"/>
      <w:bookmarkEnd w:id="42"/>
      <w:bookmarkEnd w:id="44"/>
      <w:bookmarkEnd w:id="45"/>
      <w:bookmarkEnd w:id="46"/>
      <w:bookmarkEnd w:id="47"/>
      <w:r w:rsidRPr="008F66FC">
        <w:t>Further information or clarifications</w:t>
      </w:r>
      <w:bookmarkEnd w:id="48"/>
      <w:bookmarkEnd w:id="49"/>
      <w:bookmarkEnd w:id="50"/>
      <w:bookmarkEnd w:id="51"/>
      <w:bookmarkEnd w:id="52"/>
      <w:bookmarkEnd w:id="53"/>
    </w:p>
    <w:p w:rsidR="006D73AA" w:rsidRDefault="00125E01" w:rsidP="006D73AA">
      <w:r w:rsidRPr="002E6ECC">
        <w:t>Negotiations will not be permitted between the Tender Team and any prospective tenderers during the tender advertising period.</w:t>
      </w:r>
      <w:r w:rsidR="006D73AA" w:rsidRPr="006D73AA">
        <w:t xml:space="preserve"> </w:t>
      </w:r>
    </w:p>
    <w:p w:rsidR="00F4207A" w:rsidRDefault="00125E01" w:rsidP="00407D1F">
      <w:pPr>
        <w:spacing w:after="120"/>
        <w:jc w:val="both"/>
      </w:pPr>
      <w:r w:rsidRPr="002E6ECC">
        <w:t xml:space="preserve">However, prospective tenderers may seek clarification of the tender documents prior to submitting their tenders. </w:t>
      </w:r>
    </w:p>
    <w:p w:rsidR="00F4207A" w:rsidRDefault="00F915A5" w:rsidP="00407D1F">
      <w:pPr>
        <w:spacing w:after="120"/>
        <w:jc w:val="both"/>
      </w:pPr>
      <w:r w:rsidRPr="002E6ECC">
        <w:t xml:space="preserve">Tenderers should note that to ensure no disadvantage to any tenderers, </w:t>
      </w:r>
      <w:r w:rsidRPr="00F97CAC">
        <w:t xml:space="preserve">responses to ‘Requests for Clarification’ from a Tenderer for any further information for the tenderer or clarifications from the Purchaser will be issued in writing either to all tenderers by way of sequentially numbered Notices to Tenderers or to an individual Tenderer </w:t>
      </w:r>
      <w:r>
        <w:t>which is deemed commercially sensitive</w:t>
      </w:r>
      <w:r w:rsidRPr="00F97CAC">
        <w:t>.</w:t>
      </w:r>
      <w:r>
        <w:t xml:space="preserve"> </w:t>
      </w:r>
    </w:p>
    <w:p w:rsidR="008A03E3" w:rsidRDefault="00EF7A8E" w:rsidP="00407D1F">
      <w:pPr>
        <w:spacing w:after="120"/>
        <w:jc w:val="both"/>
      </w:pPr>
      <w:r w:rsidRPr="00BC07FF">
        <w:t xml:space="preserve">‘Request for Clarification’ </w:t>
      </w:r>
      <w:r>
        <w:t>that are</w:t>
      </w:r>
      <w:r w:rsidRPr="00BC07FF">
        <w:t xml:space="preserve"> solely a consequence of a Tenderer's proposed methodology or equipment and is deemed to be of a commercially sensitive nature such information will be provided only to the requesting Tenderer and not to other Tenderers.</w:t>
      </w:r>
      <w:r>
        <w:t xml:space="preserve"> </w:t>
      </w:r>
    </w:p>
    <w:p w:rsidR="00BC07FF" w:rsidRDefault="00BC07FF" w:rsidP="00BC07FF">
      <w:pPr>
        <w:jc w:val="both"/>
      </w:pPr>
      <w:r>
        <w:t>Any enquiries in relation to this tender should be directed to the Contact Officer at the address given below.</w:t>
      </w:r>
    </w:p>
    <w:p w:rsidR="008D2688" w:rsidRPr="00407D1F" w:rsidRDefault="00BC07FF">
      <w:pPr>
        <w:spacing w:after="0"/>
        <w:rPr>
          <w:rFonts w:cs="Arial"/>
        </w:rPr>
      </w:pPr>
      <w:r w:rsidRPr="00407D1F">
        <w:rPr>
          <w:b/>
        </w:rPr>
        <w:t xml:space="preserve">Name of Person: </w:t>
      </w:r>
      <w:r w:rsidRPr="00407D1F">
        <w:rPr>
          <w:rFonts w:cs="Arial"/>
        </w:rPr>
        <w:t xml:space="preserve">Mr </w:t>
      </w:r>
      <w:r w:rsidR="005E6507" w:rsidRPr="00407D1F">
        <w:rPr>
          <w:rFonts w:cs="Arial"/>
        </w:rPr>
        <w:t>Tony Wearing</w:t>
      </w:r>
    </w:p>
    <w:p w:rsidR="002247D3" w:rsidRPr="00407D1F" w:rsidRDefault="00BC07FF">
      <w:pPr>
        <w:rPr>
          <w:rFonts w:cs="Arial"/>
        </w:rPr>
      </w:pPr>
      <w:r w:rsidRPr="00407D1F">
        <w:rPr>
          <w:b/>
        </w:rPr>
        <w:t>Title:</w:t>
      </w:r>
      <w:r w:rsidRPr="00407D1F">
        <w:rPr>
          <w:rFonts w:cs="Arial"/>
        </w:rPr>
        <w:t xml:space="preserve"> </w:t>
      </w:r>
      <w:r w:rsidR="005E6507" w:rsidRPr="00407D1F">
        <w:rPr>
          <w:rFonts w:cs="Arial"/>
        </w:rPr>
        <w:t>Director of Operations</w:t>
      </w:r>
      <w:r w:rsidRPr="00407D1F">
        <w:br/>
      </w:r>
      <w:r w:rsidRPr="00407D1F">
        <w:rPr>
          <w:b/>
        </w:rPr>
        <w:t>Address:</w:t>
      </w:r>
      <w:r w:rsidR="00076C2B" w:rsidRPr="00407D1F">
        <w:rPr>
          <w:b/>
        </w:rPr>
        <w:t xml:space="preserve"> </w:t>
      </w:r>
      <w:r w:rsidR="00D565E9" w:rsidRPr="00407D1F">
        <w:rPr>
          <w:rFonts w:cs="Arial"/>
        </w:rPr>
        <w:t xml:space="preserve">Rarotonga International Airport, Rarotonga, Cook Islands </w:t>
      </w:r>
      <w:r w:rsidRPr="00407D1F">
        <w:br/>
      </w:r>
      <w:r w:rsidRPr="00407D1F">
        <w:rPr>
          <w:b/>
        </w:rPr>
        <w:t xml:space="preserve">Phone: </w:t>
      </w:r>
      <w:r w:rsidR="005E6507" w:rsidRPr="00407D1F">
        <w:rPr>
          <w:rFonts w:cs="Arial"/>
        </w:rPr>
        <w:t>+682 25890 or +682 55466</w:t>
      </w:r>
      <w:r w:rsidRPr="00407D1F">
        <w:br/>
      </w:r>
      <w:r w:rsidRPr="00407D1F">
        <w:rPr>
          <w:b/>
        </w:rPr>
        <w:t>E-mail:</w:t>
      </w:r>
      <w:r w:rsidRPr="00407D1F">
        <w:t xml:space="preserve"> </w:t>
      </w:r>
      <w:hyperlink r:id="rId17" w:history="1">
        <w:r w:rsidR="005E6507" w:rsidRPr="00407D1F">
          <w:rPr>
            <w:rStyle w:val="Hyperlink"/>
            <w:rFonts w:cs="Arial"/>
          </w:rPr>
          <w:t>twearing@airport.gov.ck</w:t>
        </w:r>
      </w:hyperlink>
      <w:bookmarkStart w:id="54" w:name="_Toc367778977"/>
      <w:bookmarkStart w:id="55" w:name="_Toc422906554"/>
    </w:p>
    <w:p w:rsidR="00F4207A" w:rsidRDefault="00F4207A" w:rsidP="00F4207A">
      <w:pPr>
        <w:pStyle w:val="Heading3"/>
      </w:pPr>
      <w:bookmarkStart w:id="56" w:name="_Toc499278532"/>
      <w:r>
        <w:t>Probity</w:t>
      </w:r>
      <w:bookmarkEnd w:id="56"/>
      <w:r>
        <w:t xml:space="preserve"> </w:t>
      </w:r>
    </w:p>
    <w:p w:rsidR="00F4207A" w:rsidRDefault="00F4207A" w:rsidP="00F4207A">
      <w:pPr>
        <w:jc w:val="both"/>
      </w:pPr>
      <w:r w:rsidRPr="002E6ECC">
        <w:t>No gifts or entertainment of any nature will be permitted between any parties involved throughout the tender process, including: tenderers or potential tenderers, tender team members, evaluation team members, the Head of Ministry, or any other member or organisation that may have an involvement with any aspect of the tender process.</w:t>
      </w:r>
    </w:p>
    <w:p w:rsidR="008A7B59" w:rsidRDefault="008A7B59">
      <w:pPr>
        <w:rPr>
          <w:rFonts w:ascii="Arial Bold" w:eastAsiaTheme="majorEastAsia" w:hAnsi="Arial Bold" w:cstheme="majorBidi"/>
          <w:b/>
          <w:bCs/>
          <w:color w:val="000000" w:themeColor="text1"/>
          <w:sz w:val="24"/>
        </w:rPr>
      </w:pPr>
      <w:r>
        <w:br w:type="page"/>
      </w:r>
    </w:p>
    <w:p w:rsidR="00A42485" w:rsidRDefault="00125E01" w:rsidP="008E264D">
      <w:pPr>
        <w:pStyle w:val="Heading3"/>
      </w:pPr>
      <w:bookmarkStart w:id="57" w:name="_Toc499278533"/>
      <w:r>
        <w:lastRenderedPageBreak/>
        <w:t>Selection Process</w:t>
      </w:r>
      <w:bookmarkEnd w:id="54"/>
      <w:bookmarkEnd w:id="55"/>
      <w:bookmarkEnd w:id="57"/>
      <w:r>
        <w:t xml:space="preserve"> </w:t>
      </w:r>
    </w:p>
    <w:p w:rsidR="00F915A5" w:rsidRDefault="00F915A5" w:rsidP="00F915A5">
      <w:r>
        <w:t xml:space="preserve">All tenders received in the </w:t>
      </w:r>
      <w:r w:rsidRPr="006161B2">
        <w:rPr>
          <w:color w:val="FF0000"/>
        </w:rPr>
        <w:t xml:space="preserve">Tender Box </w:t>
      </w:r>
      <w:r>
        <w:rPr>
          <w:color w:val="FF0000"/>
        </w:rPr>
        <w:t>and/</w:t>
      </w:r>
      <w:r w:rsidRPr="006161B2">
        <w:rPr>
          <w:color w:val="FF0000"/>
        </w:rPr>
        <w:t xml:space="preserve">or Electronic Tender </w:t>
      </w:r>
      <w:r>
        <w:rPr>
          <w:color w:val="FF0000"/>
        </w:rPr>
        <w:t>Account</w:t>
      </w:r>
      <w:r>
        <w:t xml:space="preserve"> by the closing date and time will be </w:t>
      </w:r>
      <w:r w:rsidRPr="00F31C78">
        <w:t>assessed on whether they have co</w:t>
      </w:r>
      <w:r>
        <w:t>nformed to the Mandatory Conditions</w:t>
      </w:r>
      <w:r w:rsidRPr="00F31C78">
        <w:t>. Failure to comply with these conditions will result in immediate exclusion from the Evaluation process.</w:t>
      </w:r>
      <w:r>
        <w:t xml:space="preserve"> All </w:t>
      </w:r>
      <w:r w:rsidRPr="00460D57">
        <w:t xml:space="preserve">Tenders </w:t>
      </w:r>
      <w:r>
        <w:t xml:space="preserve">deemed compliant </w:t>
      </w:r>
      <w:r w:rsidRPr="00460D57">
        <w:t>will then proceed to the evaluation stage.</w:t>
      </w:r>
    </w:p>
    <w:p w:rsidR="00F915A5" w:rsidRDefault="00F915A5" w:rsidP="00F915A5">
      <w:r w:rsidRPr="002E6ECC">
        <w:t>Evaluation of the responses to this RFT will be in accordance with the Evaluation Criteria described in</w:t>
      </w:r>
      <w:r>
        <w:t xml:space="preserve"> Attachment 3.</w:t>
      </w:r>
    </w:p>
    <w:p w:rsidR="00A42485" w:rsidRDefault="00125E01" w:rsidP="008E264D">
      <w:pPr>
        <w:pStyle w:val="Heading3"/>
      </w:pPr>
      <w:bookmarkStart w:id="58" w:name="_Toc367778978"/>
      <w:bookmarkStart w:id="59" w:name="_Toc422906555"/>
      <w:bookmarkStart w:id="60" w:name="_Toc499278534"/>
      <w:r>
        <w:t>Notification of Acceptance</w:t>
      </w:r>
      <w:bookmarkEnd w:id="60"/>
      <w:r>
        <w:t xml:space="preserve"> </w:t>
      </w:r>
      <w:bookmarkEnd w:id="58"/>
      <w:bookmarkEnd w:id="59"/>
    </w:p>
    <w:p w:rsidR="000131B9" w:rsidRDefault="00125E01" w:rsidP="003C7FDB">
      <w:pPr>
        <w:spacing w:after="120"/>
        <w:jc w:val="both"/>
      </w:pPr>
      <w:r>
        <w:t xml:space="preserve">Tenders shall remain </w:t>
      </w:r>
      <w:r w:rsidR="006F456A">
        <w:t xml:space="preserve">valid </w:t>
      </w:r>
      <w:r>
        <w:t xml:space="preserve">for acceptance and shall not be withdrawn for a period of </w:t>
      </w:r>
      <w:r w:rsidRPr="002F16C9">
        <w:t>sixty (60)</w:t>
      </w:r>
      <w:r>
        <w:t xml:space="preserve"> working days from the Closing Date of the tender. </w:t>
      </w:r>
    </w:p>
    <w:p w:rsidR="008A03E3" w:rsidRDefault="00125E01" w:rsidP="003C7FDB">
      <w:pPr>
        <w:spacing w:after="120"/>
        <w:jc w:val="both"/>
      </w:pPr>
      <w:r>
        <w:t>Unsuccessful tenderers shall be notified in writing by the Principal or their representative within</w:t>
      </w:r>
      <w:r w:rsidR="000E0471">
        <w:t xml:space="preserve"> ten</w:t>
      </w:r>
      <w:r>
        <w:t xml:space="preserve"> </w:t>
      </w:r>
      <w:r w:rsidR="000E0471">
        <w:t>(</w:t>
      </w:r>
      <w:r>
        <w:t>10</w:t>
      </w:r>
      <w:r w:rsidR="000E0471">
        <w:t>)</w:t>
      </w:r>
      <w:r>
        <w:t xml:space="preserve"> working days of acceptance of the successful tender. </w:t>
      </w:r>
    </w:p>
    <w:p w:rsidR="008A03E3" w:rsidRDefault="00125E01" w:rsidP="003C7FDB">
      <w:pPr>
        <w:spacing w:after="120"/>
        <w:jc w:val="both"/>
      </w:pPr>
      <w:r>
        <w:t>If no tender is accepted by the Principal within twenty (20) working days after the Closing Date, each tenderer will be notified in writing by the Principal or their representative whether their tender is still under consideration or is no longer being considered.</w:t>
      </w:r>
    </w:p>
    <w:p w:rsidR="00C66F2F" w:rsidRDefault="00C66F2F" w:rsidP="00C66F2F">
      <w:r>
        <w:t>When the preferred Tenderer has been identified, the Principal will invite the Tenderer to enter into negotiations based on the draft contract in Attachment 4 to this RFT. Only when both parties have agreed to the terms of the contract and executed the contract, will the Principal formally issue a Letter of Acceptance to the successful Tenderer</w:t>
      </w:r>
    </w:p>
    <w:p w:rsidR="00C66F2F" w:rsidRDefault="00C66F2F" w:rsidP="00C66F2F">
      <w:pPr>
        <w:spacing w:after="120"/>
        <w:jc w:val="both"/>
        <w:rPr>
          <w:rFonts w:cs="Calibri"/>
        </w:rPr>
      </w:pPr>
      <w:r>
        <w:rPr>
          <w:rFonts w:cs="Calibri"/>
        </w:rPr>
        <w:t>The successful tenderer will be notified by the Principal. F</w:t>
      </w:r>
      <w:r>
        <w:t xml:space="preserve">or their representative </w:t>
      </w:r>
      <w:r>
        <w:rPr>
          <w:rFonts w:cs="Calibri"/>
        </w:rPr>
        <w:t>in writing on a date yet to be confirmed, but within sixty (60) working days from the Closing Date of the tender.</w:t>
      </w:r>
    </w:p>
    <w:p w:rsidR="008A03E3" w:rsidRDefault="00125E01" w:rsidP="00C66F2F">
      <w:pPr>
        <w:spacing w:after="120"/>
        <w:jc w:val="both"/>
      </w:pPr>
      <w:r w:rsidRPr="002E6ECC">
        <w:t>The Tender Team reserves the right to contact referees and/or customers regarding the performance of the tenderer as it may pertain to this RFT.</w:t>
      </w:r>
    </w:p>
    <w:p w:rsidR="008A03E3" w:rsidRDefault="00125E01" w:rsidP="003C7FDB">
      <w:pPr>
        <w:spacing w:after="120"/>
        <w:jc w:val="both"/>
      </w:pPr>
      <w:r w:rsidRPr="002E6ECC">
        <w:t xml:space="preserve">The Principal shall not be bound to accept the lowest priced tender or the highest scored tender or any tender. </w:t>
      </w:r>
    </w:p>
    <w:p w:rsidR="00C66F2F" w:rsidRDefault="00C66F2F" w:rsidP="00C66F2F">
      <w:r>
        <w:t xml:space="preserve">Tenderers are entitled to the release of their evaluation report on request. Any requests for evaluation reports of other tenders must be processed under the Official Information Act 2009. </w:t>
      </w:r>
    </w:p>
    <w:p w:rsidR="00C66F2F" w:rsidRDefault="00C66F2F" w:rsidP="00C66F2F">
      <w:r>
        <w:t xml:space="preserve">Tenderers have the right to make a complaint and may do so </w:t>
      </w:r>
      <w:r w:rsidRPr="00592006">
        <w:rPr>
          <w:color w:val="000000" w:themeColor="text1"/>
        </w:rPr>
        <w:t>under the complaints process</w:t>
      </w:r>
      <w:r>
        <w:rPr>
          <w:color w:val="000000" w:themeColor="text1"/>
        </w:rPr>
        <w:t xml:space="preserve"> of the Cook Islands Government Purchase and Sale of Goods and Services Policy.  </w:t>
      </w:r>
      <w:r w:rsidRPr="00592006">
        <w:rPr>
          <w:color w:val="000000" w:themeColor="text1"/>
        </w:rPr>
        <w:t xml:space="preserve"> </w:t>
      </w:r>
    </w:p>
    <w:p w:rsidR="00C66F2F" w:rsidRDefault="00C66F2F" w:rsidP="00C66F2F">
      <w:r>
        <w:t xml:space="preserve">If no tender has been accepted within the period stated, the Principal will notify all Tenderers that no tender was accepted and may: </w:t>
      </w:r>
    </w:p>
    <w:p w:rsidR="00C66F2F" w:rsidRDefault="00C66F2F" w:rsidP="00C66F2F">
      <w:pPr>
        <w:pStyle w:val="ListParagraph"/>
        <w:numPr>
          <w:ilvl w:val="0"/>
          <w:numId w:val="10"/>
        </w:numPr>
        <w:jc w:val="both"/>
      </w:pPr>
      <w:r>
        <w:t xml:space="preserve">Invite all Tenderers to provide additional information; and/or </w:t>
      </w:r>
    </w:p>
    <w:p w:rsidR="00C66F2F" w:rsidRDefault="00C66F2F" w:rsidP="00C66F2F">
      <w:pPr>
        <w:pStyle w:val="ListParagraph"/>
        <w:numPr>
          <w:ilvl w:val="0"/>
          <w:numId w:val="10"/>
        </w:numPr>
        <w:jc w:val="both"/>
      </w:pPr>
      <w:r>
        <w:t>Re-advertise the RFT and extend the closing date of the Tender. Tenderers may either resubmit their tender or provide additional information to support their existing Tender already received by the Principal</w:t>
      </w:r>
    </w:p>
    <w:p w:rsidR="008A03E3" w:rsidRDefault="0048416B" w:rsidP="003C7FDB">
      <w:pPr>
        <w:spacing w:after="120"/>
        <w:jc w:val="both"/>
        <w:rPr>
          <w:rFonts w:ascii="Calibri" w:hAnsi="Calibri" w:cs="Calibri"/>
        </w:rPr>
      </w:pPr>
      <w:r>
        <w:rPr>
          <w:rFonts w:ascii="Calibri" w:hAnsi="Calibri" w:cs="Calibri"/>
        </w:rPr>
        <w:t>The tenderer must c</w:t>
      </w:r>
      <w:r w:rsidRPr="0096348C">
        <w:rPr>
          <w:rFonts w:ascii="Calibri" w:hAnsi="Calibri" w:cs="Calibri"/>
        </w:rPr>
        <w:t xml:space="preserve">onfirm </w:t>
      </w:r>
      <w:r>
        <w:rPr>
          <w:rFonts w:ascii="Calibri" w:hAnsi="Calibri" w:cs="Calibri"/>
        </w:rPr>
        <w:t xml:space="preserve">their </w:t>
      </w:r>
      <w:r w:rsidRPr="0096348C">
        <w:rPr>
          <w:rFonts w:ascii="Calibri" w:hAnsi="Calibri" w:cs="Calibri"/>
        </w:rPr>
        <w:t xml:space="preserve">acceptance of the terms of the contract for services attached at </w:t>
      </w:r>
      <w:r>
        <w:rPr>
          <w:rFonts w:ascii="Calibri" w:hAnsi="Calibri" w:cs="Calibri"/>
        </w:rPr>
        <w:t>Appendix D</w:t>
      </w:r>
      <w:r w:rsidRPr="0096348C">
        <w:rPr>
          <w:rFonts w:ascii="Calibri" w:hAnsi="Calibri" w:cs="Calibri"/>
        </w:rPr>
        <w:t xml:space="preserve">.  If the </w:t>
      </w:r>
      <w:r>
        <w:rPr>
          <w:rFonts w:ascii="Calibri" w:hAnsi="Calibri" w:cs="Calibri"/>
        </w:rPr>
        <w:t>tenderer</w:t>
      </w:r>
      <w:r w:rsidRPr="0096348C">
        <w:rPr>
          <w:rFonts w:ascii="Calibri" w:hAnsi="Calibri" w:cs="Calibri"/>
        </w:rPr>
        <w:t xml:space="preserve"> is unable to agree </w:t>
      </w:r>
      <w:r>
        <w:rPr>
          <w:rFonts w:ascii="Calibri" w:hAnsi="Calibri" w:cs="Calibri"/>
        </w:rPr>
        <w:t xml:space="preserve">to </w:t>
      </w:r>
      <w:r w:rsidRPr="0096348C">
        <w:rPr>
          <w:rFonts w:ascii="Calibri" w:hAnsi="Calibri" w:cs="Calibri"/>
        </w:rPr>
        <w:t xml:space="preserve">any clause, it must set out in a table form the clause reference, reason why the </w:t>
      </w:r>
      <w:r>
        <w:rPr>
          <w:rFonts w:ascii="Calibri" w:hAnsi="Calibri" w:cs="Calibri"/>
        </w:rPr>
        <w:t>tenderer</w:t>
      </w:r>
      <w:r w:rsidRPr="0096348C">
        <w:rPr>
          <w:rFonts w:ascii="Calibri" w:hAnsi="Calibri" w:cs="Calibri"/>
        </w:rPr>
        <w:t xml:space="preserve"> cannot accept it and proposed alternative wording. </w:t>
      </w:r>
    </w:p>
    <w:p w:rsidR="00B8321D" w:rsidRDefault="00B8321D" w:rsidP="00B8321D">
      <w:r w:rsidRPr="007920FF">
        <w:rPr>
          <w:color w:val="000000" w:themeColor="text1"/>
        </w:rPr>
        <w:lastRenderedPageBreak/>
        <w:t>At the conclusion of the tender process the outcome will be published on the procurement website showing the names of the successful Tenderer.</w:t>
      </w:r>
    </w:p>
    <w:p w:rsidR="00A42485" w:rsidRDefault="00125E01" w:rsidP="008E264D">
      <w:pPr>
        <w:pStyle w:val="Heading3"/>
      </w:pPr>
      <w:bookmarkStart w:id="61" w:name="_Toc367778980"/>
      <w:bookmarkStart w:id="62" w:name="_Toc422906557"/>
      <w:bookmarkStart w:id="63" w:name="_Toc499278535"/>
      <w:r>
        <w:t>Confidentiality</w:t>
      </w:r>
      <w:bookmarkEnd w:id="63"/>
      <w:r>
        <w:t xml:space="preserve"> </w:t>
      </w:r>
      <w:bookmarkEnd w:id="61"/>
      <w:bookmarkEnd w:id="62"/>
    </w:p>
    <w:p w:rsidR="00C66F2F" w:rsidRDefault="00C66F2F" w:rsidP="00C66F2F">
      <w:r w:rsidRPr="002247D3">
        <w:t>Drawings, Specifications, Schedules and written technical information supplied to Tenderers shall not be used for purposes other than the preparation of a Tender without the approval of the Principal.</w:t>
      </w:r>
      <w:r>
        <w:t xml:space="preserve"> </w:t>
      </w:r>
      <w:r w:rsidRPr="002247D3">
        <w:t>Information submitted by a Tenderer shall be regarded as confidential and shall not be disclosed to a third party except with the prior written agreement of the Tenderer.</w:t>
      </w:r>
    </w:p>
    <w:p w:rsidR="00A42485" w:rsidRDefault="006B198E" w:rsidP="008E264D">
      <w:pPr>
        <w:pStyle w:val="Heading3"/>
      </w:pPr>
      <w:bookmarkStart w:id="64" w:name="_Toc463382915"/>
      <w:bookmarkStart w:id="65" w:name="_Toc463382974"/>
      <w:bookmarkStart w:id="66" w:name="_Toc463383051"/>
      <w:bookmarkStart w:id="67" w:name="_Toc499278536"/>
      <w:r>
        <w:t>Non-Resident Tenderer</w:t>
      </w:r>
      <w:bookmarkEnd w:id="64"/>
      <w:bookmarkEnd w:id="65"/>
      <w:bookmarkEnd w:id="66"/>
      <w:bookmarkEnd w:id="67"/>
    </w:p>
    <w:p w:rsidR="006B198E" w:rsidRDefault="006B198E" w:rsidP="006B198E">
      <w:r>
        <w:t>In order for foreign companies to carry out business in the Cook Islands, an application for, and approval, must be sought from the Business Trade Investment Board (BTIB)</w:t>
      </w:r>
      <w:r w:rsidRPr="006528FD">
        <w:t>.</w:t>
      </w:r>
      <w:r>
        <w:t xml:space="preserve"> Any fees associated with the registration are to be covered by the Tenderer. Tenderers should inform themselves of the registration process and confirm in their Tender that they are willing to register once a Letter of Acceptance is issued. Information can be found at </w:t>
      </w:r>
      <w:hyperlink r:id="rId18" w:history="1">
        <w:r w:rsidRPr="009E13F3">
          <w:rPr>
            <w:rStyle w:val="Hyperlink"/>
            <w:rFonts w:ascii="Calibri" w:hAnsi="Calibri" w:cs="Calibri"/>
          </w:rPr>
          <w:t>www.btib.gov.ck</w:t>
        </w:r>
      </w:hyperlink>
      <w:r>
        <w:t xml:space="preserve">. </w:t>
      </w:r>
      <w:r w:rsidRPr="006528FD">
        <w:t xml:space="preserve"> </w:t>
      </w:r>
    </w:p>
    <w:p w:rsidR="006B198E" w:rsidRPr="00EC44FC" w:rsidRDefault="006B198E" w:rsidP="00C66F2F"/>
    <w:p w:rsidR="00A42485" w:rsidRDefault="00B8321D" w:rsidP="008E264D">
      <w:pPr>
        <w:pStyle w:val="Heading2"/>
      </w:pPr>
      <w:bookmarkStart w:id="68" w:name="_Toc463382916"/>
      <w:bookmarkStart w:id="69" w:name="_Toc463382975"/>
      <w:bookmarkStart w:id="70" w:name="_Toc463383052"/>
      <w:bookmarkStart w:id="71" w:name="_Toc367778983"/>
      <w:bookmarkStart w:id="72" w:name="_Toc422906559"/>
      <w:bookmarkStart w:id="73" w:name="_Toc499278537"/>
      <w:r>
        <w:t>Mandatory</w:t>
      </w:r>
      <w:r w:rsidRPr="005D01D4">
        <w:t xml:space="preserve"> Conditions</w:t>
      </w:r>
      <w:bookmarkEnd w:id="68"/>
      <w:bookmarkEnd w:id="69"/>
      <w:bookmarkEnd w:id="70"/>
      <w:bookmarkEnd w:id="73"/>
      <w:r>
        <w:t xml:space="preserve"> </w:t>
      </w:r>
    </w:p>
    <w:p w:rsidR="00A42485" w:rsidRDefault="00B8321D" w:rsidP="008E264D">
      <w:r>
        <w:t>A</w:t>
      </w:r>
      <w:r w:rsidRPr="00960427">
        <w:t xml:space="preserve">ll tenders must conform to the Mandatory Conditions </w:t>
      </w:r>
      <w:r>
        <w:t>below</w:t>
      </w:r>
      <w:r w:rsidRPr="00960427">
        <w:t>. Any tender that fails to comply with one or more of the mandatory requirements will be deemed non-compliant and will be excluded from the evaluation process.</w:t>
      </w:r>
      <w:r>
        <w:t xml:space="preserve"> Mandatory Conditions below are also reflected in Attachment 3 – Evaluation Criteria.</w:t>
      </w:r>
    </w:p>
    <w:bookmarkEnd w:id="71"/>
    <w:bookmarkEnd w:id="72"/>
    <w:p w:rsidR="008A03E3" w:rsidRDefault="00125E01" w:rsidP="003C7FDB">
      <w:pPr>
        <w:pStyle w:val="ListParagraph"/>
        <w:numPr>
          <w:ilvl w:val="0"/>
          <w:numId w:val="1"/>
        </w:numPr>
        <w:spacing w:after="120"/>
        <w:ind w:left="567" w:hanging="567"/>
        <w:jc w:val="both"/>
      </w:pPr>
      <w:r>
        <w:t xml:space="preserve">Tenders must be completed in the format contained in </w:t>
      </w:r>
      <w:r w:rsidR="00B8321D">
        <w:t>Attachment 2</w:t>
      </w:r>
      <w:r>
        <w:t xml:space="preserve"> of this RFT. If offers do not comply with this format</w:t>
      </w:r>
      <w:r w:rsidR="00B8321D">
        <w:t xml:space="preserve"> contained in Attachment 2</w:t>
      </w:r>
      <w:r>
        <w:t xml:space="preserve">, they will </w:t>
      </w:r>
      <w:r w:rsidR="00B8321D">
        <w:t xml:space="preserve">be deemed non-compliant and may </w:t>
      </w:r>
      <w:r>
        <w:t>not be accepted.</w:t>
      </w:r>
    </w:p>
    <w:p w:rsidR="008A03E3" w:rsidRDefault="00125E01" w:rsidP="003C7FDB">
      <w:pPr>
        <w:pStyle w:val="ListParagraph"/>
        <w:numPr>
          <w:ilvl w:val="0"/>
          <w:numId w:val="1"/>
        </w:numPr>
        <w:spacing w:after="120"/>
        <w:ind w:left="567" w:hanging="567"/>
        <w:jc w:val="both"/>
      </w:pPr>
      <w:r>
        <w:t xml:space="preserve">Tenders must be deposited in the required form in the Tender Box </w:t>
      </w:r>
      <w:r w:rsidR="00322947">
        <w:t xml:space="preserve">or </w:t>
      </w:r>
      <w:r w:rsidR="00B8321D">
        <w:t>the Electronic Tender Account</w:t>
      </w:r>
      <w:r w:rsidR="00322947">
        <w:t xml:space="preserve"> </w:t>
      </w:r>
      <w:r>
        <w:t>by the closing time as specified in this RFT.</w:t>
      </w:r>
    </w:p>
    <w:p w:rsidR="00B8321D" w:rsidRDefault="00B8321D" w:rsidP="00B8321D">
      <w:pPr>
        <w:pStyle w:val="ListParagraph"/>
        <w:numPr>
          <w:ilvl w:val="0"/>
          <w:numId w:val="1"/>
        </w:numPr>
        <w:ind w:left="567" w:hanging="567"/>
        <w:jc w:val="both"/>
      </w:pPr>
      <w:r>
        <w:t xml:space="preserve">All tenders and related documentation in respect of this RFT may be presented in the English or Maori language. Tenders presented in Maori or any other language must be provided with an English translation. </w:t>
      </w:r>
    </w:p>
    <w:p w:rsidR="008A03E3" w:rsidRDefault="00125E01" w:rsidP="003C7FDB">
      <w:pPr>
        <w:pStyle w:val="ListParagraph"/>
        <w:numPr>
          <w:ilvl w:val="0"/>
          <w:numId w:val="1"/>
        </w:numPr>
        <w:spacing w:after="120"/>
        <w:ind w:left="567" w:hanging="567"/>
        <w:jc w:val="both"/>
      </w:pPr>
      <w:r>
        <w:t xml:space="preserve">Tenderers must tender to provide services or supply materials for the whole of the contract works as specified in </w:t>
      </w:r>
      <w:r w:rsidR="00BE1E0D">
        <w:t xml:space="preserve">the </w:t>
      </w:r>
      <w:r w:rsidR="00C66F2F">
        <w:t xml:space="preserve">Tender </w:t>
      </w:r>
      <w:r w:rsidR="00BE1E0D">
        <w:t>Specifications</w:t>
      </w:r>
      <w:r w:rsidRPr="000068DD">
        <w:t>.</w:t>
      </w:r>
      <w:r w:rsidR="00FB2675">
        <w:t xml:space="preserve"> </w:t>
      </w:r>
    </w:p>
    <w:p w:rsidR="00A42485" w:rsidRDefault="00125E01" w:rsidP="008E264D">
      <w:pPr>
        <w:pStyle w:val="ListParagraph"/>
        <w:numPr>
          <w:ilvl w:val="0"/>
          <w:numId w:val="1"/>
        </w:numPr>
        <w:spacing w:after="120"/>
        <w:ind w:left="567" w:hanging="567"/>
        <w:jc w:val="both"/>
      </w:pPr>
      <w:r>
        <w:t xml:space="preserve">Tenders must be presented in hard copy format </w:t>
      </w:r>
      <w:r w:rsidR="00C66F2F">
        <w:t xml:space="preserve">and/or electronic copy format as specified in this RFT.  </w:t>
      </w:r>
    </w:p>
    <w:p w:rsidR="008A03E3" w:rsidRPr="008E264D" w:rsidRDefault="00125E01" w:rsidP="003C7FDB">
      <w:pPr>
        <w:pStyle w:val="ListParagraph"/>
        <w:numPr>
          <w:ilvl w:val="0"/>
          <w:numId w:val="1"/>
        </w:numPr>
        <w:spacing w:after="120"/>
        <w:ind w:left="567" w:hanging="567"/>
        <w:jc w:val="both"/>
      </w:pPr>
      <w:r>
        <w:t xml:space="preserve">All prices quoted must be inclusive of </w:t>
      </w:r>
      <w:r w:rsidRPr="00140D50">
        <w:t>freight</w:t>
      </w:r>
      <w:r w:rsidR="00D7572E" w:rsidRPr="00140D50">
        <w:t xml:space="preserve">, </w:t>
      </w:r>
      <w:r w:rsidR="003B2361" w:rsidRPr="00140D50">
        <w:t>Levies</w:t>
      </w:r>
      <w:r w:rsidR="003B2361">
        <w:t xml:space="preserve"> landed</w:t>
      </w:r>
      <w:r>
        <w:t xml:space="preserve"> </w:t>
      </w:r>
      <w:r w:rsidR="003D2C3D" w:rsidRPr="007F5EB7">
        <w:t>and relevant charges to the final point of delivery</w:t>
      </w:r>
      <w:r w:rsidR="003D2C3D">
        <w:t xml:space="preserve"> </w:t>
      </w:r>
      <w:r w:rsidR="0037179A">
        <w:t xml:space="preserve">to </w:t>
      </w:r>
      <w:r>
        <w:t>Rar</w:t>
      </w:r>
      <w:r w:rsidR="009749A5">
        <w:t>o</w:t>
      </w:r>
      <w:r>
        <w:t>tonga</w:t>
      </w:r>
      <w:r w:rsidR="0037179A">
        <w:t xml:space="preserve"> Airport</w:t>
      </w:r>
      <w:r w:rsidR="005B5B30" w:rsidRPr="008E264D">
        <w:rPr>
          <w:i/>
          <w:color w:val="FF0000"/>
        </w:rPr>
        <w:t>.</w:t>
      </w:r>
      <w:r w:rsidR="00BE1E0D" w:rsidRPr="00BE1E0D">
        <w:rPr>
          <w:i/>
          <w:color w:val="FF0000"/>
        </w:rPr>
        <w:t xml:space="preserve"> </w:t>
      </w:r>
    </w:p>
    <w:p w:rsidR="00B8321D" w:rsidRDefault="003D2C3D">
      <w:pPr>
        <w:pStyle w:val="ListParagraph"/>
        <w:numPr>
          <w:ilvl w:val="0"/>
          <w:numId w:val="1"/>
        </w:numPr>
        <w:ind w:left="567" w:hanging="567"/>
        <w:jc w:val="both"/>
      </w:pPr>
      <w:r w:rsidRPr="004358A6">
        <w:t>All prices must be in New Zealand dollars.</w:t>
      </w:r>
    </w:p>
    <w:p w:rsidR="00B8321D" w:rsidRDefault="00B8321D" w:rsidP="00B8321D">
      <w:pPr>
        <w:pStyle w:val="ListParagraph"/>
        <w:ind w:left="567"/>
        <w:jc w:val="both"/>
        <w:sectPr w:rsidR="00B8321D" w:rsidSect="00125E01">
          <w:pgSz w:w="11906" w:h="16838"/>
          <w:pgMar w:top="1440" w:right="849" w:bottom="1276" w:left="993" w:header="708" w:footer="708" w:gutter="0"/>
          <w:cols w:space="708"/>
          <w:docGrid w:linePitch="360"/>
        </w:sectPr>
      </w:pPr>
    </w:p>
    <w:p w:rsidR="00A42485" w:rsidRPr="008E264D" w:rsidRDefault="005B5B30" w:rsidP="006C4DDB">
      <w:pPr>
        <w:pStyle w:val="Heading2"/>
        <w:rPr>
          <w:rFonts w:eastAsiaTheme="minorHAnsi"/>
          <w:lang w:eastAsia="en-US"/>
        </w:rPr>
      </w:pPr>
      <w:bookmarkStart w:id="74" w:name="_Toc463382918"/>
      <w:bookmarkStart w:id="75" w:name="_Toc463382977"/>
      <w:bookmarkStart w:id="76" w:name="_Toc463383054"/>
      <w:bookmarkStart w:id="77" w:name="_Toc499278538"/>
      <w:r w:rsidRPr="008E264D">
        <w:rPr>
          <w:rFonts w:eastAsiaTheme="minorHAnsi"/>
          <w:lang w:eastAsia="en-US"/>
        </w:rPr>
        <w:lastRenderedPageBreak/>
        <w:t>Attachment 1 – Tender Specification Requirements</w:t>
      </w:r>
      <w:bookmarkEnd w:id="74"/>
      <w:bookmarkEnd w:id="75"/>
      <w:bookmarkEnd w:id="76"/>
      <w:bookmarkEnd w:id="77"/>
      <w:r w:rsidRPr="008E264D">
        <w:rPr>
          <w:rFonts w:eastAsiaTheme="minorHAnsi"/>
          <w:lang w:eastAsia="en-US"/>
        </w:rPr>
        <w:br/>
      </w:r>
    </w:p>
    <w:p w:rsidR="00C66F2F" w:rsidRDefault="00C66F2F" w:rsidP="007E4523">
      <w:pPr>
        <w:pStyle w:val="Subtitle"/>
      </w:pPr>
      <w:bookmarkStart w:id="78" w:name="_Toc499278539"/>
      <w:r>
        <w:t>Tender Specifications</w:t>
      </w:r>
      <w:bookmarkEnd w:id="78"/>
      <w:r>
        <w:t xml:space="preserve"> </w:t>
      </w:r>
      <w:r>
        <w:br/>
      </w:r>
    </w:p>
    <w:p w:rsidR="00C66F2F" w:rsidRDefault="00C66F2F" w:rsidP="00C66F2F">
      <w:pPr>
        <w:pStyle w:val="Subtitle2"/>
      </w:pPr>
      <w:bookmarkStart w:id="79" w:name="_Toc499278540"/>
      <w:r>
        <w:t>Specifications</w:t>
      </w:r>
      <w:bookmarkEnd w:id="79"/>
    </w:p>
    <w:p w:rsidR="00C66F2F" w:rsidRPr="00624807" w:rsidRDefault="00C66F2F" w:rsidP="00C66F2F">
      <w:pPr>
        <w:tabs>
          <w:tab w:val="left" w:pos="720"/>
        </w:tabs>
        <w:rPr>
          <w:rFonts w:ascii="Arial" w:hAnsi="Arial" w:cs="Arial"/>
          <w:b/>
          <w:szCs w:val="24"/>
          <w:lang w:eastAsia="en-AU"/>
        </w:rPr>
      </w:pPr>
    </w:p>
    <w:p w:rsidR="00C66F2F" w:rsidRPr="00624807" w:rsidRDefault="00C66F2F" w:rsidP="00C66F2F">
      <w:pPr>
        <w:tabs>
          <w:tab w:val="left" w:pos="720"/>
        </w:tabs>
      </w:pPr>
      <w:r w:rsidRPr="00624807">
        <w:rPr>
          <w:rFonts w:ascii="Arial" w:hAnsi="Arial" w:cs="Arial"/>
          <w:b/>
          <w:szCs w:val="24"/>
          <w:lang w:eastAsia="en-AU"/>
        </w:rPr>
        <w:t xml:space="preserve">DOOR 1, </w:t>
      </w:r>
      <w:r w:rsidRPr="00624807">
        <w:t>Current door opening width 4600mm height 3950mm.</w:t>
      </w:r>
    </w:p>
    <w:p w:rsidR="00C66F2F" w:rsidRPr="00624807" w:rsidRDefault="00C66F2F" w:rsidP="00C66F2F">
      <w:r w:rsidRPr="00624807">
        <w:rPr>
          <w:rFonts w:ascii="Arial" w:hAnsi="Arial" w:cs="Arial"/>
          <w:b/>
          <w:szCs w:val="24"/>
          <w:lang w:eastAsia="en-AU"/>
        </w:rPr>
        <w:t xml:space="preserve">DOOR 2, DOOR 3, and DOOR 4 </w:t>
      </w:r>
      <w:r w:rsidRPr="00624807">
        <w:t xml:space="preserve">Current door opening width 4260mm height 3950mm </w:t>
      </w:r>
    </w:p>
    <w:p w:rsidR="00C66F2F" w:rsidRPr="00624807" w:rsidRDefault="00C66F2F" w:rsidP="00C66F2F">
      <w:pPr>
        <w:numPr>
          <w:ilvl w:val="0"/>
          <w:numId w:val="7"/>
        </w:numPr>
        <w:spacing w:after="0" w:line="240" w:lineRule="auto"/>
      </w:pPr>
      <w:r w:rsidRPr="00624807">
        <w:t>The doors are to be operated with a motorised opening and closing system.</w:t>
      </w:r>
    </w:p>
    <w:p w:rsidR="00C66F2F" w:rsidRPr="00624807" w:rsidRDefault="00C66F2F" w:rsidP="00C66F2F">
      <w:pPr>
        <w:numPr>
          <w:ilvl w:val="0"/>
          <w:numId w:val="7"/>
        </w:numPr>
        <w:spacing w:after="0" w:line="240" w:lineRule="auto"/>
      </w:pPr>
      <w:r w:rsidRPr="00624807">
        <w:t>The doors are to have a manual back up for manual operation in case of a power failure. And to be open by the strength of one person.</w:t>
      </w:r>
    </w:p>
    <w:p w:rsidR="00C66F2F" w:rsidRPr="00624807" w:rsidRDefault="00C66F2F" w:rsidP="00C66F2F">
      <w:pPr>
        <w:numPr>
          <w:ilvl w:val="0"/>
          <w:numId w:val="7"/>
        </w:numPr>
        <w:spacing w:after="0" w:line="240" w:lineRule="auto"/>
      </w:pPr>
      <w:r w:rsidRPr="00624807">
        <w:t>The opening switch to be mounted on the inside wall right hand side by the door when facing outwards.</w:t>
      </w:r>
    </w:p>
    <w:p w:rsidR="00C66F2F" w:rsidRPr="00624807" w:rsidRDefault="00C66F2F" w:rsidP="00C66F2F">
      <w:pPr>
        <w:numPr>
          <w:ilvl w:val="0"/>
          <w:numId w:val="7"/>
        </w:numPr>
        <w:spacing w:after="0" w:line="240" w:lineRule="auto"/>
      </w:pPr>
      <w:r w:rsidRPr="00624807">
        <w:t>The doors are to be of a natural clear anodised aluminium frames; consisting of 4 horizontal sections of powder coated solid aluminium infill panels; plus 3 horizontal section with toughened glass. The starting point of the toughen glass starts at the third horizontal section from the ground and progress up. This allow for an external/internal view of the other side of the door and allows natural light into the building.</w:t>
      </w:r>
    </w:p>
    <w:p w:rsidR="00C66F2F" w:rsidRPr="00624807" w:rsidRDefault="00C66F2F" w:rsidP="00C66F2F">
      <w:pPr>
        <w:numPr>
          <w:ilvl w:val="0"/>
          <w:numId w:val="7"/>
        </w:numPr>
        <w:spacing w:after="0" w:line="240" w:lineRule="auto"/>
      </w:pPr>
      <w:r w:rsidRPr="00624807">
        <w:t>All doors must open fully to exposed the fully opening of each door height of 3950mm</w:t>
      </w:r>
    </w:p>
    <w:p w:rsidR="00C66F2F" w:rsidRPr="00624807" w:rsidRDefault="00C66F2F" w:rsidP="00C66F2F">
      <w:pPr>
        <w:spacing w:after="0" w:line="240" w:lineRule="auto"/>
        <w:ind w:left="1080"/>
      </w:pPr>
    </w:p>
    <w:p w:rsidR="00C66F2F" w:rsidRPr="00624807" w:rsidRDefault="00C66F2F" w:rsidP="00C66F2F">
      <w:pPr>
        <w:tabs>
          <w:tab w:val="left" w:pos="0"/>
          <w:tab w:val="left" w:pos="720"/>
          <w:tab w:val="left" w:pos="1440"/>
        </w:tabs>
        <w:ind w:left="720" w:hanging="1080"/>
        <w:rPr>
          <w:b/>
        </w:rPr>
      </w:pPr>
      <w:r w:rsidRPr="00624807">
        <w:rPr>
          <w:rFonts w:ascii="Arial" w:hAnsi="Arial" w:cs="Arial"/>
          <w:b/>
          <w:szCs w:val="24"/>
          <w:lang w:eastAsia="en-AU"/>
        </w:rPr>
        <w:tab/>
      </w:r>
      <w:r w:rsidRPr="00624807">
        <w:rPr>
          <w:rFonts w:ascii="Arial" w:hAnsi="Arial" w:cs="Arial"/>
          <w:b/>
        </w:rPr>
        <w:t>ADDITIONAL</w:t>
      </w:r>
      <w:r w:rsidRPr="00624807">
        <w:rPr>
          <w:b/>
        </w:rPr>
        <w:t xml:space="preserve"> </w:t>
      </w:r>
    </w:p>
    <w:p w:rsidR="00C66F2F" w:rsidRPr="00624807" w:rsidRDefault="00C66F2F" w:rsidP="00C66F2F">
      <w:pPr>
        <w:pStyle w:val="ListParagraph"/>
        <w:numPr>
          <w:ilvl w:val="0"/>
          <w:numId w:val="8"/>
        </w:numPr>
        <w:tabs>
          <w:tab w:val="left" w:pos="0"/>
          <w:tab w:val="left" w:pos="720"/>
          <w:tab w:val="left" w:pos="1440"/>
        </w:tabs>
        <w:ind w:hanging="229"/>
        <w:rPr>
          <w:b/>
        </w:rPr>
      </w:pPr>
      <w:r w:rsidRPr="00624807">
        <w:t xml:space="preserve">An alternative </w:t>
      </w:r>
      <w:r w:rsidRPr="00624807">
        <w:rPr>
          <w:u w:val="single"/>
        </w:rPr>
        <w:t>door open only</w:t>
      </w:r>
      <w:r w:rsidRPr="00624807">
        <w:t xml:space="preserve"> switch for all doors to be fitted in the Control Room. </w:t>
      </w:r>
    </w:p>
    <w:p w:rsidR="00C66F2F" w:rsidRPr="00624807" w:rsidRDefault="00C66F2F" w:rsidP="00C66F2F">
      <w:pPr>
        <w:pStyle w:val="ListParagraph"/>
        <w:numPr>
          <w:ilvl w:val="0"/>
          <w:numId w:val="8"/>
        </w:numPr>
        <w:tabs>
          <w:tab w:val="left" w:pos="0"/>
          <w:tab w:val="left" w:pos="720"/>
          <w:tab w:val="left" w:pos="1440"/>
        </w:tabs>
        <w:ind w:hanging="229"/>
        <w:rPr>
          <w:b/>
        </w:rPr>
      </w:pPr>
      <w:r w:rsidRPr="00624807">
        <w:t xml:space="preserve">Door 4 will have an additional switch mounted on the external wall for </w:t>
      </w:r>
      <w:r w:rsidRPr="00624807">
        <w:rPr>
          <w:u w:val="single"/>
        </w:rPr>
        <w:t>open only</w:t>
      </w:r>
      <w:r w:rsidRPr="00624807">
        <w:t xml:space="preserve"> for that door.</w:t>
      </w:r>
    </w:p>
    <w:p w:rsidR="00C66F2F" w:rsidRPr="00624807" w:rsidRDefault="00C66F2F" w:rsidP="00C66F2F">
      <w:pPr>
        <w:pStyle w:val="ListParagraph"/>
        <w:numPr>
          <w:ilvl w:val="0"/>
          <w:numId w:val="8"/>
        </w:numPr>
        <w:tabs>
          <w:tab w:val="left" w:pos="0"/>
          <w:tab w:val="left" w:pos="720"/>
          <w:tab w:val="left" w:pos="1440"/>
        </w:tabs>
        <w:ind w:hanging="229"/>
        <w:rPr>
          <w:b/>
        </w:rPr>
      </w:pPr>
      <w:r>
        <w:t>All equipment’s supplied must meet New Zealand approval standards.</w:t>
      </w:r>
    </w:p>
    <w:p w:rsidR="00C66F2F" w:rsidRPr="00624807" w:rsidRDefault="00C66F2F" w:rsidP="00C66F2F">
      <w:pPr>
        <w:pStyle w:val="ListParagraph"/>
        <w:numPr>
          <w:ilvl w:val="0"/>
          <w:numId w:val="8"/>
        </w:numPr>
        <w:tabs>
          <w:tab w:val="left" w:pos="0"/>
          <w:tab w:val="left" w:pos="720"/>
          <w:tab w:val="left" w:pos="1440"/>
        </w:tabs>
        <w:ind w:hanging="229"/>
        <w:rPr>
          <w:b/>
        </w:rPr>
      </w:pPr>
      <w:r>
        <w:t>All electrical components mounted outdoors will be subject to all weather conditions and should be suitable for use in a coastal and humid tropical environment.</w:t>
      </w:r>
    </w:p>
    <w:p w:rsidR="00C66F2F" w:rsidRPr="00624807" w:rsidRDefault="00C66F2F" w:rsidP="00C66F2F">
      <w:pPr>
        <w:pStyle w:val="ListParagraph"/>
        <w:numPr>
          <w:ilvl w:val="0"/>
          <w:numId w:val="8"/>
        </w:numPr>
        <w:tabs>
          <w:tab w:val="left" w:pos="0"/>
          <w:tab w:val="left" w:pos="720"/>
          <w:tab w:val="left" w:pos="1440"/>
        </w:tabs>
        <w:ind w:hanging="229"/>
        <w:rPr>
          <w:b/>
        </w:rPr>
      </w:pPr>
      <w:r>
        <w:t>All window panes shall be manufactured with toughened safety glass or material of similar properties.</w:t>
      </w:r>
    </w:p>
    <w:p w:rsidR="00C66F2F" w:rsidRPr="00624807" w:rsidRDefault="00C66F2F" w:rsidP="00C66F2F">
      <w:pPr>
        <w:pStyle w:val="ListParagraph"/>
        <w:numPr>
          <w:ilvl w:val="0"/>
          <w:numId w:val="8"/>
        </w:numPr>
        <w:tabs>
          <w:tab w:val="left" w:pos="0"/>
          <w:tab w:val="left" w:pos="720"/>
          <w:tab w:val="left" w:pos="1440"/>
        </w:tabs>
        <w:ind w:hanging="229"/>
        <w:rPr>
          <w:b/>
        </w:rPr>
      </w:pPr>
      <w:r>
        <w:t>The equipment shall operate from an individual 240 Volt, 50 Hz, single phase power supply. A wiring diagram of electrical equipment will be required from the successful bidder.</w:t>
      </w:r>
    </w:p>
    <w:p w:rsidR="00C66F2F" w:rsidRDefault="00C66F2F" w:rsidP="00C66F2F">
      <w:pPr>
        <w:pStyle w:val="ListParagraph"/>
        <w:tabs>
          <w:tab w:val="left" w:pos="0"/>
          <w:tab w:val="left" w:pos="720"/>
          <w:tab w:val="left" w:pos="1440"/>
        </w:tabs>
        <w:ind w:left="1080"/>
      </w:pPr>
    </w:p>
    <w:p w:rsidR="00C66F2F" w:rsidRPr="00624807" w:rsidRDefault="00C66F2F" w:rsidP="00C66F2F">
      <w:pPr>
        <w:tabs>
          <w:tab w:val="left" w:pos="0"/>
          <w:tab w:val="left" w:pos="720"/>
          <w:tab w:val="left" w:pos="1440"/>
        </w:tabs>
        <w:ind w:left="1080" w:hanging="1080"/>
        <w:rPr>
          <w:b/>
        </w:rPr>
      </w:pPr>
      <w:r>
        <w:rPr>
          <w:rFonts w:ascii="Arial" w:hAnsi="Arial" w:cs="Arial"/>
          <w:b/>
        </w:rPr>
        <w:t>DEFECT LIABILITY PERIOD AND REVIEW</w:t>
      </w:r>
      <w:r w:rsidRPr="00624807">
        <w:rPr>
          <w:b/>
        </w:rPr>
        <w:t xml:space="preserve"> </w:t>
      </w:r>
    </w:p>
    <w:p w:rsidR="00C66F2F" w:rsidRPr="00624807" w:rsidRDefault="00C66F2F" w:rsidP="00C66F2F">
      <w:pPr>
        <w:spacing w:after="60"/>
        <w:ind w:left="720"/>
        <w:jc w:val="both"/>
        <w:rPr>
          <w:rFonts w:cs="Arial"/>
          <w:szCs w:val="24"/>
          <w:lang w:eastAsia="en-AU"/>
        </w:rPr>
      </w:pPr>
      <w:r w:rsidRPr="00624807">
        <w:rPr>
          <w:rFonts w:cs="Arial"/>
          <w:szCs w:val="24"/>
          <w:lang w:eastAsia="en-AU"/>
        </w:rPr>
        <w:t>The Supplier shall grantee materials will be available for the works of this contract for a period of twelve (12) calendar months from practical completion.</w:t>
      </w:r>
      <w:r>
        <w:rPr>
          <w:rFonts w:cs="Arial"/>
          <w:szCs w:val="24"/>
          <w:lang w:eastAsia="en-AU"/>
        </w:rPr>
        <w:t xml:space="preserve"> </w:t>
      </w:r>
      <w:r w:rsidRPr="00624807">
        <w:rPr>
          <w:rFonts w:cs="Arial"/>
          <w:szCs w:val="24"/>
          <w:lang w:eastAsia="en-AU"/>
        </w:rPr>
        <w:t>Suppliers warranties and guarantees shall be extended and paid for by the Supplier (where they may have otherwise expired) to fulfil this obligation.</w:t>
      </w:r>
    </w:p>
    <w:p w:rsidR="00C66F2F" w:rsidRDefault="00C66F2F" w:rsidP="00C66F2F">
      <w:pPr>
        <w:spacing w:after="60"/>
        <w:ind w:left="720"/>
        <w:jc w:val="both"/>
        <w:rPr>
          <w:rFonts w:cs="Arial"/>
          <w:szCs w:val="24"/>
          <w:lang w:eastAsia="en-AU"/>
        </w:rPr>
      </w:pPr>
      <w:r w:rsidRPr="00624807">
        <w:rPr>
          <w:rFonts w:cs="Arial"/>
          <w:szCs w:val="24"/>
          <w:lang w:eastAsia="en-AU"/>
        </w:rPr>
        <w:t>The Defects Liability Works shall includ</w:t>
      </w:r>
      <w:r>
        <w:rPr>
          <w:rFonts w:cs="Arial"/>
          <w:szCs w:val="24"/>
          <w:lang w:eastAsia="en-AU"/>
        </w:rPr>
        <w:t>e “</w:t>
      </w:r>
      <w:r w:rsidRPr="00624807">
        <w:rPr>
          <w:rFonts w:cs="Arial"/>
          <w:szCs w:val="24"/>
          <w:lang w:eastAsia="en-AU"/>
        </w:rPr>
        <w:t>Repair</w:t>
      </w:r>
      <w:r>
        <w:rPr>
          <w:rFonts w:cs="Arial"/>
          <w:szCs w:val="24"/>
          <w:lang w:eastAsia="en-AU"/>
        </w:rPr>
        <w:t>”</w:t>
      </w:r>
      <w:r w:rsidRPr="00624807">
        <w:rPr>
          <w:rFonts w:cs="Arial"/>
          <w:szCs w:val="24"/>
          <w:lang w:eastAsia="en-AU"/>
        </w:rPr>
        <w:t xml:space="preserve"> or </w:t>
      </w:r>
      <w:r>
        <w:rPr>
          <w:rFonts w:cs="Arial"/>
          <w:szCs w:val="24"/>
          <w:lang w:eastAsia="en-AU"/>
        </w:rPr>
        <w:t>“R</w:t>
      </w:r>
      <w:r w:rsidRPr="00624807">
        <w:rPr>
          <w:rFonts w:cs="Arial"/>
          <w:szCs w:val="24"/>
          <w:lang w:eastAsia="en-AU"/>
        </w:rPr>
        <w:t>eplacement</w:t>
      </w:r>
      <w:r>
        <w:rPr>
          <w:rFonts w:cs="Arial"/>
          <w:szCs w:val="24"/>
          <w:lang w:eastAsia="en-AU"/>
        </w:rPr>
        <w:t>”</w:t>
      </w:r>
      <w:r w:rsidRPr="00624807">
        <w:rPr>
          <w:rFonts w:cs="Arial"/>
          <w:szCs w:val="24"/>
          <w:lang w:eastAsia="en-AU"/>
        </w:rPr>
        <w:t xml:space="preserve"> of faulty components;</w:t>
      </w:r>
    </w:p>
    <w:p w:rsidR="00C66F2F" w:rsidRDefault="00C66F2F" w:rsidP="00C66F2F">
      <w:pPr>
        <w:spacing w:after="60"/>
        <w:ind w:left="720"/>
        <w:jc w:val="both"/>
        <w:rPr>
          <w:rFonts w:cs="Arial"/>
          <w:szCs w:val="24"/>
          <w:lang w:eastAsia="en-AU"/>
        </w:rPr>
      </w:pPr>
    </w:p>
    <w:p w:rsidR="00C66F2F" w:rsidRDefault="00C66F2F" w:rsidP="00C66F2F">
      <w:pPr>
        <w:spacing w:after="60"/>
        <w:ind w:left="720"/>
        <w:jc w:val="both"/>
        <w:rPr>
          <w:rFonts w:cs="Arial"/>
          <w:szCs w:val="24"/>
          <w:lang w:eastAsia="en-AU"/>
        </w:rPr>
      </w:pPr>
    </w:p>
    <w:p w:rsidR="0018128E" w:rsidRDefault="0018128E" w:rsidP="00C66F2F">
      <w:pPr>
        <w:tabs>
          <w:tab w:val="left" w:pos="0"/>
          <w:tab w:val="left" w:pos="720"/>
          <w:tab w:val="left" w:pos="1440"/>
        </w:tabs>
        <w:ind w:left="1080" w:hanging="1080"/>
        <w:rPr>
          <w:rFonts w:ascii="Arial" w:hAnsi="Arial" w:cs="Arial"/>
          <w:b/>
        </w:rPr>
      </w:pPr>
      <w:bookmarkStart w:id="80" w:name="_GoBack"/>
      <w:bookmarkEnd w:id="80"/>
    </w:p>
    <w:p w:rsidR="00C66F2F" w:rsidRDefault="00C66F2F" w:rsidP="00C66F2F">
      <w:pPr>
        <w:tabs>
          <w:tab w:val="left" w:pos="0"/>
          <w:tab w:val="left" w:pos="720"/>
          <w:tab w:val="left" w:pos="1440"/>
        </w:tabs>
        <w:ind w:left="1080" w:hanging="1080"/>
        <w:rPr>
          <w:rFonts w:ascii="Arial" w:hAnsi="Arial" w:cs="Arial"/>
          <w:b/>
        </w:rPr>
      </w:pPr>
      <w:r>
        <w:rPr>
          <w:rFonts w:ascii="Arial" w:hAnsi="Arial" w:cs="Arial"/>
          <w:b/>
        </w:rPr>
        <w:lastRenderedPageBreak/>
        <w:t>PHOTOS OF CURRENT SETUP</w:t>
      </w:r>
    </w:p>
    <w:p w:rsidR="00C66F2F" w:rsidRPr="00A73A38" w:rsidRDefault="00C66F2F" w:rsidP="00C66F2F">
      <w:pPr>
        <w:tabs>
          <w:tab w:val="left" w:pos="0"/>
          <w:tab w:val="left" w:pos="720"/>
          <w:tab w:val="left" w:pos="1440"/>
        </w:tabs>
        <w:ind w:left="1080" w:hanging="1080"/>
      </w:pPr>
      <w:r w:rsidRPr="00A73A38">
        <w:rPr>
          <w:rFonts w:cs="Arial"/>
        </w:rPr>
        <w:t>Current Door down</w:t>
      </w:r>
      <w:r>
        <w:rPr>
          <w:rFonts w:cs="Arial"/>
        </w:rPr>
        <w:t>.</w:t>
      </w:r>
      <w:r w:rsidRPr="00A73A38">
        <w:t xml:space="preserve"> </w:t>
      </w:r>
    </w:p>
    <w:p w:rsidR="00C66F2F" w:rsidRDefault="00961186" w:rsidP="007E4523">
      <w:pPr>
        <w:pStyle w:val="Title3"/>
      </w:pPr>
      <w:r w:rsidRPr="008E264D">
        <w:drawing>
          <wp:inline distT="0" distB="0" distL="0" distR="0">
            <wp:extent cx="3648973" cy="2052548"/>
            <wp:effectExtent l="0" t="0" r="8890" b="5080"/>
            <wp:docPr id="5" name="Picture 17" descr="C:\Users\w.hagai\Desktop\full 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agai\Desktop\full view.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6010" cy="2107131"/>
                    </a:xfrm>
                    <a:prstGeom prst="rect">
                      <a:avLst/>
                    </a:prstGeom>
                    <a:noFill/>
                    <a:ln>
                      <a:noFill/>
                    </a:ln>
                  </pic:spPr>
                </pic:pic>
              </a:graphicData>
            </a:graphic>
          </wp:inline>
        </w:drawing>
      </w:r>
      <w:r w:rsidR="00C66F2F" w:rsidRPr="00A73A38" w:rsidDel="00A73A38">
        <w:t xml:space="preserve"> </w:t>
      </w:r>
    </w:p>
    <w:p w:rsidR="00C66F2F" w:rsidRPr="005048DE" w:rsidRDefault="00C66F2F" w:rsidP="00C66F2F">
      <w:pPr>
        <w:tabs>
          <w:tab w:val="left" w:pos="0"/>
          <w:tab w:val="left" w:pos="720"/>
          <w:tab w:val="left" w:pos="1440"/>
        </w:tabs>
        <w:ind w:left="1080" w:hanging="1080"/>
      </w:pPr>
      <w:r>
        <w:rPr>
          <w:rFonts w:cs="Arial"/>
        </w:rPr>
        <w:t>Note available space from track to ceiling.</w:t>
      </w:r>
      <w:r w:rsidRPr="005048DE">
        <w:t xml:space="preserve"> </w:t>
      </w:r>
    </w:p>
    <w:p w:rsidR="00C66F2F" w:rsidRDefault="00961186" w:rsidP="007E4523">
      <w:pPr>
        <w:pStyle w:val="Title3"/>
      </w:pPr>
      <w:r w:rsidRPr="008E264D">
        <w:drawing>
          <wp:inline distT="0" distB="0" distL="0" distR="0">
            <wp:extent cx="3769743" cy="2120480"/>
            <wp:effectExtent l="0" t="0" r="2540" b="0"/>
            <wp:docPr id="6" name="Picture 13" descr="C:\Users\w.hagai\Desktop\right 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hagai\Desktop\right hand.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21809" cy="2149767"/>
                    </a:xfrm>
                    <a:prstGeom prst="rect">
                      <a:avLst/>
                    </a:prstGeom>
                    <a:noFill/>
                    <a:ln>
                      <a:noFill/>
                    </a:ln>
                  </pic:spPr>
                </pic:pic>
              </a:graphicData>
            </a:graphic>
          </wp:inline>
        </w:drawing>
      </w:r>
    </w:p>
    <w:p w:rsidR="00C66F2F" w:rsidRPr="005048DE" w:rsidRDefault="00C66F2F" w:rsidP="00C66F2F">
      <w:pPr>
        <w:tabs>
          <w:tab w:val="left" w:pos="0"/>
          <w:tab w:val="left" w:pos="720"/>
          <w:tab w:val="left" w:pos="1440"/>
        </w:tabs>
        <w:ind w:left="1080" w:hanging="1080"/>
      </w:pPr>
      <w:r>
        <w:rPr>
          <w:rFonts w:cs="Arial"/>
        </w:rPr>
        <w:t>Note space between end and centre columns.</w:t>
      </w:r>
    </w:p>
    <w:p w:rsidR="00C66F2F" w:rsidRDefault="00961186" w:rsidP="007E4523">
      <w:pPr>
        <w:pStyle w:val="Title3"/>
      </w:pPr>
      <w:r w:rsidRPr="008E264D">
        <w:drawing>
          <wp:inline distT="0" distB="0" distL="0" distR="0">
            <wp:extent cx="2087592" cy="2775624"/>
            <wp:effectExtent l="0" t="0" r="8255" b="5715"/>
            <wp:docPr id="7" name="Picture 14" descr="C:\Users\w.hagai\Desktop\left hand 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hagai\Desktop\left hand view.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4562" cy="2838074"/>
                    </a:xfrm>
                    <a:prstGeom prst="rect">
                      <a:avLst/>
                    </a:prstGeom>
                    <a:noFill/>
                    <a:ln>
                      <a:noFill/>
                    </a:ln>
                  </pic:spPr>
                </pic:pic>
              </a:graphicData>
            </a:graphic>
          </wp:inline>
        </w:drawing>
      </w:r>
      <w:r w:rsidRPr="008E264D">
        <w:drawing>
          <wp:inline distT="0" distB="0" distL="0" distR="0">
            <wp:extent cx="2078015" cy="2776042"/>
            <wp:effectExtent l="0" t="0" r="0" b="5715"/>
            <wp:docPr id="8" name="Picture 15" descr="C:\Users\w.hagai\Desktop\right 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hagai\Desktop\right view.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8262" cy="2869885"/>
                    </a:xfrm>
                    <a:prstGeom prst="rect">
                      <a:avLst/>
                    </a:prstGeom>
                    <a:noFill/>
                    <a:ln>
                      <a:noFill/>
                    </a:ln>
                  </pic:spPr>
                </pic:pic>
              </a:graphicData>
            </a:graphic>
          </wp:inline>
        </w:drawing>
      </w:r>
    </w:p>
    <w:p w:rsidR="00B8321D" w:rsidRDefault="00B8321D" w:rsidP="00AD5102">
      <w:pPr>
        <w:pStyle w:val="Appendix"/>
        <w:sectPr w:rsidR="00B8321D" w:rsidSect="00125E01">
          <w:pgSz w:w="11906" w:h="16838"/>
          <w:pgMar w:top="1440" w:right="849" w:bottom="1276" w:left="993" w:header="708" w:footer="708" w:gutter="0"/>
          <w:cols w:space="708"/>
          <w:docGrid w:linePitch="360"/>
        </w:sectPr>
      </w:pPr>
    </w:p>
    <w:p w:rsidR="00A42485" w:rsidRPr="008E264D" w:rsidRDefault="005B5B30" w:rsidP="006C4DDB">
      <w:pPr>
        <w:pStyle w:val="Heading2"/>
        <w:rPr>
          <w:rFonts w:eastAsiaTheme="minorHAnsi"/>
          <w:lang w:eastAsia="en-US"/>
        </w:rPr>
      </w:pPr>
      <w:bookmarkStart w:id="81" w:name="_Toc463295362"/>
      <w:bookmarkStart w:id="82" w:name="_Toc463382920"/>
      <w:bookmarkStart w:id="83" w:name="_Toc463382979"/>
      <w:bookmarkStart w:id="84" w:name="_Toc463383056"/>
      <w:bookmarkStart w:id="85" w:name="_Toc499278541"/>
      <w:r w:rsidRPr="008E264D">
        <w:rPr>
          <w:rFonts w:eastAsiaTheme="minorHAnsi"/>
          <w:lang w:eastAsia="en-US"/>
        </w:rPr>
        <w:lastRenderedPageBreak/>
        <w:t>Attachment 2 – Tender Forms To Be Submitted</w:t>
      </w:r>
      <w:bookmarkEnd w:id="81"/>
      <w:bookmarkEnd w:id="82"/>
      <w:bookmarkEnd w:id="83"/>
      <w:bookmarkEnd w:id="84"/>
      <w:bookmarkEnd w:id="85"/>
    </w:p>
    <w:p w:rsidR="003D2C3D" w:rsidRDefault="003D2C3D" w:rsidP="003D2C3D">
      <w:pPr>
        <w:pStyle w:val="Header3"/>
      </w:pPr>
      <w:bookmarkStart w:id="86" w:name="_Toc367778986"/>
      <w:bookmarkStart w:id="87" w:name="_Toc422906562"/>
      <w:r w:rsidRPr="008F66FC">
        <w:t>Instructions</w:t>
      </w:r>
    </w:p>
    <w:p w:rsidR="003D2C3D" w:rsidRDefault="003D2C3D" w:rsidP="003D2C3D">
      <w:r>
        <w:t xml:space="preserve">1. Tenderers must complete and submit all of the following forms, in the formats provided in this Attachment: </w:t>
      </w:r>
    </w:p>
    <w:p w:rsidR="003D2C3D" w:rsidRPr="00BB3736" w:rsidRDefault="003D2C3D" w:rsidP="003D2C3D">
      <w:pPr>
        <w:pStyle w:val="ListParagraph"/>
        <w:numPr>
          <w:ilvl w:val="0"/>
          <w:numId w:val="9"/>
        </w:numPr>
        <w:jc w:val="both"/>
      </w:pPr>
      <w:r w:rsidRPr="00BB3736">
        <w:t xml:space="preserve">A1 – Tender Form </w:t>
      </w:r>
    </w:p>
    <w:p w:rsidR="003D2C3D" w:rsidRDefault="003D2C3D" w:rsidP="003D2C3D">
      <w:pPr>
        <w:pStyle w:val="ListParagraph"/>
        <w:numPr>
          <w:ilvl w:val="0"/>
          <w:numId w:val="9"/>
        </w:numPr>
        <w:jc w:val="both"/>
      </w:pPr>
      <w:r>
        <w:t>A2 – Conflict of Interest Declaration</w:t>
      </w:r>
    </w:p>
    <w:p w:rsidR="003D2C3D" w:rsidRDefault="003D2C3D" w:rsidP="003D2C3D">
      <w:pPr>
        <w:pStyle w:val="ListParagraph"/>
        <w:numPr>
          <w:ilvl w:val="0"/>
          <w:numId w:val="9"/>
        </w:numPr>
        <w:jc w:val="both"/>
      </w:pPr>
      <w:r>
        <w:t>A3 – Completed Schedule of Prices</w:t>
      </w:r>
    </w:p>
    <w:p w:rsidR="003D2C3D" w:rsidRDefault="003D2C3D" w:rsidP="003D2C3D">
      <w:pPr>
        <w:pStyle w:val="ListParagraph"/>
        <w:numPr>
          <w:ilvl w:val="0"/>
          <w:numId w:val="9"/>
        </w:numPr>
        <w:jc w:val="both"/>
      </w:pPr>
      <w:r>
        <w:t xml:space="preserve">A4 – Proposed Subcontractors </w:t>
      </w:r>
      <w:r w:rsidRPr="007253FB">
        <w:rPr>
          <w:i/>
        </w:rPr>
        <w:t>(if applicable)</w:t>
      </w:r>
    </w:p>
    <w:p w:rsidR="003D2C3D" w:rsidRDefault="003D2C3D" w:rsidP="003D2C3D">
      <w:pPr>
        <w:pStyle w:val="ListParagraph"/>
        <w:numPr>
          <w:ilvl w:val="0"/>
          <w:numId w:val="9"/>
        </w:numPr>
        <w:jc w:val="both"/>
      </w:pPr>
      <w:r>
        <w:t xml:space="preserve">A5 – </w:t>
      </w:r>
      <w:r w:rsidR="006C4DDB">
        <w:t xml:space="preserve">Experience and </w:t>
      </w:r>
      <w:r>
        <w:t>Preliminary Delivery Programme</w:t>
      </w:r>
    </w:p>
    <w:p w:rsidR="003D2C3D" w:rsidRDefault="003D2C3D" w:rsidP="003D2C3D">
      <w:pPr>
        <w:pStyle w:val="ListParagraph"/>
        <w:numPr>
          <w:ilvl w:val="0"/>
          <w:numId w:val="9"/>
        </w:numPr>
        <w:jc w:val="both"/>
      </w:pPr>
      <w:r>
        <w:t>A6 – List of Referees you may contact in relation to this offer.</w:t>
      </w:r>
    </w:p>
    <w:p w:rsidR="003D2C3D" w:rsidRDefault="003D2C3D" w:rsidP="003D2C3D">
      <w:r>
        <w:t xml:space="preserve">2. Tenderers who fail to supply all of the items listed in above, will be deemed non-compliant and will be excluded from the tender evaluation process. </w:t>
      </w:r>
    </w:p>
    <w:p w:rsidR="003D2C3D" w:rsidRDefault="003D2C3D" w:rsidP="007E4523">
      <w:pPr>
        <w:pStyle w:val="Subtitle"/>
      </w:pPr>
    </w:p>
    <w:p w:rsidR="007E4523" w:rsidRDefault="007E4523">
      <w:pPr>
        <w:rPr>
          <w:rFonts w:ascii="Arial" w:eastAsiaTheme="majorEastAsia" w:hAnsi="Arial" w:cs="Arial"/>
          <w:b/>
          <w:iCs/>
          <w:spacing w:val="15"/>
          <w:sz w:val="28"/>
          <w:szCs w:val="24"/>
          <w:u w:val="single"/>
        </w:rPr>
      </w:pPr>
      <w:r>
        <w:br w:type="page"/>
      </w:r>
    </w:p>
    <w:p w:rsidR="00AD5102" w:rsidRDefault="007E4523" w:rsidP="007E4523">
      <w:pPr>
        <w:pStyle w:val="Subtitle"/>
      </w:pPr>
      <w:bookmarkStart w:id="88" w:name="_Toc499278542"/>
      <w:r>
        <w:lastRenderedPageBreak/>
        <w:t xml:space="preserve">A1 - </w:t>
      </w:r>
      <w:r w:rsidR="00AD5102">
        <w:t>Form of Tender</w:t>
      </w:r>
      <w:bookmarkEnd w:id="86"/>
      <w:bookmarkEnd w:id="87"/>
      <w:bookmarkEnd w:id="88"/>
    </w:p>
    <w:p w:rsidR="00F62721" w:rsidRDefault="00F62721" w:rsidP="00D965E6">
      <w:pPr>
        <w:spacing w:after="0"/>
        <w:rPr>
          <w:b/>
        </w:rPr>
      </w:pPr>
    </w:p>
    <w:p w:rsidR="005662C3" w:rsidRPr="005662C3" w:rsidRDefault="005662C3" w:rsidP="005B3CD9">
      <w:pPr>
        <w:spacing w:after="0"/>
        <w:rPr>
          <w:b/>
        </w:rPr>
      </w:pPr>
      <w:r w:rsidRPr="005662C3">
        <w:rPr>
          <w:b/>
        </w:rPr>
        <w:t xml:space="preserve">Mr </w:t>
      </w:r>
      <w:r w:rsidR="00EF1221">
        <w:rPr>
          <w:b/>
        </w:rPr>
        <w:t>Tony Wearing</w:t>
      </w:r>
    </w:p>
    <w:p w:rsidR="005662C3" w:rsidRDefault="005662C3" w:rsidP="00D965E6">
      <w:pPr>
        <w:spacing w:after="0"/>
      </w:pPr>
      <w:r>
        <w:t xml:space="preserve">Airport Authority Cook Islands, </w:t>
      </w:r>
    </w:p>
    <w:p w:rsidR="005662C3" w:rsidRDefault="005662C3" w:rsidP="00D965E6">
      <w:pPr>
        <w:spacing w:after="0"/>
      </w:pPr>
      <w:r>
        <w:t xml:space="preserve">Control Tower Building Level 2, </w:t>
      </w:r>
    </w:p>
    <w:p w:rsidR="003D2C3D" w:rsidRDefault="005662C3" w:rsidP="00D965E6">
      <w:pPr>
        <w:spacing w:after="0"/>
      </w:pPr>
      <w:r>
        <w:t>Rarotonga, Cook Islands</w:t>
      </w:r>
    </w:p>
    <w:p w:rsidR="005662C3" w:rsidRPr="00E408AF" w:rsidRDefault="005662C3" w:rsidP="00D965E6">
      <w:pPr>
        <w:spacing w:after="0"/>
      </w:pPr>
    </w:p>
    <w:tbl>
      <w:tblPr>
        <w:tblStyle w:val="TableGrid"/>
        <w:tblW w:w="0" w:type="auto"/>
        <w:tblLook w:val="04A0"/>
      </w:tblPr>
      <w:tblGrid>
        <w:gridCol w:w="1526"/>
        <w:gridCol w:w="8754"/>
      </w:tblGrid>
      <w:tr w:rsidR="003D2C3D" w:rsidTr="007E4523">
        <w:tc>
          <w:tcPr>
            <w:tcW w:w="1526" w:type="dxa"/>
          </w:tcPr>
          <w:p w:rsidR="003D2C3D" w:rsidRPr="00075929" w:rsidRDefault="003D2C3D" w:rsidP="007E4523">
            <w:pPr>
              <w:rPr>
                <w:b/>
              </w:rPr>
            </w:pPr>
            <w:r>
              <w:rPr>
                <w:b/>
              </w:rPr>
              <w:t>Tender For:</w:t>
            </w:r>
          </w:p>
        </w:tc>
        <w:tc>
          <w:tcPr>
            <w:tcW w:w="8754" w:type="dxa"/>
          </w:tcPr>
          <w:p w:rsidR="003D2C3D" w:rsidRPr="008E264D" w:rsidRDefault="003D2C3D" w:rsidP="00B8321D">
            <w:pPr>
              <w:spacing w:after="200" w:line="276" w:lineRule="auto"/>
              <w:rPr>
                <w:rFonts w:ascii="Arial" w:hAnsi="Arial" w:cs="Arial"/>
                <w:b/>
                <w:sz w:val="28"/>
                <w:szCs w:val="28"/>
              </w:rPr>
            </w:pPr>
            <w:r>
              <w:t xml:space="preserve">Supply and Installation of </w:t>
            </w:r>
            <w:r w:rsidR="00B8321D">
              <w:t xml:space="preserve">a </w:t>
            </w:r>
            <w:r w:rsidRPr="003D2C3D">
              <w:t>Fire Station Sectional Garage Doors for Rarotonga International Airport, Cook Islands</w:t>
            </w:r>
          </w:p>
        </w:tc>
      </w:tr>
      <w:tr w:rsidR="003D2C3D" w:rsidTr="007E4523">
        <w:tc>
          <w:tcPr>
            <w:tcW w:w="1526" w:type="dxa"/>
          </w:tcPr>
          <w:p w:rsidR="003D2C3D" w:rsidRPr="00A0579A" w:rsidRDefault="003D2C3D" w:rsidP="007E4523">
            <w:pPr>
              <w:spacing w:after="200" w:line="276" w:lineRule="auto"/>
              <w:rPr>
                <w:b/>
              </w:rPr>
            </w:pPr>
            <w:r w:rsidRPr="00075929">
              <w:rPr>
                <w:b/>
              </w:rPr>
              <w:t>Supplier:</w:t>
            </w:r>
          </w:p>
        </w:tc>
        <w:tc>
          <w:tcPr>
            <w:tcW w:w="8754" w:type="dxa"/>
          </w:tcPr>
          <w:p w:rsidR="003D2C3D" w:rsidRPr="00CE092B" w:rsidRDefault="003D2C3D" w:rsidP="007E4523">
            <w:pPr>
              <w:rPr>
                <w:color w:val="FF0000"/>
              </w:rPr>
            </w:pPr>
            <w:r w:rsidRPr="00CE092B">
              <w:rPr>
                <w:color w:val="FF0000"/>
              </w:rPr>
              <w:t>[Name of supplier]</w:t>
            </w:r>
          </w:p>
        </w:tc>
      </w:tr>
    </w:tbl>
    <w:p w:rsidR="00F62721" w:rsidRDefault="00F62721" w:rsidP="006335C8">
      <w:pPr>
        <w:spacing w:before="120" w:after="120"/>
        <w:jc w:val="both"/>
      </w:pPr>
    </w:p>
    <w:p w:rsidR="00A42485" w:rsidRDefault="00943B61" w:rsidP="008E264D">
      <w:pPr>
        <w:jc w:val="both"/>
      </w:pPr>
      <w:r>
        <w:t xml:space="preserve">Having examined the Tender Documents </w:t>
      </w:r>
      <w:r w:rsidR="00ED18DF">
        <w:t xml:space="preserve">in relation to Tender Reference </w:t>
      </w:r>
      <w:r w:rsidR="00ED18DF" w:rsidRPr="00140D50">
        <w:t xml:space="preserve">No. </w:t>
      </w:r>
      <w:r w:rsidR="003D2C3D">
        <w:t>171814</w:t>
      </w:r>
      <w:r w:rsidR="00ED18DF" w:rsidRPr="00140D50">
        <w:t xml:space="preserve"> and </w:t>
      </w:r>
      <w:r w:rsidRPr="00140D50">
        <w:t xml:space="preserve">dated </w:t>
      </w:r>
      <w:r w:rsidR="0018128E">
        <w:t>24</w:t>
      </w:r>
      <w:r w:rsidR="0018128E">
        <w:rPr>
          <w:vertAlign w:val="superscript"/>
        </w:rPr>
        <w:t>t</w:t>
      </w:r>
      <w:r w:rsidR="00DF76B8" w:rsidRPr="00DF76B8">
        <w:rPr>
          <w:vertAlign w:val="superscript"/>
        </w:rPr>
        <w:t>h</w:t>
      </w:r>
      <w:r w:rsidR="00DF76B8">
        <w:t xml:space="preserve"> </w:t>
      </w:r>
      <w:r w:rsidR="008A7B59">
        <w:t>November</w:t>
      </w:r>
      <w:r w:rsidR="00EF1221" w:rsidRPr="00140D50">
        <w:t xml:space="preserve"> 2017</w:t>
      </w:r>
      <w:r w:rsidR="00ED18DF" w:rsidRPr="00140D50">
        <w:t>,</w:t>
      </w:r>
      <w:r w:rsidR="00ED18DF">
        <w:t xml:space="preserve"> released by </w:t>
      </w:r>
      <w:r w:rsidR="009749A5">
        <w:t>Airport Authority Cook Islands</w:t>
      </w:r>
      <w:r w:rsidR="00ED18DF">
        <w:t>, we submit the following offer.</w:t>
      </w:r>
    </w:p>
    <w:p w:rsidR="008A03E3" w:rsidRDefault="00ED18DF" w:rsidP="003D2C3D">
      <w:pPr>
        <w:jc w:val="both"/>
      </w:pPr>
      <w:r>
        <w:t xml:space="preserve">We offer to </w:t>
      </w:r>
      <w:r w:rsidR="005B3CD9">
        <w:t xml:space="preserve">supply and install </w:t>
      </w:r>
      <w:r w:rsidR="00BC6530" w:rsidRPr="002F5438">
        <w:t>Four</w:t>
      </w:r>
      <w:r w:rsidR="00BC6530">
        <w:t xml:space="preserve"> </w:t>
      </w:r>
      <w:r w:rsidR="00BC6530" w:rsidRPr="002F5438">
        <w:t>(4) Sectional Overhead Garage doors</w:t>
      </w:r>
      <w:r w:rsidR="00BC6530">
        <w:t xml:space="preserve"> as per</w:t>
      </w:r>
      <w:r>
        <w:t xml:space="preserve"> the Tender Specifications </w:t>
      </w:r>
      <w:r w:rsidR="00BC6530">
        <w:t>and</w:t>
      </w:r>
      <w:r>
        <w:t xml:space="preserve"> conformity with these T</w:t>
      </w:r>
      <w:r w:rsidR="00C519EE">
        <w:t xml:space="preserve">ender Documents for the sum of </w:t>
      </w:r>
      <w:r>
        <w:t xml:space="preserve">[insert the price offered in text with the value in numbers thus (NZD$__________.__)] </w:t>
      </w:r>
      <w:r w:rsidRPr="00140D50">
        <w:t>stated exclusive of Value Added Tax,</w:t>
      </w:r>
      <w:r>
        <w:t xml:space="preserve"> together with such other sums as may be ascertained in accordance with the Contract.</w:t>
      </w:r>
    </w:p>
    <w:p w:rsidR="00A42485" w:rsidRDefault="00B8321D" w:rsidP="008E264D">
      <w:pPr>
        <w:rPr>
          <w:rFonts w:cstheme="minorHAnsi"/>
        </w:rPr>
      </w:pPr>
      <w:r>
        <w:t xml:space="preserve">We acknowledge receipt of Notices </w:t>
      </w:r>
      <w:r>
        <w:rPr>
          <w:rFonts w:cstheme="minorHAnsi"/>
        </w:rPr>
        <w:t>__________ to __________.</w:t>
      </w:r>
    </w:p>
    <w:p w:rsidR="00BF0656" w:rsidRDefault="00BF0656" w:rsidP="00BF0656">
      <w:r>
        <w:t xml:space="preserve">We </w:t>
      </w:r>
      <w:r w:rsidRPr="00CE092B">
        <w:rPr>
          <w:b/>
        </w:rPr>
        <w:t>agree</w:t>
      </w:r>
      <w:r w:rsidR="002D6929">
        <w:rPr>
          <w:b/>
        </w:rPr>
        <w:t>/disagree</w:t>
      </w:r>
      <w:r>
        <w:t xml:space="preserve"> to </w:t>
      </w:r>
      <w:r w:rsidRPr="00E44744">
        <w:t xml:space="preserve">the </w:t>
      </w:r>
      <w:r>
        <w:t xml:space="preserve">Terms and Conditions of the Purchase Agreement in </w:t>
      </w:r>
      <w:r w:rsidR="008A7B59">
        <w:t>Attachment 4</w:t>
      </w:r>
      <w:r>
        <w:t xml:space="preserve"> of the said tender and do not propose any amendments. </w:t>
      </w:r>
    </w:p>
    <w:p w:rsidR="008A03E3" w:rsidRDefault="00ED18DF" w:rsidP="003D2C3D">
      <w:pPr>
        <w:jc w:val="both"/>
      </w:pPr>
      <w:r>
        <w:t>We undertake to complete</w:t>
      </w:r>
      <w:r w:rsidR="00B8321D">
        <w:t xml:space="preserve"> </w:t>
      </w:r>
      <w:r w:rsidR="005B5B30" w:rsidRPr="008E264D">
        <w:rPr>
          <w:b/>
        </w:rPr>
        <w:t>whole</w:t>
      </w:r>
      <w:r w:rsidR="002D6929">
        <w:rPr>
          <w:b/>
        </w:rPr>
        <w:t>/part</w:t>
      </w:r>
      <w:r w:rsidR="00865F78">
        <w:t xml:space="preserve"> of</w:t>
      </w:r>
      <w:r w:rsidR="005B45C1">
        <w:t xml:space="preserve"> </w:t>
      </w:r>
      <w:r w:rsidR="00BC6530">
        <w:t xml:space="preserve">the Contract works </w:t>
      </w:r>
      <w:r w:rsidR="005B45C1">
        <w:t xml:space="preserve">and handover within the period stated in the </w:t>
      </w:r>
      <w:r w:rsidR="00BC6530">
        <w:t>Tender conditions</w:t>
      </w:r>
      <w:r w:rsidR="005B45C1">
        <w:t>.</w:t>
      </w:r>
    </w:p>
    <w:p w:rsidR="008A03E3" w:rsidRDefault="005B45C1" w:rsidP="003D2C3D">
      <w:pPr>
        <w:jc w:val="both"/>
      </w:pPr>
      <w:r>
        <w:t xml:space="preserve">We agree to abide by this Tender for a period of sixty (60) </w:t>
      </w:r>
      <w:r w:rsidR="00865F78">
        <w:t xml:space="preserve">working </w:t>
      </w:r>
      <w:r>
        <w:t>days from the date fixed for receiving the same and it shall remain binding upon us and may be accepted by you at any time before the expiry of that period.</w:t>
      </w:r>
    </w:p>
    <w:p w:rsidR="008A03E3" w:rsidRDefault="005B45C1" w:rsidP="003D2C3D">
      <w:pPr>
        <w:jc w:val="both"/>
      </w:pPr>
      <w:r>
        <w:t>Unless and until a Contract Agreement is prepared and executed, this Tender together with your written acceptance thereof, shall constitute a binding contract between us.</w:t>
      </w:r>
    </w:p>
    <w:p w:rsidR="008A03E3" w:rsidRDefault="005B45C1" w:rsidP="003D2C3D">
      <w:pPr>
        <w:jc w:val="both"/>
        <w:rPr>
          <w:b/>
          <w:i/>
        </w:rPr>
      </w:pPr>
      <w:r w:rsidRPr="00C519EE">
        <w:t xml:space="preserve">We understand that you are not bound to accept the lowest or any </w:t>
      </w:r>
      <w:proofErr w:type="gramStart"/>
      <w:r w:rsidRPr="00C519EE">
        <w:t>Tender</w:t>
      </w:r>
      <w:proofErr w:type="gramEnd"/>
      <w:r w:rsidRPr="00C519EE">
        <w:t xml:space="preserve"> you may receive</w:t>
      </w:r>
      <w:r w:rsidR="00310F21" w:rsidRPr="00C519EE">
        <w:t>.</w:t>
      </w:r>
    </w:p>
    <w:p w:rsidR="008A03E3" w:rsidRDefault="005B45C1" w:rsidP="003D2C3D">
      <w:pPr>
        <w:jc w:val="both"/>
      </w:pPr>
      <w:r w:rsidRPr="00C519EE">
        <w:t>We understand that no contract shall come into existence, and no legal or other obligations shall arise between us and you (or between us and any other agent of the Principal) in relation to the conduct, outcome</w:t>
      </w:r>
      <w:r>
        <w:t xml:space="preserve"> or otherwise of the Tender process, prior to and apart</w:t>
      </w:r>
      <w:r w:rsidR="00FD681C">
        <w:t xml:space="preserve"> from your acceptance of our Tender.</w:t>
      </w:r>
    </w:p>
    <w:p w:rsidR="008A03E3" w:rsidRDefault="00FD681C" w:rsidP="003D2C3D">
      <w:pPr>
        <w:jc w:val="both"/>
      </w:pPr>
      <w:r>
        <w:t xml:space="preserve">We understand that you may contact the referees nominated by us in this offer and make whatever enquiries you deem necessary regarding our financial health and ability to deliver the Contract Works/Goods/Services. </w:t>
      </w:r>
      <w:r w:rsidR="00310F21">
        <w:t xml:space="preserve"> Further, during the assessment stage we understand and agree that you may request specific information from all tenderers in order to assist your assessment.  We acknowledge that a failure to provide such information may result in disqualification from the process. </w:t>
      </w:r>
    </w:p>
    <w:p w:rsidR="008A03E3" w:rsidRDefault="00FD681C" w:rsidP="00EB4C1D">
      <w:pPr>
        <w:spacing w:after="60"/>
        <w:jc w:val="both"/>
      </w:pPr>
      <w:r>
        <w:lastRenderedPageBreak/>
        <w:t>We provide the following information required to be submitted with this Tender:</w:t>
      </w:r>
    </w:p>
    <w:p w:rsidR="00BF0656" w:rsidRDefault="00BF0656" w:rsidP="00BF0656">
      <w:pPr>
        <w:pStyle w:val="ListParagraph"/>
        <w:numPr>
          <w:ilvl w:val="0"/>
          <w:numId w:val="2"/>
        </w:numPr>
        <w:jc w:val="both"/>
      </w:pPr>
      <w:r>
        <w:t>A2 – Conflict of Interest Declaration</w:t>
      </w:r>
    </w:p>
    <w:p w:rsidR="008A03E3" w:rsidRDefault="00BF0656" w:rsidP="008D4FB3">
      <w:pPr>
        <w:pStyle w:val="ListParagraph"/>
        <w:numPr>
          <w:ilvl w:val="0"/>
          <w:numId w:val="2"/>
        </w:numPr>
        <w:spacing w:after="60"/>
        <w:ind w:left="714" w:hanging="357"/>
        <w:jc w:val="both"/>
      </w:pPr>
      <w:r>
        <w:t xml:space="preserve">A3 - </w:t>
      </w:r>
      <w:r w:rsidR="00FD681C">
        <w:t>Completed Schedule of Prices</w:t>
      </w:r>
    </w:p>
    <w:p w:rsidR="008A03E3" w:rsidRDefault="00BF0656" w:rsidP="008D4FB3">
      <w:pPr>
        <w:pStyle w:val="ListParagraph"/>
        <w:numPr>
          <w:ilvl w:val="0"/>
          <w:numId w:val="2"/>
        </w:numPr>
        <w:spacing w:after="60"/>
        <w:ind w:left="714" w:hanging="357"/>
        <w:jc w:val="both"/>
      </w:pPr>
      <w:r>
        <w:t xml:space="preserve">A4 - </w:t>
      </w:r>
      <w:r w:rsidR="00865F78">
        <w:t xml:space="preserve">Proposed Subcontractors </w:t>
      </w:r>
      <w:r w:rsidR="00865F78" w:rsidRPr="00FD681C">
        <w:rPr>
          <w:i/>
        </w:rPr>
        <w:t>(if relevant)</w:t>
      </w:r>
      <w:r>
        <w:t xml:space="preserve"> </w:t>
      </w:r>
    </w:p>
    <w:p w:rsidR="008A03E3" w:rsidRDefault="00BF0656" w:rsidP="008D4FB3">
      <w:pPr>
        <w:pStyle w:val="ListParagraph"/>
        <w:numPr>
          <w:ilvl w:val="0"/>
          <w:numId w:val="2"/>
        </w:numPr>
        <w:spacing w:after="60"/>
        <w:ind w:left="714" w:hanging="357"/>
        <w:jc w:val="both"/>
      </w:pPr>
      <w:r>
        <w:t xml:space="preserve">A5 - </w:t>
      </w:r>
      <w:r w:rsidR="00865F78" w:rsidRPr="00865F78">
        <w:t xml:space="preserve"> </w:t>
      </w:r>
      <w:r w:rsidR="00865F78">
        <w:t>Preliminary Delivery Programme</w:t>
      </w:r>
    </w:p>
    <w:p w:rsidR="008A03E3" w:rsidRDefault="00BF0656" w:rsidP="008D4FB3">
      <w:pPr>
        <w:pStyle w:val="ListParagraph"/>
        <w:numPr>
          <w:ilvl w:val="0"/>
          <w:numId w:val="2"/>
        </w:numPr>
        <w:spacing w:after="0"/>
        <w:ind w:left="714" w:hanging="357"/>
        <w:jc w:val="both"/>
      </w:pPr>
      <w:r>
        <w:t xml:space="preserve">A6 - </w:t>
      </w:r>
      <w:r w:rsidR="00FD681C">
        <w:t>List of Referees you may contact in relation to this offer.</w:t>
      </w:r>
    </w:p>
    <w:p w:rsidR="00D54EB5" w:rsidRDefault="00D54EB5" w:rsidP="006335C8">
      <w:pPr>
        <w:pStyle w:val="ListParagraph"/>
        <w:spacing w:after="60"/>
        <w:jc w:val="both"/>
      </w:pPr>
    </w:p>
    <w:p w:rsidR="00BF0656" w:rsidRPr="00A36E6C" w:rsidRDefault="00BF0656" w:rsidP="00BF0656">
      <w:pPr>
        <w:rPr>
          <w:i/>
          <w:sz w:val="20"/>
          <w:szCs w:val="20"/>
        </w:rPr>
      </w:pPr>
      <w:r w:rsidRPr="00A36E6C">
        <w:rPr>
          <w:i/>
          <w:sz w:val="20"/>
          <w:szCs w:val="20"/>
        </w:rPr>
        <w:t xml:space="preserve">If the tenderer is unable to agree to any clauses included in the Conditions to the Contract, it must set out in a table form the clause reference, reason why the tenderer cannot accept it and proposed alternative wording. </w:t>
      </w:r>
    </w:p>
    <w:tbl>
      <w:tblPr>
        <w:tblW w:w="4844" w:type="pct"/>
        <w:tblLook w:val="01E0"/>
      </w:tblPr>
      <w:tblGrid>
        <w:gridCol w:w="4199"/>
        <w:gridCol w:w="450"/>
        <w:gridCol w:w="305"/>
        <w:gridCol w:w="5005"/>
      </w:tblGrid>
      <w:tr w:rsidR="00BF0656" w:rsidRPr="00445210" w:rsidTr="007E4523">
        <w:trPr>
          <w:trHeight w:val="170"/>
        </w:trPr>
        <w:tc>
          <w:tcPr>
            <w:tcW w:w="2108" w:type="pct"/>
            <w:tcBorders>
              <w:top w:val="single" w:sz="4" w:space="0" w:color="auto"/>
            </w:tcBorders>
            <w:shd w:val="clear" w:color="auto" w:fill="auto"/>
            <w:tcMar>
              <w:top w:w="85" w:type="dxa"/>
              <w:bottom w:w="85" w:type="dxa"/>
            </w:tcMar>
            <w:vAlign w:val="bottom"/>
          </w:tcPr>
          <w:p w:rsidR="00BF0656" w:rsidRPr="00445210" w:rsidRDefault="00BF0656" w:rsidP="007E4523">
            <w:pPr>
              <w:spacing w:after="0"/>
              <w:rPr>
                <w:rFonts w:cs="Calibri"/>
              </w:rPr>
            </w:pPr>
            <w:r>
              <w:rPr>
                <w:rFonts w:cs="Calibri"/>
                <w:b/>
                <w:u w:val="single"/>
              </w:rPr>
              <w:t>Tenderers</w:t>
            </w:r>
            <w:r w:rsidRPr="006D2E9E">
              <w:rPr>
                <w:rFonts w:cs="Calibri"/>
                <w:b/>
                <w:u w:val="single"/>
              </w:rPr>
              <w:t xml:space="preserve"> details</w:t>
            </w:r>
            <w:r>
              <w:rPr>
                <w:rFonts w:cs="Calibri"/>
                <w:b/>
                <w:u w:val="single"/>
              </w:rPr>
              <w:t>:</w:t>
            </w:r>
          </w:p>
        </w:tc>
        <w:tc>
          <w:tcPr>
            <w:tcW w:w="2892" w:type="pct"/>
            <w:gridSpan w:val="3"/>
            <w:tcBorders>
              <w:top w:val="single" w:sz="4" w:space="0" w:color="auto"/>
            </w:tcBorders>
            <w:shd w:val="clear" w:color="auto" w:fill="auto"/>
            <w:tcMar>
              <w:top w:w="85" w:type="dxa"/>
              <w:bottom w:w="85" w:type="dxa"/>
            </w:tcMar>
          </w:tcPr>
          <w:p w:rsidR="00BF0656" w:rsidRPr="00445210" w:rsidRDefault="00BF0656" w:rsidP="007E4523">
            <w:pPr>
              <w:spacing w:after="0"/>
              <w:rPr>
                <w:rFonts w:cs="Calibri"/>
              </w:rPr>
            </w:pPr>
          </w:p>
        </w:tc>
      </w:tr>
      <w:tr w:rsidR="00BF0656" w:rsidRPr="00445210" w:rsidTr="007E4523">
        <w:trPr>
          <w:trHeight w:val="20"/>
        </w:trPr>
        <w:tc>
          <w:tcPr>
            <w:tcW w:w="2108" w:type="pct"/>
            <w:shd w:val="clear" w:color="auto" w:fill="auto"/>
            <w:tcMar>
              <w:top w:w="85" w:type="dxa"/>
              <w:bottom w:w="85" w:type="dxa"/>
            </w:tcMar>
            <w:vAlign w:val="bottom"/>
          </w:tcPr>
          <w:p w:rsidR="00BF0656" w:rsidRPr="00DD4A99" w:rsidRDefault="00BF0656" w:rsidP="007E4523">
            <w:pPr>
              <w:spacing w:after="0"/>
              <w:rPr>
                <w:rFonts w:cs="Calibri"/>
                <w:i/>
              </w:rPr>
            </w:pPr>
            <w:r w:rsidRPr="00075929">
              <w:rPr>
                <w:rFonts w:cs="Calibri"/>
                <w:i/>
              </w:rPr>
              <w:t>Tenderers full name:</w:t>
            </w:r>
          </w:p>
        </w:tc>
        <w:tc>
          <w:tcPr>
            <w:tcW w:w="2892" w:type="pct"/>
            <w:gridSpan w:val="3"/>
            <w:tcBorders>
              <w:bottom w:val="single" w:sz="4" w:space="0" w:color="auto"/>
            </w:tcBorders>
            <w:shd w:val="clear" w:color="auto" w:fill="auto"/>
            <w:tcMar>
              <w:top w:w="85" w:type="dxa"/>
              <w:bottom w:w="85" w:type="dxa"/>
            </w:tcMar>
          </w:tcPr>
          <w:p w:rsidR="00BF0656" w:rsidRPr="00445210" w:rsidRDefault="00BF0656" w:rsidP="007E4523">
            <w:pPr>
              <w:spacing w:after="0"/>
              <w:rPr>
                <w:rFonts w:cs="Calibri"/>
              </w:rPr>
            </w:pPr>
          </w:p>
        </w:tc>
      </w:tr>
      <w:tr w:rsidR="00BF0656" w:rsidRPr="00445210" w:rsidTr="007E4523">
        <w:trPr>
          <w:trHeight w:val="20"/>
        </w:trPr>
        <w:tc>
          <w:tcPr>
            <w:tcW w:w="2108" w:type="pct"/>
            <w:shd w:val="clear" w:color="auto" w:fill="auto"/>
            <w:tcMar>
              <w:top w:w="85" w:type="dxa"/>
              <w:bottom w:w="85" w:type="dxa"/>
            </w:tcMar>
            <w:vAlign w:val="bottom"/>
          </w:tcPr>
          <w:p w:rsidR="00BF0656" w:rsidRPr="00DD4A99" w:rsidRDefault="00BF0656" w:rsidP="007E4523">
            <w:pPr>
              <w:spacing w:after="0"/>
              <w:rPr>
                <w:rFonts w:cs="Calibri"/>
                <w:i/>
              </w:rPr>
            </w:pPr>
            <w:r w:rsidRPr="00075929">
              <w:rPr>
                <w:rFonts w:cs="Calibri"/>
                <w:i/>
              </w:rPr>
              <w:t>Tenderers trading name (if Company):</w:t>
            </w:r>
          </w:p>
        </w:tc>
        <w:tc>
          <w:tcPr>
            <w:tcW w:w="2892" w:type="pct"/>
            <w:gridSpan w:val="3"/>
            <w:tcBorders>
              <w:top w:val="single" w:sz="4" w:space="0" w:color="auto"/>
              <w:bottom w:val="single" w:sz="4" w:space="0" w:color="auto"/>
            </w:tcBorders>
            <w:shd w:val="clear" w:color="auto" w:fill="auto"/>
            <w:tcMar>
              <w:top w:w="85" w:type="dxa"/>
              <w:bottom w:w="85" w:type="dxa"/>
            </w:tcMar>
          </w:tcPr>
          <w:p w:rsidR="00BF0656" w:rsidRPr="00445210" w:rsidRDefault="00BF0656" w:rsidP="007E4523">
            <w:pPr>
              <w:spacing w:after="0"/>
              <w:rPr>
                <w:rFonts w:cs="Calibri"/>
              </w:rPr>
            </w:pPr>
          </w:p>
        </w:tc>
      </w:tr>
      <w:tr w:rsidR="00BF0656" w:rsidRPr="00445210" w:rsidTr="007E4523">
        <w:trPr>
          <w:trHeight w:val="20"/>
        </w:trPr>
        <w:tc>
          <w:tcPr>
            <w:tcW w:w="2108" w:type="pct"/>
            <w:shd w:val="clear" w:color="auto" w:fill="auto"/>
            <w:tcMar>
              <w:top w:w="85" w:type="dxa"/>
              <w:bottom w:w="85" w:type="dxa"/>
            </w:tcMar>
            <w:vAlign w:val="bottom"/>
          </w:tcPr>
          <w:p w:rsidR="00BF0656" w:rsidRPr="00DD4A99" w:rsidRDefault="00BF0656" w:rsidP="007E4523">
            <w:pPr>
              <w:spacing w:after="0"/>
              <w:rPr>
                <w:rFonts w:cs="Calibri"/>
                <w:i/>
              </w:rPr>
            </w:pPr>
            <w:r w:rsidRPr="00075929">
              <w:rPr>
                <w:rFonts w:cs="Calibri"/>
                <w:i/>
              </w:rPr>
              <w:t>Contact person (if Company):</w:t>
            </w:r>
          </w:p>
        </w:tc>
        <w:tc>
          <w:tcPr>
            <w:tcW w:w="2892" w:type="pct"/>
            <w:gridSpan w:val="3"/>
            <w:tcBorders>
              <w:top w:val="single" w:sz="4" w:space="0" w:color="auto"/>
              <w:bottom w:val="single" w:sz="4" w:space="0" w:color="auto"/>
            </w:tcBorders>
            <w:shd w:val="clear" w:color="auto" w:fill="auto"/>
            <w:tcMar>
              <w:top w:w="85" w:type="dxa"/>
              <w:bottom w:w="85" w:type="dxa"/>
            </w:tcMar>
          </w:tcPr>
          <w:p w:rsidR="00BF0656" w:rsidRPr="00445210" w:rsidRDefault="00BF0656" w:rsidP="007E4523">
            <w:pPr>
              <w:spacing w:after="0"/>
              <w:rPr>
                <w:rFonts w:cs="Calibri"/>
              </w:rPr>
            </w:pPr>
          </w:p>
        </w:tc>
      </w:tr>
      <w:tr w:rsidR="00BF0656" w:rsidRPr="00445210" w:rsidTr="007E4523">
        <w:trPr>
          <w:trHeight w:val="20"/>
        </w:trPr>
        <w:tc>
          <w:tcPr>
            <w:tcW w:w="2108" w:type="pct"/>
            <w:shd w:val="clear" w:color="auto" w:fill="auto"/>
            <w:tcMar>
              <w:top w:w="85" w:type="dxa"/>
              <w:bottom w:w="85" w:type="dxa"/>
            </w:tcMar>
            <w:vAlign w:val="bottom"/>
          </w:tcPr>
          <w:p w:rsidR="00BF0656" w:rsidRPr="00DD4A99" w:rsidRDefault="00BF0656" w:rsidP="007E4523">
            <w:pPr>
              <w:spacing w:after="0"/>
              <w:rPr>
                <w:rFonts w:cs="Calibri"/>
                <w:i/>
              </w:rPr>
            </w:pPr>
            <w:r w:rsidRPr="00075929">
              <w:rPr>
                <w:rFonts w:cs="Calibri"/>
                <w:i/>
              </w:rPr>
              <w:t>Postal address:</w:t>
            </w:r>
          </w:p>
        </w:tc>
        <w:tc>
          <w:tcPr>
            <w:tcW w:w="2892" w:type="pct"/>
            <w:gridSpan w:val="3"/>
            <w:tcBorders>
              <w:top w:val="single" w:sz="4" w:space="0" w:color="auto"/>
              <w:bottom w:val="single" w:sz="4" w:space="0" w:color="auto"/>
            </w:tcBorders>
            <w:shd w:val="clear" w:color="auto" w:fill="auto"/>
            <w:tcMar>
              <w:top w:w="85" w:type="dxa"/>
              <w:bottom w:w="85" w:type="dxa"/>
            </w:tcMar>
          </w:tcPr>
          <w:p w:rsidR="00BF0656" w:rsidRPr="00445210" w:rsidRDefault="00BF0656" w:rsidP="007E4523">
            <w:pPr>
              <w:spacing w:after="0"/>
              <w:rPr>
                <w:rFonts w:cs="Calibri"/>
              </w:rPr>
            </w:pPr>
          </w:p>
        </w:tc>
      </w:tr>
      <w:tr w:rsidR="00BF0656" w:rsidRPr="00445210" w:rsidTr="007E4523">
        <w:trPr>
          <w:trHeight w:val="20"/>
        </w:trPr>
        <w:tc>
          <w:tcPr>
            <w:tcW w:w="2108" w:type="pct"/>
            <w:shd w:val="clear" w:color="auto" w:fill="auto"/>
            <w:tcMar>
              <w:top w:w="85" w:type="dxa"/>
              <w:bottom w:w="85" w:type="dxa"/>
            </w:tcMar>
            <w:vAlign w:val="bottom"/>
          </w:tcPr>
          <w:p w:rsidR="00BF0656" w:rsidRPr="00DD4A99" w:rsidRDefault="00BF0656" w:rsidP="007E4523">
            <w:pPr>
              <w:spacing w:after="0"/>
              <w:rPr>
                <w:rFonts w:cs="Calibri"/>
                <w:i/>
              </w:rPr>
            </w:pPr>
            <w:r w:rsidRPr="00075929">
              <w:rPr>
                <w:rFonts w:cs="Calibri"/>
                <w:i/>
              </w:rPr>
              <w:t>Physical address:</w:t>
            </w:r>
          </w:p>
        </w:tc>
        <w:tc>
          <w:tcPr>
            <w:tcW w:w="2892" w:type="pct"/>
            <w:gridSpan w:val="3"/>
            <w:tcBorders>
              <w:top w:val="single" w:sz="4" w:space="0" w:color="auto"/>
              <w:bottom w:val="single" w:sz="4" w:space="0" w:color="auto"/>
            </w:tcBorders>
            <w:shd w:val="clear" w:color="auto" w:fill="auto"/>
            <w:tcMar>
              <w:top w:w="85" w:type="dxa"/>
              <w:bottom w:w="85" w:type="dxa"/>
            </w:tcMar>
          </w:tcPr>
          <w:p w:rsidR="00BF0656" w:rsidRPr="00445210" w:rsidRDefault="00BF0656" w:rsidP="007E4523">
            <w:pPr>
              <w:spacing w:after="0"/>
              <w:rPr>
                <w:rFonts w:cs="Calibri"/>
              </w:rPr>
            </w:pPr>
          </w:p>
        </w:tc>
      </w:tr>
      <w:tr w:rsidR="00BF0656" w:rsidRPr="00445210" w:rsidTr="007E4523">
        <w:trPr>
          <w:trHeight w:val="20"/>
        </w:trPr>
        <w:tc>
          <w:tcPr>
            <w:tcW w:w="2108" w:type="pct"/>
            <w:shd w:val="clear" w:color="auto" w:fill="auto"/>
            <w:tcMar>
              <w:top w:w="85" w:type="dxa"/>
              <w:bottom w:w="85" w:type="dxa"/>
            </w:tcMar>
            <w:vAlign w:val="bottom"/>
          </w:tcPr>
          <w:p w:rsidR="00BF0656" w:rsidRPr="00DD4A99" w:rsidRDefault="00BF0656" w:rsidP="007E4523">
            <w:pPr>
              <w:spacing w:after="0" w:line="240" w:lineRule="auto"/>
              <w:rPr>
                <w:rFonts w:cs="Calibri"/>
                <w:i/>
              </w:rPr>
            </w:pPr>
            <w:r w:rsidRPr="00075929">
              <w:rPr>
                <w:rFonts w:cs="Calibri"/>
                <w:i/>
              </w:rPr>
              <w:t>Phone number:</w:t>
            </w:r>
          </w:p>
        </w:tc>
        <w:tc>
          <w:tcPr>
            <w:tcW w:w="2892" w:type="pct"/>
            <w:gridSpan w:val="3"/>
            <w:tcBorders>
              <w:top w:val="single" w:sz="4" w:space="0" w:color="auto"/>
              <w:bottom w:val="single" w:sz="4" w:space="0" w:color="auto"/>
            </w:tcBorders>
            <w:shd w:val="clear" w:color="auto" w:fill="auto"/>
            <w:tcMar>
              <w:top w:w="85" w:type="dxa"/>
              <w:bottom w:w="85" w:type="dxa"/>
            </w:tcMar>
          </w:tcPr>
          <w:p w:rsidR="00BF0656" w:rsidRPr="00445210" w:rsidRDefault="00BF0656" w:rsidP="007E4523">
            <w:pPr>
              <w:spacing w:after="0"/>
              <w:rPr>
                <w:rFonts w:cs="Calibri"/>
              </w:rPr>
            </w:pPr>
          </w:p>
        </w:tc>
      </w:tr>
      <w:tr w:rsidR="00BF0656" w:rsidRPr="00445210" w:rsidTr="007E4523">
        <w:trPr>
          <w:trHeight w:val="20"/>
        </w:trPr>
        <w:tc>
          <w:tcPr>
            <w:tcW w:w="2108" w:type="pct"/>
            <w:shd w:val="clear" w:color="auto" w:fill="auto"/>
            <w:tcMar>
              <w:top w:w="85" w:type="dxa"/>
              <w:bottom w:w="85" w:type="dxa"/>
            </w:tcMar>
            <w:vAlign w:val="bottom"/>
          </w:tcPr>
          <w:p w:rsidR="00BF0656" w:rsidRPr="00DD4A99" w:rsidRDefault="00BF0656" w:rsidP="007E4523">
            <w:pPr>
              <w:pStyle w:val="BlockText"/>
              <w:tabs>
                <w:tab w:val="left" w:pos="3720"/>
                <w:tab w:val="left" w:pos="7088"/>
              </w:tabs>
              <w:ind w:left="0" w:right="0"/>
              <w:jc w:val="left"/>
              <w:rPr>
                <w:rFonts w:ascii="Calibri" w:hAnsi="Calibri" w:cs="Calibri"/>
                <w:i/>
                <w:szCs w:val="22"/>
              </w:rPr>
            </w:pPr>
            <w:r w:rsidRPr="00075929">
              <w:rPr>
                <w:rFonts w:ascii="Calibri" w:hAnsi="Calibri" w:cs="Calibri"/>
                <w:i/>
                <w:szCs w:val="22"/>
              </w:rPr>
              <w:t>Mobile:</w:t>
            </w:r>
          </w:p>
        </w:tc>
        <w:tc>
          <w:tcPr>
            <w:tcW w:w="2892" w:type="pct"/>
            <w:gridSpan w:val="3"/>
            <w:tcBorders>
              <w:top w:val="single" w:sz="4" w:space="0" w:color="auto"/>
              <w:bottom w:val="single" w:sz="4" w:space="0" w:color="auto"/>
            </w:tcBorders>
            <w:shd w:val="clear" w:color="auto" w:fill="auto"/>
            <w:tcMar>
              <w:top w:w="85" w:type="dxa"/>
              <w:bottom w:w="85" w:type="dxa"/>
            </w:tcMar>
          </w:tcPr>
          <w:p w:rsidR="00BF0656" w:rsidRPr="00445210" w:rsidRDefault="00BF0656" w:rsidP="007E4523">
            <w:pPr>
              <w:spacing w:after="0"/>
              <w:rPr>
                <w:rFonts w:cs="Calibri"/>
              </w:rPr>
            </w:pPr>
          </w:p>
        </w:tc>
      </w:tr>
      <w:tr w:rsidR="00BF0656" w:rsidRPr="00445210" w:rsidTr="007E4523">
        <w:trPr>
          <w:trHeight w:val="20"/>
        </w:trPr>
        <w:tc>
          <w:tcPr>
            <w:tcW w:w="2108" w:type="pct"/>
            <w:tcBorders>
              <w:bottom w:val="single" w:sz="4" w:space="0" w:color="auto"/>
            </w:tcBorders>
            <w:shd w:val="clear" w:color="auto" w:fill="auto"/>
            <w:tcMar>
              <w:top w:w="85" w:type="dxa"/>
              <w:bottom w:w="85" w:type="dxa"/>
            </w:tcMar>
            <w:vAlign w:val="bottom"/>
          </w:tcPr>
          <w:p w:rsidR="00BF0656" w:rsidRPr="00DD4A99" w:rsidRDefault="00BF0656" w:rsidP="007E4523">
            <w:pPr>
              <w:pStyle w:val="BlockText"/>
              <w:tabs>
                <w:tab w:val="left" w:pos="3720"/>
                <w:tab w:val="left" w:pos="7088"/>
              </w:tabs>
              <w:ind w:left="0" w:right="0"/>
              <w:jc w:val="left"/>
              <w:rPr>
                <w:rFonts w:ascii="Calibri" w:hAnsi="Calibri" w:cs="Calibri"/>
                <w:i/>
                <w:szCs w:val="22"/>
              </w:rPr>
            </w:pPr>
            <w:r w:rsidRPr="00075929">
              <w:rPr>
                <w:rFonts w:ascii="Calibri" w:hAnsi="Calibri" w:cs="Calibri"/>
                <w:i/>
                <w:szCs w:val="22"/>
              </w:rPr>
              <w:t>Email address:</w:t>
            </w:r>
          </w:p>
        </w:tc>
        <w:tc>
          <w:tcPr>
            <w:tcW w:w="2892" w:type="pct"/>
            <w:gridSpan w:val="3"/>
            <w:tcBorders>
              <w:top w:val="single" w:sz="4" w:space="0" w:color="auto"/>
              <w:bottom w:val="single" w:sz="4" w:space="0" w:color="auto"/>
            </w:tcBorders>
            <w:shd w:val="clear" w:color="auto" w:fill="auto"/>
            <w:tcMar>
              <w:top w:w="85" w:type="dxa"/>
              <w:bottom w:w="85" w:type="dxa"/>
            </w:tcMar>
          </w:tcPr>
          <w:p w:rsidR="00BF0656" w:rsidRPr="00445210" w:rsidRDefault="00BF0656" w:rsidP="007E4523">
            <w:pPr>
              <w:spacing w:after="0"/>
              <w:rPr>
                <w:rFonts w:cs="Calibri"/>
              </w:rPr>
            </w:pPr>
          </w:p>
        </w:tc>
      </w:tr>
      <w:tr w:rsidR="00BF0656" w:rsidRPr="00445210" w:rsidTr="007E4523">
        <w:trPr>
          <w:trHeight w:val="283"/>
        </w:trPr>
        <w:tc>
          <w:tcPr>
            <w:tcW w:w="5000" w:type="pct"/>
            <w:gridSpan w:val="4"/>
            <w:tcBorders>
              <w:top w:val="single" w:sz="4" w:space="0" w:color="auto"/>
            </w:tcBorders>
            <w:shd w:val="clear" w:color="auto" w:fill="auto"/>
            <w:vAlign w:val="bottom"/>
          </w:tcPr>
          <w:p w:rsidR="00BF0656" w:rsidRPr="00A20322" w:rsidRDefault="00BF0656" w:rsidP="007E4523">
            <w:pPr>
              <w:spacing w:after="0"/>
              <w:rPr>
                <w:rFonts w:cs="Calibri"/>
                <w:b/>
                <w:u w:val="single"/>
              </w:rPr>
            </w:pPr>
          </w:p>
        </w:tc>
      </w:tr>
      <w:tr w:rsidR="00BF0656" w:rsidRPr="00445210" w:rsidTr="007E4523">
        <w:trPr>
          <w:trHeight w:val="454"/>
        </w:trPr>
        <w:tc>
          <w:tcPr>
            <w:tcW w:w="2334" w:type="pct"/>
            <w:gridSpan w:val="2"/>
            <w:tcBorders>
              <w:bottom w:val="single" w:sz="4" w:space="0" w:color="auto"/>
            </w:tcBorders>
            <w:shd w:val="clear" w:color="auto" w:fill="auto"/>
            <w:vAlign w:val="bottom"/>
          </w:tcPr>
          <w:p w:rsidR="00BF0656" w:rsidRPr="00DD4A99" w:rsidRDefault="00BF0656" w:rsidP="007E4523">
            <w:pPr>
              <w:spacing w:after="0" w:line="240" w:lineRule="auto"/>
              <w:rPr>
                <w:rFonts w:cs="Calibri"/>
                <w:i/>
              </w:rPr>
            </w:pPr>
            <w:r w:rsidRPr="00075929">
              <w:rPr>
                <w:rFonts w:cs="Calibri"/>
                <w:i/>
              </w:rPr>
              <w:t xml:space="preserve">Signature </w:t>
            </w:r>
          </w:p>
        </w:tc>
        <w:tc>
          <w:tcPr>
            <w:tcW w:w="153" w:type="pct"/>
            <w:tcBorders>
              <w:bottom w:val="single" w:sz="4" w:space="0" w:color="auto"/>
            </w:tcBorders>
            <w:shd w:val="clear" w:color="auto" w:fill="auto"/>
            <w:vAlign w:val="bottom"/>
          </w:tcPr>
          <w:p w:rsidR="00BF0656" w:rsidRPr="00DD4A99" w:rsidRDefault="00BF0656" w:rsidP="007E4523">
            <w:pPr>
              <w:spacing w:after="0"/>
              <w:rPr>
                <w:rFonts w:cs="Calibri"/>
              </w:rPr>
            </w:pPr>
          </w:p>
        </w:tc>
        <w:tc>
          <w:tcPr>
            <w:tcW w:w="2513" w:type="pct"/>
            <w:tcBorders>
              <w:bottom w:val="single" w:sz="4" w:space="0" w:color="auto"/>
            </w:tcBorders>
            <w:shd w:val="clear" w:color="auto" w:fill="auto"/>
            <w:vAlign w:val="bottom"/>
          </w:tcPr>
          <w:p w:rsidR="00BF0656" w:rsidRPr="00DD4A99" w:rsidRDefault="00BF0656" w:rsidP="007E4523">
            <w:pPr>
              <w:spacing w:after="0"/>
              <w:rPr>
                <w:rFonts w:cs="Calibri"/>
                <w:i/>
              </w:rPr>
            </w:pPr>
            <w:r w:rsidRPr="00075929">
              <w:rPr>
                <w:rFonts w:cs="Calibri"/>
                <w:i/>
              </w:rPr>
              <w:t>Date</w:t>
            </w:r>
          </w:p>
        </w:tc>
      </w:tr>
      <w:tr w:rsidR="00BF0656" w:rsidRPr="00445210" w:rsidTr="007E4523">
        <w:trPr>
          <w:trHeight w:val="454"/>
        </w:trPr>
        <w:tc>
          <w:tcPr>
            <w:tcW w:w="2334" w:type="pct"/>
            <w:gridSpan w:val="2"/>
            <w:tcBorders>
              <w:top w:val="single" w:sz="4" w:space="0" w:color="auto"/>
              <w:bottom w:val="single" w:sz="4" w:space="0" w:color="auto"/>
            </w:tcBorders>
            <w:shd w:val="clear" w:color="auto" w:fill="auto"/>
            <w:vAlign w:val="bottom"/>
          </w:tcPr>
          <w:p w:rsidR="00BF0656" w:rsidRPr="00DD4A99" w:rsidRDefault="00BF0656" w:rsidP="007E4523">
            <w:pPr>
              <w:spacing w:after="0"/>
              <w:rPr>
                <w:rFonts w:cs="Calibri"/>
                <w:i/>
              </w:rPr>
            </w:pPr>
            <w:r w:rsidRPr="00075929">
              <w:rPr>
                <w:rFonts w:cs="Calibri"/>
                <w:i/>
              </w:rPr>
              <w:t>Full Name</w:t>
            </w:r>
          </w:p>
        </w:tc>
        <w:tc>
          <w:tcPr>
            <w:tcW w:w="153" w:type="pct"/>
            <w:tcBorders>
              <w:top w:val="single" w:sz="4" w:space="0" w:color="auto"/>
              <w:bottom w:val="single" w:sz="4" w:space="0" w:color="auto"/>
            </w:tcBorders>
            <w:shd w:val="clear" w:color="auto" w:fill="auto"/>
            <w:vAlign w:val="bottom"/>
          </w:tcPr>
          <w:p w:rsidR="00BF0656" w:rsidRPr="00DD4A99" w:rsidRDefault="00BF0656" w:rsidP="007E4523">
            <w:pPr>
              <w:spacing w:after="0"/>
              <w:rPr>
                <w:rFonts w:cs="Calibri"/>
              </w:rPr>
            </w:pPr>
          </w:p>
        </w:tc>
        <w:tc>
          <w:tcPr>
            <w:tcW w:w="2513" w:type="pct"/>
            <w:tcBorders>
              <w:top w:val="single" w:sz="4" w:space="0" w:color="auto"/>
              <w:bottom w:val="single" w:sz="4" w:space="0" w:color="auto"/>
            </w:tcBorders>
            <w:shd w:val="clear" w:color="auto" w:fill="auto"/>
            <w:vAlign w:val="bottom"/>
          </w:tcPr>
          <w:p w:rsidR="00BF0656" w:rsidRPr="00DD4A99" w:rsidRDefault="00BF0656" w:rsidP="007E4523">
            <w:pPr>
              <w:spacing w:after="0"/>
              <w:rPr>
                <w:rFonts w:cs="Calibri"/>
                <w:i/>
              </w:rPr>
            </w:pPr>
            <w:r w:rsidRPr="00075929">
              <w:rPr>
                <w:rFonts w:cs="Calibri"/>
                <w:i/>
              </w:rPr>
              <w:t>Position (if Company)</w:t>
            </w:r>
          </w:p>
        </w:tc>
      </w:tr>
    </w:tbl>
    <w:p w:rsidR="00BF0656" w:rsidRDefault="00BF0656" w:rsidP="00BF0656">
      <w:pPr>
        <w:sectPr w:rsidR="00BF0656" w:rsidSect="00125E01">
          <w:pgSz w:w="11906" w:h="16838"/>
          <w:pgMar w:top="1440" w:right="849" w:bottom="1276" w:left="993" w:header="708" w:footer="708" w:gutter="0"/>
          <w:cols w:space="708"/>
          <w:docGrid w:linePitch="360"/>
        </w:sectPr>
      </w:pPr>
    </w:p>
    <w:p w:rsidR="00BF0656" w:rsidRPr="002C519D" w:rsidRDefault="00BF0656" w:rsidP="007E4523">
      <w:pPr>
        <w:pStyle w:val="Subtitle"/>
      </w:pPr>
      <w:bookmarkStart w:id="89" w:name="_Toc463382922"/>
      <w:bookmarkStart w:id="90" w:name="_Toc463382981"/>
      <w:bookmarkStart w:id="91" w:name="_Toc463383058"/>
      <w:bookmarkStart w:id="92" w:name="_Toc463295399"/>
      <w:bookmarkStart w:id="93" w:name="_Toc463374724"/>
      <w:bookmarkStart w:id="94" w:name="_Toc499278543"/>
      <w:r>
        <w:lastRenderedPageBreak/>
        <w:t xml:space="preserve">A2 – </w:t>
      </w:r>
      <w:r w:rsidRPr="00075929">
        <w:t>Conflict of Interest Declaration</w:t>
      </w:r>
      <w:bookmarkEnd w:id="89"/>
      <w:bookmarkEnd w:id="90"/>
      <w:bookmarkEnd w:id="91"/>
      <w:bookmarkEnd w:id="94"/>
    </w:p>
    <w:p w:rsidR="00BF0656" w:rsidRDefault="00BF0656" w:rsidP="00BF0656">
      <w:pPr>
        <w:spacing w:after="0" w:line="240" w:lineRule="auto"/>
        <w:rPr>
          <w:rFonts w:eastAsia="Times New Roman" w:cstheme="minorHAnsi"/>
          <w:color w:val="000000" w:themeColor="text1"/>
        </w:rPr>
      </w:pPr>
      <w:r w:rsidRPr="00322523">
        <w:rPr>
          <w:rFonts w:eastAsia="Times New Roman" w:cstheme="minorHAnsi"/>
          <w:color w:val="000000" w:themeColor="text1"/>
        </w:rPr>
        <w:t>A conflict of interest arises if you or a close family member ha</w:t>
      </w:r>
      <w:r>
        <w:rPr>
          <w:rFonts w:eastAsia="Times New Roman" w:cstheme="minorHAnsi"/>
          <w:color w:val="000000" w:themeColor="text1"/>
        </w:rPr>
        <w:t xml:space="preserve">s </w:t>
      </w:r>
      <w:r w:rsidRPr="00322523">
        <w:rPr>
          <w:rFonts w:eastAsia="Times New Roman" w:cstheme="minorHAnsi"/>
          <w:color w:val="000000" w:themeColor="text1"/>
        </w:rPr>
        <w:t>an interest e.g. is</w:t>
      </w:r>
      <w:r w:rsidRPr="00756130">
        <w:rPr>
          <w:rFonts w:eastAsia="Times New Roman" w:cstheme="minorHAnsi"/>
          <w:color w:val="000000" w:themeColor="text1"/>
        </w:rPr>
        <w:t xml:space="preserve"> a board or committee member or</w:t>
      </w:r>
      <w:r w:rsidRPr="00322523">
        <w:rPr>
          <w:rFonts w:eastAsia="Times New Roman" w:cstheme="minorHAnsi"/>
          <w:color w:val="000000" w:themeColor="text1"/>
        </w:rPr>
        <w:t xml:space="preserve"> is employed in a senior position in the Government agency that wants to</w:t>
      </w:r>
      <w:r>
        <w:rPr>
          <w:rFonts w:eastAsia="Times New Roman" w:cstheme="minorHAnsi"/>
          <w:color w:val="000000" w:themeColor="text1"/>
        </w:rPr>
        <w:t xml:space="preserve"> </w:t>
      </w:r>
      <w:r w:rsidRPr="00322523">
        <w:rPr>
          <w:rFonts w:eastAsia="Times New Roman" w:cstheme="minorHAnsi"/>
          <w:color w:val="000000" w:themeColor="text1"/>
        </w:rPr>
        <w:t xml:space="preserve">purchase </w:t>
      </w:r>
      <w:r>
        <w:rPr>
          <w:rFonts w:eastAsia="Times New Roman" w:cstheme="minorHAnsi"/>
          <w:color w:val="000000" w:themeColor="text1"/>
        </w:rPr>
        <w:t xml:space="preserve">the </w:t>
      </w:r>
      <w:r w:rsidRPr="00322523">
        <w:rPr>
          <w:rFonts w:eastAsia="Times New Roman" w:cstheme="minorHAnsi"/>
          <w:color w:val="000000" w:themeColor="text1"/>
        </w:rPr>
        <w:t xml:space="preserve">goods or services relating to this </w:t>
      </w:r>
      <w:r>
        <w:rPr>
          <w:rFonts w:eastAsia="Times New Roman" w:cstheme="minorHAnsi"/>
          <w:color w:val="000000" w:themeColor="text1"/>
        </w:rPr>
        <w:t>tender</w:t>
      </w:r>
      <w:r w:rsidRPr="00322523">
        <w:rPr>
          <w:rFonts w:eastAsia="Times New Roman" w:cstheme="minorHAnsi"/>
          <w:color w:val="000000" w:themeColor="text1"/>
        </w:rPr>
        <w:t xml:space="preserve"> process. </w:t>
      </w:r>
    </w:p>
    <w:p w:rsidR="00BF0656" w:rsidRPr="00C12F16" w:rsidRDefault="00BF0656" w:rsidP="00BF0656">
      <w:pPr>
        <w:spacing w:after="0" w:line="240" w:lineRule="auto"/>
        <w:jc w:val="center"/>
        <w:rPr>
          <w:rFonts w:ascii="Times New Roman" w:eastAsia="Times New Roman" w:hAnsi="Times New Roman" w:cs="Times New Roman"/>
          <w:b/>
          <w:color w:val="FF0000"/>
          <w:sz w:val="24"/>
          <w:szCs w:val="24"/>
        </w:rPr>
      </w:pPr>
    </w:p>
    <w:p w:rsidR="00BF0656" w:rsidRPr="00C55005" w:rsidRDefault="00BF0656" w:rsidP="00BF0656">
      <w:r w:rsidRPr="00C55005">
        <w:t xml:space="preserve">In submitting this </w:t>
      </w:r>
      <w:r>
        <w:t>tender bid</w:t>
      </w:r>
      <w:r w:rsidRPr="00C55005">
        <w:t xml:space="preserve"> </w:t>
      </w:r>
      <w:r>
        <w:t>I</w:t>
      </w:r>
      <w:r w:rsidRPr="00C55005">
        <w:t xml:space="preserve"> </w:t>
      </w:r>
      <w:r>
        <w:t>declare:</w:t>
      </w:r>
    </w:p>
    <w:p w:rsidR="00BF0656" w:rsidRDefault="00BF0656" w:rsidP="00BF0656">
      <w:pPr>
        <w:pStyle w:val="ListParagraph"/>
        <w:numPr>
          <w:ilvl w:val="0"/>
          <w:numId w:val="12"/>
        </w:numPr>
        <w:jc w:val="both"/>
      </w:pPr>
      <w:r>
        <w:t>I understand that an actual, potential or perceived conflict of interest may arise in participating in this tender process and that I am obliged to declare any such conflict of interest.</w:t>
      </w:r>
    </w:p>
    <w:p w:rsidR="00BF0656" w:rsidRDefault="00BF0656" w:rsidP="00BF0656">
      <w:pPr>
        <w:pStyle w:val="ListParagraph"/>
        <w:numPr>
          <w:ilvl w:val="0"/>
          <w:numId w:val="12"/>
        </w:numPr>
        <w:jc w:val="both"/>
      </w:pPr>
      <w:r w:rsidRPr="00C55005">
        <w:t>I confirm that in submitting this information that I have either declared any potential conflicts of interest or that I am not</w:t>
      </w:r>
      <w:r>
        <w:t xml:space="preserve"> </w:t>
      </w:r>
      <w:r w:rsidRPr="00C55005">
        <w:t xml:space="preserve">aware of any situation or issue that would conflict with the interest of </w:t>
      </w:r>
      <w:r>
        <w:t>the Principal</w:t>
      </w:r>
      <w:r w:rsidRPr="00C55005">
        <w:t xml:space="preserve">. </w:t>
      </w:r>
    </w:p>
    <w:p w:rsidR="00BF0656" w:rsidRDefault="00BF0656" w:rsidP="00BF0656">
      <w:pPr>
        <w:pStyle w:val="ListParagraph"/>
        <w:numPr>
          <w:ilvl w:val="0"/>
          <w:numId w:val="12"/>
        </w:numPr>
        <w:jc w:val="both"/>
      </w:pPr>
      <w:r>
        <w:t>If a conflict of interest arises at any time before the selected supplier has been awarded, I will advise the Contact Officer or the Principal immediately.</w:t>
      </w:r>
    </w:p>
    <w:p w:rsidR="00BF0656" w:rsidRPr="00C55005" w:rsidRDefault="00BF0656" w:rsidP="00BF0656">
      <w:pPr>
        <w:pStyle w:val="ListParagraph"/>
        <w:numPr>
          <w:ilvl w:val="0"/>
          <w:numId w:val="12"/>
        </w:numPr>
        <w:jc w:val="both"/>
      </w:pPr>
      <w:r w:rsidRPr="00C55005">
        <w:t xml:space="preserve">I have personally completed this </w:t>
      </w:r>
      <w:r>
        <w:t>declaration</w:t>
      </w:r>
      <w:r w:rsidRPr="00C55005">
        <w:t xml:space="preserve"> on behalf of the </w:t>
      </w:r>
      <w:r>
        <w:t>Supplier</w:t>
      </w:r>
      <w:r w:rsidRPr="00C55005">
        <w:t xml:space="preserve">(s) and declare that the </w:t>
      </w:r>
      <w:r>
        <w:t>submitted</w:t>
      </w:r>
      <w:r w:rsidRPr="00C55005">
        <w:t xml:space="preserve"> </w:t>
      </w:r>
      <w:r>
        <w:t>tender bid</w:t>
      </w:r>
      <w:r w:rsidRPr="00C55005">
        <w:t xml:space="preserve"> provided are true and correct. </w:t>
      </w:r>
    </w:p>
    <w:p w:rsidR="00BF0656" w:rsidRDefault="00BF0656" w:rsidP="007E4523">
      <w:bookmarkStart w:id="95" w:name="_Toc463295400"/>
      <w:bookmarkEnd w:id="92"/>
      <w:bookmarkEnd w:id="93"/>
      <w:bookmarkEnd w:id="95"/>
    </w:p>
    <w:tbl>
      <w:tblPr>
        <w:tblW w:w="4844" w:type="pct"/>
        <w:tblLook w:val="01E0"/>
      </w:tblPr>
      <w:tblGrid>
        <w:gridCol w:w="4649"/>
        <w:gridCol w:w="305"/>
        <w:gridCol w:w="5005"/>
      </w:tblGrid>
      <w:tr w:rsidR="00BF0656" w:rsidRPr="00A20322" w:rsidTr="007E4523">
        <w:trPr>
          <w:trHeight w:val="283"/>
        </w:trPr>
        <w:tc>
          <w:tcPr>
            <w:tcW w:w="5000" w:type="pct"/>
            <w:gridSpan w:val="3"/>
            <w:tcBorders>
              <w:top w:val="single" w:sz="4" w:space="0" w:color="auto"/>
            </w:tcBorders>
            <w:shd w:val="clear" w:color="auto" w:fill="auto"/>
            <w:vAlign w:val="bottom"/>
          </w:tcPr>
          <w:p w:rsidR="00BF0656" w:rsidRPr="00CB6F9E" w:rsidRDefault="00BF0656" w:rsidP="007E4523">
            <w:pPr>
              <w:spacing w:after="0"/>
              <w:rPr>
                <w:rFonts w:cs="Calibri"/>
                <w:b/>
                <w:u w:val="single"/>
              </w:rPr>
            </w:pPr>
            <w:r w:rsidRPr="00CB6F9E">
              <w:rPr>
                <w:rFonts w:cs="Calibri"/>
                <w:b/>
                <w:u w:val="single"/>
              </w:rPr>
              <w:t>I declare that I have a potential conflict of interest as follows:</w:t>
            </w:r>
          </w:p>
        </w:tc>
      </w:tr>
      <w:tr w:rsidR="00BF0656" w:rsidRPr="00A20322" w:rsidTr="007E4523">
        <w:trPr>
          <w:trHeight w:val="283"/>
        </w:trPr>
        <w:tc>
          <w:tcPr>
            <w:tcW w:w="5000" w:type="pct"/>
            <w:gridSpan w:val="3"/>
            <w:tcBorders>
              <w:bottom w:val="single" w:sz="4" w:space="0" w:color="auto"/>
            </w:tcBorders>
            <w:shd w:val="clear" w:color="auto" w:fill="auto"/>
            <w:vAlign w:val="bottom"/>
          </w:tcPr>
          <w:p w:rsidR="00BF0656" w:rsidRPr="00C16F27" w:rsidRDefault="00BF0656" w:rsidP="007E4523">
            <w:pPr>
              <w:spacing w:after="0"/>
              <w:rPr>
                <w:rFonts w:cs="Calibri"/>
                <w:b/>
                <w:u w:val="single"/>
              </w:rPr>
            </w:pPr>
          </w:p>
        </w:tc>
      </w:tr>
      <w:tr w:rsidR="00BF0656" w:rsidRPr="00A20322" w:rsidTr="007E4523">
        <w:trPr>
          <w:trHeight w:val="567"/>
        </w:trPr>
        <w:tc>
          <w:tcPr>
            <w:tcW w:w="5000" w:type="pct"/>
            <w:gridSpan w:val="3"/>
            <w:tcBorders>
              <w:top w:val="single" w:sz="4" w:space="0" w:color="auto"/>
            </w:tcBorders>
            <w:shd w:val="clear" w:color="auto" w:fill="auto"/>
            <w:vAlign w:val="bottom"/>
          </w:tcPr>
          <w:p w:rsidR="00BF0656" w:rsidRPr="00C16F27" w:rsidRDefault="00BF0656" w:rsidP="007E4523">
            <w:pPr>
              <w:spacing w:after="0"/>
              <w:rPr>
                <w:rFonts w:cs="Calibri"/>
                <w:b/>
                <w:u w:val="single"/>
              </w:rPr>
            </w:pPr>
          </w:p>
        </w:tc>
      </w:tr>
      <w:tr w:rsidR="00BF0656" w:rsidRPr="00A20322" w:rsidTr="007E4523">
        <w:trPr>
          <w:trHeight w:val="567"/>
        </w:trPr>
        <w:tc>
          <w:tcPr>
            <w:tcW w:w="5000" w:type="pct"/>
            <w:gridSpan w:val="3"/>
            <w:tcBorders>
              <w:top w:val="single" w:sz="4" w:space="0" w:color="auto"/>
            </w:tcBorders>
            <w:shd w:val="clear" w:color="auto" w:fill="auto"/>
            <w:vAlign w:val="bottom"/>
          </w:tcPr>
          <w:p w:rsidR="00BF0656" w:rsidRPr="00C16F27" w:rsidRDefault="00BF0656" w:rsidP="007E4523">
            <w:pPr>
              <w:spacing w:after="0"/>
              <w:rPr>
                <w:rFonts w:cs="Calibri"/>
                <w:b/>
                <w:u w:val="single"/>
              </w:rPr>
            </w:pPr>
          </w:p>
        </w:tc>
      </w:tr>
      <w:tr w:rsidR="00BF0656" w:rsidRPr="00A20322" w:rsidTr="007E4523">
        <w:trPr>
          <w:trHeight w:val="567"/>
        </w:trPr>
        <w:tc>
          <w:tcPr>
            <w:tcW w:w="5000" w:type="pct"/>
            <w:gridSpan w:val="3"/>
            <w:tcBorders>
              <w:top w:val="single" w:sz="4" w:space="0" w:color="auto"/>
            </w:tcBorders>
            <w:shd w:val="clear" w:color="auto" w:fill="auto"/>
            <w:vAlign w:val="bottom"/>
          </w:tcPr>
          <w:p w:rsidR="00BF0656" w:rsidRPr="00C16F27" w:rsidRDefault="00BF0656" w:rsidP="007E4523">
            <w:pPr>
              <w:spacing w:after="0"/>
              <w:rPr>
                <w:rFonts w:cs="Calibri"/>
                <w:b/>
                <w:u w:val="single"/>
              </w:rPr>
            </w:pPr>
          </w:p>
        </w:tc>
      </w:tr>
      <w:tr w:rsidR="00BF0656" w:rsidRPr="00A20322" w:rsidTr="007E4523">
        <w:trPr>
          <w:trHeight w:val="567"/>
        </w:trPr>
        <w:tc>
          <w:tcPr>
            <w:tcW w:w="5000" w:type="pct"/>
            <w:gridSpan w:val="3"/>
            <w:tcBorders>
              <w:top w:val="single" w:sz="4" w:space="0" w:color="auto"/>
            </w:tcBorders>
            <w:shd w:val="clear" w:color="auto" w:fill="auto"/>
            <w:vAlign w:val="bottom"/>
          </w:tcPr>
          <w:p w:rsidR="00BF0656" w:rsidRPr="00CB6F9E" w:rsidRDefault="00BF0656" w:rsidP="007E4523">
            <w:pPr>
              <w:spacing w:after="0"/>
              <w:rPr>
                <w:rFonts w:cs="Calibri"/>
                <w:b/>
                <w:u w:val="single"/>
              </w:rPr>
            </w:pPr>
            <w:r w:rsidRPr="00CB6F9E">
              <w:rPr>
                <w:rFonts w:cs="Calibri"/>
                <w:b/>
                <w:u w:val="single"/>
              </w:rPr>
              <w:t>I will manage this conflict of interest by:</w:t>
            </w:r>
          </w:p>
        </w:tc>
      </w:tr>
      <w:tr w:rsidR="00BF0656" w:rsidRPr="00A20322" w:rsidTr="007E4523">
        <w:trPr>
          <w:trHeight w:val="567"/>
        </w:trPr>
        <w:tc>
          <w:tcPr>
            <w:tcW w:w="5000" w:type="pct"/>
            <w:gridSpan w:val="3"/>
            <w:tcBorders>
              <w:top w:val="single" w:sz="4" w:space="0" w:color="auto"/>
            </w:tcBorders>
            <w:shd w:val="clear" w:color="auto" w:fill="auto"/>
            <w:vAlign w:val="bottom"/>
          </w:tcPr>
          <w:p w:rsidR="00BF0656" w:rsidRPr="00C16F27" w:rsidRDefault="00BF0656" w:rsidP="007E4523">
            <w:pPr>
              <w:spacing w:after="0"/>
              <w:rPr>
                <w:rFonts w:cs="Calibri"/>
                <w:b/>
                <w:u w:val="single"/>
              </w:rPr>
            </w:pPr>
          </w:p>
        </w:tc>
      </w:tr>
      <w:tr w:rsidR="00BF0656" w:rsidRPr="00A20322" w:rsidTr="007E4523">
        <w:trPr>
          <w:trHeight w:val="567"/>
        </w:trPr>
        <w:tc>
          <w:tcPr>
            <w:tcW w:w="5000" w:type="pct"/>
            <w:gridSpan w:val="3"/>
            <w:tcBorders>
              <w:top w:val="single" w:sz="4" w:space="0" w:color="auto"/>
            </w:tcBorders>
            <w:shd w:val="clear" w:color="auto" w:fill="auto"/>
            <w:vAlign w:val="bottom"/>
          </w:tcPr>
          <w:p w:rsidR="00BF0656" w:rsidRPr="00C16F27" w:rsidRDefault="00BF0656" w:rsidP="007E4523">
            <w:pPr>
              <w:spacing w:after="0"/>
              <w:rPr>
                <w:rFonts w:cs="Calibri"/>
                <w:b/>
                <w:u w:val="single"/>
              </w:rPr>
            </w:pPr>
          </w:p>
        </w:tc>
      </w:tr>
      <w:tr w:rsidR="00BF0656" w:rsidRPr="00A20322" w:rsidTr="007E4523">
        <w:trPr>
          <w:trHeight w:val="832"/>
        </w:trPr>
        <w:tc>
          <w:tcPr>
            <w:tcW w:w="5000" w:type="pct"/>
            <w:gridSpan w:val="3"/>
            <w:tcBorders>
              <w:top w:val="single" w:sz="4" w:space="0" w:color="auto"/>
            </w:tcBorders>
            <w:shd w:val="clear" w:color="auto" w:fill="auto"/>
            <w:vAlign w:val="bottom"/>
          </w:tcPr>
          <w:p w:rsidR="00BF0656" w:rsidRPr="00C16F27" w:rsidRDefault="00BF0656" w:rsidP="007E4523">
            <w:pPr>
              <w:spacing w:after="0"/>
              <w:rPr>
                <w:rFonts w:cs="Calibri"/>
                <w:b/>
                <w:u w:val="single"/>
              </w:rPr>
            </w:pPr>
          </w:p>
        </w:tc>
      </w:tr>
      <w:tr w:rsidR="00BF0656" w:rsidRPr="00A20322" w:rsidTr="007E4523">
        <w:trPr>
          <w:trHeight w:val="283"/>
        </w:trPr>
        <w:tc>
          <w:tcPr>
            <w:tcW w:w="5000" w:type="pct"/>
            <w:gridSpan w:val="3"/>
            <w:tcBorders>
              <w:top w:val="single" w:sz="4" w:space="0" w:color="auto"/>
            </w:tcBorders>
            <w:shd w:val="clear" w:color="auto" w:fill="auto"/>
            <w:vAlign w:val="bottom"/>
          </w:tcPr>
          <w:p w:rsidR="00BF0656" w:rsidRPr="00A20322" w:rsidRDefault="00BF0656" w:rsidP="007E4523">
            <w:pPr>
              <w:spacing w:after="0"/>
              <w:rPr>
                <w:rFonts w:cs="Calibri"/>
                <w:b/>
                <w:u w:val="single"/>
              </w:rPr>
            </w:pPr>
            <w:r>
              <w:rPr>
                <w:rFonts w:cs="Calibri"/>
                <w:b/>
                <w:u w:val="single"/>
              </w:rPr>
              <w:t>Declared by:</w:t>
            </w:r>
          </w:p>
        </w:tc>
      </w:tr>
      <w:tr w:rsidR="00BF0656" w:rsidRPr="00DD4A99" w:rsidTr="007E4523">
        <w:trPr>
          <w:trHeight w:val="454"/>
        </w:trPr>
        <w:tc>
          <w:tcPr>
            <w:tcW w:w="2334" w:type="pct"/>
            <w:tcBorders>
              <w:bottom w:val="single" w:sz="4" w:space="0" w:color="auto"/>
            </w:tcBorders>
            <w:shd w:val="clear" w:color="auto" w:fill="auto"/>
            <w:vAlign w:val="bottom"/>
          </w:tcPr>
          <w:p w:rsidR="00BF0656" w:rsidRPr="00DD4A99" w:rsidRDefault="00BF0656" w:rsidP="007E4523">
            <w:pPr>
              <w:spacing w:after="0" w:line="240" w:lineRule="auto"/>
              <w:rPr>
                <w:rFonts w:cs="Calibri"/>
                <w:i/>
              </w:rPr>
            </w:pPr>
            <w:r w:rsidRPr="002C49FC">
              <w:rPr>
                <w:rFonts w:cs="Calibri"/>
                <w:i/>
              </w:rPr>
              <w:t xml:space="preserve">Signature </w:t>
            </w:r>
          </w:p>
        </w:tc>
        <w:tc>
          <w:tcPr>
            <w:tcW w:w="153" w:type="pct"/>
            <w:tcBorders>
              <w:bottom w:val="single" w:sz="4" w:space="0" w:color="auto"/>
            </w:tcBorders>
            <w:shd w:val="clear" w:color="auto" w:fill="auto"/>
            <w:vAlign w:val="bottom"/>
          </w:tcPr>
          <w:p w:rsidR="00BF0656" w:rsidRPr="00DD4A99" w:rsidRDefault="00BF0656" w:rsidP="007E4523">
            <w:pPr>
              <w:spacing w:after="0"/>
              <w:rPr>
                <w:rFonts w:cs="Calibri"/>
              </w:rPr>
            </w:pPr>
          </w:p>
        </w:tc>
        <w:tc>
          <w:tcPr>
            <w:tcW w:w="2513" w:type="pct"/>
            <w:tcBorders>
              <w:bottom w:val="single" w:sz="4" w:space="0" w:color="auto"/>
            </w:tcBorders>
            <w:shd w:val="clear" w:color="auto" w:fill="auto"/>
            <w:vAlign w:val="bottom"/>
          </w:tcPr>
          <w:p w:rsidR="00BF0656" w:rsidRPr="00DD4A99" w:rsidRDefault="00BF0656" w:rsidP="007E4523">
            <w:pPr>
              <w:spacing w:after="0"/>
              <w:rPr>
                <w:rFonts w:cs="Calibri"/>
                <w:i/>
              </w:rPr>
            </w:pPr>
            <w:r w:rsidRPr="002C49FC">
              <w:rPr>
                <w:rFonts w:cs="Calibri"/>
                <w:i/>
              </w:rPr>
              <w:t>Date</w:t>
            </w:r>
          </w:p>
        </w:tc>
      </w:tr>
      <w:tr w:rsidR="00BF0656" w:rsidRPr="00DD4A99" w:rsidTr="007E4523">
        <w:trPr>
          <w:trHeight w:val="454"/>
        </w:trPr>
        <w:tc>
          <w:tcPr>
            <w:tcW w:w="2334" w:type="pct"/>
            <w:tcBorders>
              <w:top w:val="single" w:sz="4" w:space="0" w:color="auto"/>
              <w:bottom w:val="single" w:sz="4" w:space="0" w:color="auto"/>
            </w:tcBorders>
            <w:shd w:val="clear" w:color="auto" w:fill="auto"/>
            <w:vAlign w:val="bottom"/>
          </w:tcPr>
          <w:p w:rsidR="00BF0656" w:rsidRPr="00DD4A99" w:rsidRDefault="00BF0656" w:rsidP="007E4523">
            <w:pPr>
              <w:spacing w:after="0"/>
              <w:rPr>
                <w:rFonts w:cs="Calibri"/>
                <w:i/>
              </w:rPr>
            </w:pPr>
            <w:r w:rsidRPr="002C49FC">
              <w:rPr>
                <w:rFonts w:cs="Calibri"/>
                <w:i/>
              </w:rPr>
              <w:t>Full Name</w:t>
            </w:r>
          </w:p>
        </w:tc>
        <w:tc>
          <w:tcPr>
            <w:tcW w:w="153" w:type="pct"/>
            <w:tcBorders>
              <w:top w:val="single" w:sz="4" w:space="0" w:color="auto"/>
              <w:bottom w:val="single" w:sz="4" w:space="0" w:color="auto"/>
            </w:tcBorders>
            <w:shd w:val="clear" w:color="auto" w:fill="auto"/>
            <w:vAlign w:val="bottom"/>
          </w:tcPr>
          <w:p w:rsidR="00BF0656" w:rsidRPr="00DD4A99" w:rsidRDefault="00BF0656" w:rsidP="007E4523">
            <w:pPr>
              <w:spacing w:after="0"/>
              <w:rPr>
                <w:rFonts w:cs="Calibri"/>
              </w:rPr>
            </w:pPr>
          </w:p>
        </w:tc>
        <w:tc>
          <w:tcPr>
            <w:tcW w:w="2513" w:type="pct"/>
            <w:tcBorders>
              <w:top w:val="single" w:sz="4" w:space="0" w:color="auto"/>
              <w:bottom w:val="single" w:sz="4" w:space="0" w:color="auto"/>
            </w:tcBorders>
            <w:shd w:val="clear" w:color="auto" w:fill="auto"/>
            <w:vAlign w:val="bottom"/>
          </w:tcPr>
          <w:p w:rsidR="00BF0656" w:rsidRPr="00DD4A99" w:rsidRDefault="00BF0656" w:rsidP="007E4523">
            <w:pPr>
              <w:spacing w:after="0"/>
              <w:rPr>
                <w:rFonts w:cs="Calibri"/>
                <w:i/>
              </w:rPr>
            </w:pPr>
            <w:r w:rsidRPr="002C49FC">
              <w:rPr>
                <w:rFonts w:cs="Calibri"/>
                <w:i/>
              </w:rPr>
              <w:t>Position (if Company)</w:t>
            </w:r>
          </w:p>
        </w:tc>
      </w:tr>
    </w:tbl>
    <w:p w:rsidR="00BF0656" w:rsidRDefault="00BF0656" w:rsidP="00BF0656">
      <w:pPr>
        <w:pStyle w:val="Subtitle2"/>
        <w:sectPr w:rsidR="00BF0656" w:rsidSect="00125E01">
          <w:pgSz w:w="11906" w:h="16838"/>
          <w:pgMar w:top="1440" w:right="849" w:bottom="1276" w:left="993" w:header="708" w:footer="708" w:gutter="0"/>
          <w:cols w:space="708"/>
          <w:docGrid w:linePitch="360"/>
        </w:sectPr>
      </w:pPr>
      <w:bookmarkStart w:id="96" w:name="_Toc463295401"/>
      <w:bookmarkStart w:id="97" w:name="_Toc463295402"/>
      <w:bookmarkStart w:id="98" w:name="_Toc463295403"/>
      <w:bookmarkStart w:id="99" w:name="_Toc463295404"/>
      <w:bookmarkEnd w:id="96"/>
      <w:bookmarkEnd w:id="97"/>
      <w:bookmarkEnd w:id="98"/>
      <w:bookmarkEnd w:id="99"/>
    </w:p>
    <w:p w:rsidR="00A62BAE" w:rsidRDefault="00BF0656" w:rsidP="007E4523">
      <w:pPr>
        <w:pStyle w:val="Subtitle"/>
      </w:pPr>
      <w:bookmarkStart w:id="100" w:name="_Toc499278544"/>
      <w:r>
        <w:lastRenderedPageBreak/>
        <w:t xml:space="preserve">A3 - </w:t>
      </w:r>
      <w:r w:rsidR="00A62BAE">
        <w:t>Schedule of Prices</w:t>
      </w:r>
      <w:bookmarkEnd w:id="100"/>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2"/>
        <w:gridCol w:w="1725"/>
        <w:gridCol w:w="1417"/>
        <w:gridCol w:w="1525"/>
      </w:tblGrid>
      <w:tr w:rsidR="00BF0656" w:rsidRPr="00874A87" w:rsidTr="008A7B59">
        <w:tc>
          <w:tcPr>
            <w:tcW w:w="5192" w:type="dxa"/>
            <w:tcBorders>
              <w:top w:val="single" w:sz="4" w:space="0" w:color="auto"/>
              <w:left w:val="single" w:sz="4" w:space="0" w:color="auto"/>
              <w:bottom w:val="single" w:sz="4" w:space="0" w:color="auto"/>
              <w:right w:val="single" w:sz="4" w:space="0" w:color="auto"/>
            </w:tcBorders>
            <w:hideMark/>
          </w:tcPr>
          <w:p w:rsidR="00BF0656" w:rsidRPr="008A7B59" w:rsidRDefault="00BF0656" w:rsidP="008A7B59">
            <w:pPr>
              <w:rPr>
                <w:b/>
                <w:sz w:val="24"/>
              </w:rPr>
            </w:pPr>
            <w:r w:rsidRPr="008A7B59">
              <w:rPr>
                <w:b/>
                <w:sz w:val="24"/>
              </w:rPr>
              <w:t>Unit Description</w:t>
            </w:r>
          </w:p>
        </w:tc>
        <w:tc>
          <w:tcPr>
            <w:tcW w:w="1725" w:type="dxa"/>
            <w:tcBorders>
              <w:top w:val="single" w:sz="4" w:space="0" w:color="auto"/>
              <w:left w:val="single" w:sz="4" w:space="0" w:color="auto"/>
              <w:bottom w:val="single" w:sz="4" w:space="0" w:color="auto"/>
              <w:right w:val="single" w:sz="4" w:space="0" w:color="auto"/>
            </w:tcBorders>
            <w:hideMark/>
          </w:tcPr>
          <w:p w:rsidR="00BF0656" w:rsidRPr="008A7B59" w:rsidRDefault="00BF0656" w:rsidP="008A7B59">
            <w:pPr>
              <w:rPr>
                <w:b/>
                <w:sz w:val="24"/>
                <w:highlight w:val="yellow"/>
              </w:rPr>
            </w:pPr>
            <w:r w:rsidRPr="008A7B59">
              <w:rPr>
                <w:b/>
                <w:sz w:val="24"/>
              </w:rPr>
              <w:t>NZD$ Cost (Excl VAT)</w:t>
            </w:r>
          </w:p>
        </w:tc>
        <w:tc>
          <w:tcPr>
            <w:tcW w:w="1417" w:type="dxa"/>
            <w:tcBorders>
              <w:top w:val="single" w:sz="4" w:space="0" w:color="auto"/>
              <w:left w:val="single" w:sz="4" w:space="0" w:color="auto"/>
              <w:bottom w:val="single" w:sz="4" w:space="0" w:color="auto"/>
              <w:right w:val="single" w:sz="4" w:space="0" w:color="auto"/>
            </w:tcBorders>
          </w:tcPr>
          <w:p w:rsidR="00BF0656" w:rsidRPr="008A7B59" w:rsidRDefault="00BF0656" w:rsidP="008A7B59">
            <w:pPr>
              <w:rPr>
                <w:b/>
                <w:sz w:val="24"/>
              </w:rPr>
            </w:pPr>
            <w:r w:rsidRPr="008A7B59">
              <w:rPr>
                <w:b/>
                <w:sz w:val="24"/>
              </w:rPr>
              <w:t>VAT Cost</w:t>
            </w:r>
          </w:p>
        </w:tc>
        <w:tc>
          <w:tcPr>
            <w:tcW w:w="1525" w:type="dxa"/>
            <w:tcBorders>
              <w:top w:val="single" w:sz="4" w:space="0" w:color="auto"/>
              <w:left w:val="single" w:sz="4" w:space="0" w:color="auto"/>
              <w:bottom w:val="single" w:sz="4" w:space="0" w:color="auto"/>
              <w:right w:val="single" w:sz="4" w:space="0" w:color="auto"/>
            </w:tcBorders>
          </w:tcPr>
          <w:p w:rsidR="00BF0656" w:rsidRPr="008A7B59" w:rsidRDefault="00BF0656" w:rsidP="008A7B59">
            <w:pPr>
              <w:rPr>
                <w:b/>
                <w:sz w:val="24"/>
              </w:rPr>
            </w:pPr>
            <w:r w:rsidRPr="008A7B59">
              <w:rPr>
                <w:b/>
                <w:sz w:val="24"/>
              </w:rPr>
              <w:t>NZD</w:t>
            </w:r>
            <w:r w:rsidR="000E0471">
              <w:rPr>
                <w:b/>
                <w:sz w:val="24"/>
              </w:rPr>
              <w:t>$</w:t>
            </w:r>
            <w:r w:rsidRPr="008A7B59">
              <w:rPr>
                <w:b/>
                <w:sz w:val="24"/>
              </w:rPr>
              <w:t xml:space="preserve"> Cost (</w:t>
            </w:r>
            <w:proofErr w:type="spellStart"/>
            <w:r w:rsidRPr="008A7B59">
              <w:rPr>
                <w:b/>
                <w:sz w:val="24"/>
              </w:rPr>
              <w:t>incl</w:t>
            </w:r>
            <w:proofErr w:type="spellEnd"/>
            <w:r w:rsidRPr="008A7B59">
              <w:rPr>
                <w:b/>
                <w:sz w:val="24"/>
              </w:rPr>
              <w:t xml:space="preserve"> VAT)</w:t>
            </w:r>
          </w:p>
        </w:tc>
      </w:tr>
      <w:tr w:rsidR="00BF0656" w:rsidRPr="00874A87" w:rsidTr="008A7B59">
        <w:trPr>
          <w:trHeight w:hRule="exact" w:val="397"/>
        </w:trPr>
        <w:tc>
          <w:tcPr>
            <w:tcW w:w="5192" w:type="dxa"/>
            <w:tcBorders>
              <w:top w:val="single" w:sz="4" w:space="0" w:color="auto"/>
              <w:left w:val="single" w:sz="4" w:space="0" w:color="auto"/>
              <w:bottom w:val="single" w:sz="4" w:space="0" w:color="auto"/>
              <w:right w:val="single" w:sz="4" w:space="0" w:color="auto"/>
            </w:tcBorders>
            <w:hideMark/>
          </w:tcPr>
          <w:p w:rsidR="00BF0656" w:rsidRPr="006335C8" w:rsidRDefault="00BF0656" w:rsidP="008A7B59">
            <w:r w:rsidRPr="006335C8">
              <w:t>Door 1</w:t>
            </w:r>
          </w:p>
        </w:tc>
        <w:tc>
          <w:tcPr>
            <w:tcW w:w="1725" w:type="dxa"/>
            <w:tcBorders>
              <w:top w:val="single" w:sz="4" w:space="0" w:color="auto"/>
              <w:left w:val="single" w:sz="4" w:space="0" w:color="auto"/>
              <w:bottom w:val="single" w:sz="4" w:space="0" w:color="auto"/>
              <w:right w:val="single" w:sz="4" w:space="0" w:color="auto"/>
            </w:tcBorders>
          </w:tcPr>
          <w:p w:rsidR="00BF0656" w:rsidRPr="00874A87" w:rsidRDefault="00BF0656" w:rsidP="008A7B59"/>
        </w:tc>
        <w:tc>
          <w:tcPr>
            <w:tcW w:w="1417" w:type="dxa"/>
            <w:tcBorders>
              <w:top w:val="single" w:sz="4" w:space="0" w:color="auto"/>
              <w:left w:val="single" w:sz="4" w:space="0" w:color="auto"/>
              <w:bottom w:val="single" w:sz="4" w:space="0" w:color="auto"/>
              <w:right w:val="single" w:sz="4" w:space="0" w:color="auto"/>
            </w:tcBorders>
          </w:tcPr>
          <w:p w:rsidR="00BF0656" w:rsidRPr="00874A87" w:rsidRDefault="00BF0656" w:rsidP="008A7B59"/>
        </w:tc>
        <w:tc>
          <w:tcPr>
            <w:tcW w:w="1525" w:type="dxa"/>
            <w:tcBorders>
              <w:top w:val="single" w:sz="4" w:space="0" w:color="auto"/>
              <w:left w:val="single" w:sz="4" w:space="0" w:color="auto"/>
              <w:bottom w:val="single" w:sz="4" w:space="0" w:color="auto"/>
              <w:right w:val="single" w:sz="4" w:space="0" w:color="auto"/>
            </w:tcBorders>
          </w:tcPr>
          <w:p w:rsidR="00BF0656" w:rsidRPr="00874A87" w:rsidRDefault="00BF0656" w:rsidP="008A7B59"/>
        </w:tc>
      </w:tr>
      <w:tr w:rsidR="00BF0656" w:rsidRPr="00874A87" w:rsidTr="008A7B59">
        <w:trPr>
          <w:trHeight w:hRule="exact" w:val="397"/>
        </w:trPr>
        <w:tc>
          <w:tcPr>
            <w:tcW w:w="5192" w:type="dxa"/>
            <w:tcBorders>
              <w:top w:val="single" w:sz="4" w:space="0" w:color="auto"/>
              <w:left w:val="single" w:sz="4" w:space="0" w:color="auto"/>
              <w:bottom w:val="single" w:sz="4" w:space="0" w:color="auto"/>
              <w:right w:val="single" w:sz="4" w:space="0" w:color="auto"/>
            </w:tcBorders>
            <w:hideMark/>
          </w:tcPr>
          <w:p w:rsidR="00BF0656" w:rsidRPr="006335C8" w:rsidRDefault="00BF0656" w:rsidP="008A7B59">
            <w:r w:rsidRPr="006335C8">
              <w:t>Door 2</w:t>
            </w:r>
          </w:p>
        </w:tc>
        <w:tc>
          <w:tcPr>
            <w:tcW w:w="1725" w:type="dxa"/>
            <w:tcBorders>
              <w:top w:val="single" w:sz="4" w:space="0" w:color="auto"/>
              <w:left w:val="single" w:sz="4" w:space="0" w:color="auto"/>
              <w:bottom w:val="single" w:sz="4" w:space="0" w:color="auto"/>
              <w:right w:val="single" w:sz="4" w:space="0" w:color="auto"/>
            </w:tcBorders>
          </w:tcPr>
          <w:p w:rsidR="00BF0656" w:rsidRPr="00874A87" w:rsidRDefault="00BF0656" w:rsidP="008A7B59"/>
        </w:tc>
        <w:tc>
          <w:tcPr>
            <w:tcW w:w="1417" w:type="dxa"/>
            <w:tcBorders>
              <w:top w:val="single" w:sz="4" w:space="0" w:color="auto"/>
              <w:left w:val="single" w:sz="4" w:space="0" w:color="auto"/>
              <w:bottom w:val="single" w:sz="4" w:space="0" w:color="auto"/>
              <w:right w:val="single" w:sz="4" w:space="0" w:color="auto"/>
            </w:tcBorders>
          </w:tcPr>
          <w:p w:rsidR="00BF0656" w:rsidRPr="00874A87" w:rsidRDefault="00BF0656" w:rsidP="008A7B59"/>
        </w:tc>
        <w:tc>
          <w:tcPr>
            <w:tcW w:w="1525" w:type="dxa"/>
            <w:tcBorders>
              <w:top w:val="single" w:sz="4" w:space="0" w:color="auto"/>
              <w:left w:val="single" w:sz="4" w:space="0" w:color="auto"/>
              <w:bottom w:val="single" w:sz="4" w:space="0" w:color="auto"/>
              <w:right w:val="single" w:sz="4" w:space="0" w:color="auto"/>
            </w:tcBorders>
          </w:tcPr>
          <w:p w:rsidR="00BF0656" w:rsidRPr="00874A87" w:rsidRDefault="00BF0656" w:rsidP="008A7B59"/>
        </w:tc>
      </w:tr>
      <w:tr w:rsidR="00BF0656" w:rsidRPr="00874A87" w:rsidTr="008A7B59">
        <w:trPr>
          <w:trHeight w:hRule="exact" w:val="397"/>
        </w:trPr>
        <w:tc>
          <w:tcPr>
            <w:tcW w:w="5192" w:type="dxa"/>
            <w:tcBorders>
              <w:top w:val="single" w:sz="4" w:space="0" w:color="auto"/>
              <w:left w:val="single" w:sz="4" w:space="0" w:color="auto"/>
              <w:bottom w:val="single" w:sz="4" w:space="0" w:color="auto"/>
              <w:right w:val="single" w:sz="4" w:space="0" w:color="auto"/>
            </w:tcBorders>
            <w:hideMark/>
          </w:tcPr>
          <w:p w:rsidR="00BF0656" w:rsidRPr="006335C8" w:rsidRDefault="00BF0656" w:rsidP="008A7B59">
            <w:r w:rsidRPr="006335C8">
              <w:t>Door 3;</w:t>
            </w:r>
          </w:p>
        </w:tc>
        <w:tc>
          <w:tcPr>
            <w:tcW w:w="1725" w:type="dxa"/>
            <w:tcBorders>
              <w:top w:val="single" w:sz="4" w:space="0" w:color="auto"/>
              <w:left w:val="single" w:sz="4" w:space="0" w:color="auto"/>
              <w:bottom w:val="single" w:sz="4" w:space="0" w:color="auto"/>
              <w:right w:val="single" w:sz="4" w:space="0" w:color="auto"/>
            </w:tcBorders>
          </w:tcPr>
          <w:p w:rsidR="00BF0656" w:rsidRPr="00874A87" w:rsidRDefault="00BF0656" w:rsidP="008A7B59"/>
        </w:tc>
        <w:tc>
          <w:tcPr>
            <w:tcW w:w="1417" w:type="dxa"/>
            <w:tcBorders>
              <w:top w:val="single" w:sz="4" w:space="0" w:color="auto"/>
              <w:left w:val="single" w:sz="4" w:space="0" w:color="auto"/>
              <w:bottom w:val="single" w:sz="4" w:space="0" w:color="auto"/>
              <w:right w:val="single" w:sz="4" w:space="0" w:color="auto"/>
            </w:tcBorders>
          </w:tcPr>
          <w:p w:rsidR="00BF0656" w:rsidRPr="00874A87" w:rsidRDefault="00BF0656" w:rsidP="008A7B59"/>
        </w:tc>
        <w:tc>
          <w:tcPr>
            <w:tcW w:w="1525" w:type="dxa"/>
            <w:tcBorders>
              <w:top w:val="single" w:sz="4" w:space="0" w:color="auto"/>
              <w:left w:val="single" w:sz="4" w:space="0" w:color="auto"/>
              <w:bottom w:val="single" w:sz="4" w:space="0" w:color="auto"/>
              <w:right w:val="single" w:sz="4" w:space="0" w:color="auto"/>
            </w:tcBorders>
          </w:tcPr>
          <w:p w:rsidR="00BF0656" w:rsidRPr="00874A87" w:rsidRDefault="00BF0656" w:rsidP="008A7B59"/>
        </w:tc>
      </w:tr>
      <w:tr w:rsidR="00BF0656" w:rsidRPr="00874A87" w:rsidTr="008A7B59">
        <w:trPr>
          <w:trHeight w:hRule="exact" w:val="397"/>
        </w:trPr>
        <w:tc>
          <w:tcPr>
            <w:tcW w:w="5192" w:type="dxa"/>
            <w:tcBorders>
              <w:top w:val="single" w:sz="4" w:space="0" w:color="auto"/>
              <w:left w:val="single" w:sz="4" w:space="0" w:color="auto"/>
              <w:bottom w:val="single" w:sz="4" w:space="0" w:color="auto"/>
              <w:right w:val="single" w:sz="4" w:space="0" w:color="auto"/>
            </w:tcBorders>
            <w:hideMark/>
          </w:tcPr>
          <w:p w:rsidR="00BF0656" w:rsidRPr="006335C8" w:rsidRDefault="00BF0656" w:rsidP="008A7B59">
            <w:r w:rsidRPr="006335C8">
              <w:t>Door 4;</w:t>
            </w:r>
          </w:p>
        </w:tc>
        <w:tc>
          <w:tcPr>
            <w:tcW w:w="1725" w:type="dxa"/>
            <w:tcBorders>
              <w:top w:val="single" w:sz="4" w:space="0" w:color="auto"/>
              <w:left w:val="single" w:sz="4" w:space="0" w:color="auto"/>
              <w:bottom w:val="single" w:sz="4" w:space="0" w:color="auto"/>
              <w:right w:val="single" w:sz="4" w:space="0" w:color="auto"/>
            </w:tcBorders>
          </w:tcPr>
          <w:p w:rsidR="00BF0656" w:rsidRPr="00874A87" w:rsidRDefault="00BF0656" w:rsidP="008A7B59"/>
        </w:tc>
        <w:tc>
          <w:tcPr>
            <w:tcW w:w="1417" w:type="dxa"/>
            <w:tcBorders>
              <w:top w:val="single" w:sz="4" w:space="0" w:color="auto"/>
              <w:left w:val="single" w:sz="4" w:space="0" w:color="auto"/>
              <w:bottom w:val="single" w:sz="4" w:space="0" w:color="auto"/>
              <w:right w:val="single" w:sz="4" w:space="0" w:color="auto"/>
            </w:tcBorders>
          </w:tcPr>
          <w:p w:rsidR="00BF0656" w:rsidRPr="00874A87" w:rsidRDefault="00BF0656" w:rsidP="008A7B59"/>
        </w:tc>
        <w:tc>
          <w:tcPr>
            <w:tcW w:w="1525" w:type="dxa"/>
            <w:tcBorders>
              <w:top w:val="single" w:sz="4" w:space="0" w:color="auto"/>
              <w:left w:val="single" w:sz="4" w:space="0" w:color="auto"/>
              <w:bottom w:val="single" w:sz="4" w:space="0" w:color="auto"/>
              <w:right w:val="single" w:sz="4" w:space="0" w:color="auto"/>
            </w:tcBorders>
          </w:tcPr>
          <w:p w:rsidR="00BF0656" w:rsidRPr="00874A87" w:rsidRDefault="00BF0656" w:rsidP="008A7B59"/>
        </w:tc>
      </w:tr>
      <w:tr w:rsidR="00BF0656" w:rsidRPr="00874A87" w:rsidTr="008A7B59">
        <w:trPr>
          <w:trHeight w:hRule="exact" w:val="397"/>
        </w:trPr>
        <w:tc>
          <w:tcPr>
            <w:tcW w:w="5192" w:type="dxa"/>
            <w:tcBorders>
              <w:top w:val="single" w:sz="4" w:space="0" w:color="auto"/>
              <w:left w:val="single" w:sz="4" w:space="0" w:color="auto"/>
              <w:bottom w:val="single" w:sz="4" w:space="0" w:color="auto"/>
              <w:right w:val="single" w:sz="4" w:space="0" w:color="auto"/>
            </w:tcBorders>
          </w:tcPr>
          <w:p w:rsidR="00BF0656" w:rsidRPr="006335C8" w:rsidRDefault="00BF0656" w:rsidP="008A7B59">
            <w:r w:rsidRPr="006335C8">
              <w:t>Electrical motor per door</w:t>
            </w:r>
          </w:p>
        </w:tc>
        <w:tc>
          <w:tcPr>
            <w:tcW w:w="1725" w:type="dxa"/>
            <w:tcBorders>
              <w:top w:val="single" w:sz="4" w:space="0" w:color="auto"/>
              <w:left w:val="single" w:sz="4" w:space="0" w:color="auto"/>
              <w:bottom w:val="single" w:sz="4" w:space="0" w:color="auto"/>
              <w:right w:val="single" w:sz="4" w:space="0" w:color="auto"/>
            </w:tcBorders>
          </w:tcPr>
          <w:p w:rsidR="00BF0656" w:rsidRPr="00874A87" w:rsidRDefault="00BF0656" w:rsidP="008A7B59"/>
        </w:tc>
        <w:tc>
          <w:tcPr>
            <w:tcW w:w="1417" w:type="dxa"/>
            <w:tcBorders>
              <w:top w:val="single" w:sz="4" w:space="0" w:color="auto"/>
              <w:left w:val="single" w:sz="4" w:space="0" w:color="auto"/>
              <w:bottom w:val="single" w:sz="4" w:space="0" w:color="auto"/>
              <w:right w:val="single" w:sz="4" w:space="0" w:color="auto"/>
            </w:tcBorders>
          </w:tcPr>
          <w:p w:rsidR="00BF0656" w:rsidRPr="00874A87" w:rsidRDefault="00BF0656" w:rsidP="008A7B59"/>
        </w:tc>
        <w:tc>
          <w:tcPr>
            <w:tcW w:w="1525" w:type="dxa"/>
            <w:tcBorders>
              <w:top w:val="single" w:sz="4" w:space="0" w:color="auto"/>
              <w:left w:val="single" w:sz="4" w:space="0" w:color="auto"/>
              <w:bottom w:val="single" w:sz="4" w:space="0" w:color="auto"/>
              <w:right w:val="single" w:sz="4" w:space="0" w:color="auto"/>
            </w:tcBorders>
          </w:tcPr>
          <w:p w:rsidR="00BF0656" w:rsidRPr="00874A87" w:rsidRDefault="00BF0656" w:rsidP="008A7B59"/>
        </w:tc>
      </w:tr>
      <w:tr w:rsidR="00BF0656" w:rsidRPr="00874A87" w:rsidTr="008A7B59">
        <w:trPr>
          <w:trHeight w:hRule="exact" w:val="693"/>
        </w:trPr>
        <w:tc>
          <w:tcPr>
            <w:tcW w:w="5192" w:type="dxa"/>
            <w:tcBorders>
              <w:top w:val="single" w:sz="4" w:space="0" w:color="auto"/>
              <w:left w:val="single" w:sz="4" w:space="0" w:color="auto"/>
              <w:bottom w:val="single" w:sz="4" w:space="0" w:color="auto"/>
              <w:right w:val="single" w:sz="4" w:space="0" w:color="auto"/>
            </w:tcBorders>
          </w:tcPr>
          <w:p w:rsidR="00BF0656" w:rsidRPr="006335C8" w:rsidRDefault="00BF0656" w:rsidP="008A7B59">
            <w:r w:rsidRPr="006335C8">
              <w:t>Manual operation system to open door in case of electrical failure</w:t>
            </w:r>
          </w:p>
        </w:tc>
        <w:tc>
          <w:tcPr>
            <w:tcW w:w="1725" w:type="dxa"/>
            <w:tcBorders>
              <w:top w:val="single" w:sz="4" w:space="0" w:color="auto"/>
              <w:left w:val="single" w:sz="4" w:space="0" w:color="auto"/>
              <w:bottom w:val="single" w:sz="4" w:space="0" w:color="auto"/>
              <w:right w:val="single" w:sz="4" w:space="0" w:color="auto"/>
            </w:tcBorders>
          </w:tcPr>
          <w:p w:rsidR="00BF0656" w:rsidRPr="00874A87" w:rsidRDefault="00BF0656" w:rsidP="008A7B59"/>
        </w:tc>
        <w:tc>
          <w:tcPr>
            <w:tcW w:w="1417" w:type="dxa"/>
            <w:tcBorders>
              <w:top w:val="single" w:sz="4" w:space="0" w:color="auto"/>
              <w:left w:val="single" w:sz="4" w:space="0" w:color="auto"/>
              <w:bottom w:val="single" w:sz="4" w:space="0" w:color="auto"/>
              <w:right w:val="single" w:sz="4" w:space="0" w:color="auto"/>
            </w:tcBorders>
          </w:tcPr>
          <w:p w:rsidR="00BF0656" w:rsidRPr="00874A87" w:rsidRDefault="00BF0656" w:rsidP="008A7B59"/>
        </w:tc>
        <w:tc>
          <w:tcPr>
            <w:tcW w:w="1525" w:type="dxa"/>
            <w:tcBorders>
              <w:top w:val="single" w:sz="4" w:space="0" w:color="auto"/>
              <w:left w:val="single" w:sz="4" w:space="0" w:color="auto"/>
              <w:bottom w:val="single" w:sz="4" w:space="0" w:color="auto"/>
              <w:right w:val="single" w:sz="4" w:space="0" w:color="auto"/>
            </w:tcBorders>
          </w:tcPr>
          <w:p w:rsidR="00BF0656" w:rsidRPr="00874A87" w:rsidRDefault="00BF0656" w:rsidP="008A7B59"/>
        </w:tc>
      </w:tr>
      <w:tr w:rsidR="00BF0656" w:rsidRPr="00874A87" w:rsidTr="008A7B59">
        <w:trPr>
          <w:trHeight w:hRule="exact" w:val="397"/>
        </w:trPr>
        <w:tc>
          <w:tcPr>
            <w:tcW w:w="5192" w:type="dxa"/>
            <w:tcBorders>
              <w:top w:val="single" w:sz="4" w:space="0" w:color="auto"/>
              <w:left w:val="single" w:sz="4" w:space="0" w:color="auto"/>
              <w:bottom w:val="single" w:sz="4" w:space="0" w:color="auto"/>
              <w:right w:val="single" w:sz="4" w:space="0" w:color="auto"/>
            </w:tcBorders>
          </w:tcPr>
          <w:p w:rsidR="00BF0656" w:rsidRPr="006335C8" w:rsidRDefault="00BF0656" w:rsidP="008A7B59">
            <w:r w:rsidRPr="006335C8">
              <w:t>Open and close switch unit per door</w:t>
            </w:r>
          </w:p>
        </w:tc>
        <w:tc>
          <w:tcPr>
            <w:tcW w:w="1725" w:type="dxa"/>
            <w:tcBorders>
              <w:top w:val="single" w:sz="4" w:space="0" w:color="auto"/>
              <w:left w:val="single" w:sz="4" w:space="0" w:color="auto"/>
              <w:bottom w:val="single" w:sz="4" w:space="0" w:color="auto"/>
              <w:right w:val="single" w:sz="4" w:space="0" w:color="auto"/>
            </w:tcBorders>
          </w:tcPr>
          <w:p w:rsidR="00BF0656" w:rsidRPr="00874A87" w:rsidRDefault="00BF0656" w:rsidP="008A7B59"/>
        </w:tc>
        <w:tc>
          <w:tcPr>
            <w:tcW w:w="1417" w:type="dxa"/>
            <w:tcBorders>
              <w:top w:val="single" w:sz="4" w:space="0" w:color="auto"/>
              <w:left w:val="single" w:sz="4" w:space="0" w:color="auto"/>
              <w:bottom w:val="single" w:sz="4" w:space="0" w:color="auto"/>
              <w:right w:val="single" w:sz="4" w:space="0" w:color="auto"/>
            </w:tcBorders>
          </w:tcPr>
          <w:p w:rsidR="00BF0656" w:rsidRPr="00874A87" w:rsidRDefault="00BF0656" w:rsidP="008A7B59"/>
        </w:tc>
        <w:tc>
          <w:tcPr>
            <w:tcW w:w="1525" w:type="dxa"/>
            <w:tcBorders>
              <w:top w:val="single" w:sz="4" w:space="0" w:color="auto"/>
              <w:left w:val="single" w:sz="4" w:space="0" w:color="auto"/>
              <w:bottom w:val="single" w:sz="4" w:space="0" w:color="auto"/>
              <w:right w:val="single" w:sz="4" w:space="0" w:color="auto"/>
            </w:tcBorders>
          </w:tcPr>
          <w:p w:rsidR="00BF0656" w:rsidRPr="00874A87" w:rsidRDefault="00BF0656" w:rsidP="008A7B59"/>
        </w:tc>
      </w:tr>
      <w:tr w:rsidR="00BF0656" w:rsidRPr="00874A87" w:rsidTr="008A7B59">
        <w:trPr>
          <w:trHeight w:hRule="exact" w:val="397"/>
        </w:trPr>
        <w:tc>
          <w:tcPr>
            <w:tcW w:w="5192" w:type="dxa"/>
            <w:tcBorders>
              <w:top w:val="single" w:sz="4" w:space="0" w:color="auto"/>
              <w:left w:val="single" w:sz="4" w:space="0" w:color="auto"/>
              <w:bottom w:val="single" w:sz="4" w:space="0" w:color="auto"/>
              <w:right w:val="single" w:sz="4" w:space="0" w:color="auto"/>
            </w:tcBorders>
          </w:tcPr>
          <w:p w:rsidR="00BF0656" w:rsidRPr="006335C8" w:rsidRDefault="00BF0656" w:rsidP="008A7B59">
            <w:r w:rsidRPr="006335C8">
              <w:t>One external mounted switch unit to open only, door 4</w:t>
            </w:r>
          </w:p>
        </w:tc>
        <w:tc>
          <w:tcPr>
            <w:tcW w:w="1725" w:type="dxa"/>
            <w:tcBorders>
              <w:top w:val="single" w:sz="4" w:space="0" w:color="auto"/>
              <w:left w:val="single" w:sz="4" w:space="0" w:color="auto"/>
              <w:bottom w:val="single" w:sz="4" w:space="0" w:color="auto"/>
              <w:right w:val="single" w:sz="4" w:space="0" w:color="auto"/>
            </w:tcBorders>
          </w:tcPr>
          <w:p w:rsidR="00BF0656" w:rsidRPr="00874A87" w:rsidRDefault="00BF0656" w:rsidP="008A7B59"/>
        </w:tc>
        <w:tc>
          <w:tcPr>
            <w:tcW w:w="1417" w:type="dxa"/>
            <w:tcBorders>
              <w:top w:val="single" w:sz="4" w:space="0" w:color="auto"/>
              <w:left w:val="single" w:sz="4" w:space="0" w:color="auto"/>
              <w:bottom w:val="single" w:sz="4" w:space="0" w:color="auto"/>
              <w:right w:val="single" w:sz="4" w:space="0" w:color="auto"/>
            </w:tcBorders>
          </w:tcPr>
          <w:p w:rsidR="00BF0656" w:rsidRPr="00874A87" w:rsidRDefault="00BF0656" w:rsidP="008A7B59"/>
        </w:tc>
        <w:tc>
          <w:tcPr>
            <w:tcW w:w="1525" w:type="dxa"/>
            <w:tcBorders>
              <w:top w:val="single" w:sz="4" w:space="0" w:color="auto"/>
              <w:left w:val="single" w:sz="4" w:space="0" w:color="auto"/>
              <w:bottom w:val="single" w:sz="4" w:space="0" w:color="auto"/>
              <w:right w:val="single" w:sz="4" w:space="0" w:color="auto"/>
            </w:tcBorders>
          </w:tcPr>
          <w:p w:rsidR="00BF0656" w:rsidRPr="00874A87" w:rsidRDefault="00BF0656" w:rsidP="008A7B59"/>
        </w:tc>
      </w:tr>
      <w:tr w:rsidR="00BF0656" w:rsidRPr="00874A87" w:rsidTr="008A7B59">
        <w:trPr>
          <w:trHeight w:hRule="exact" w:val="397"/>
        </w:trPr>
        <w:tc>
          <w:tcPr>
            <w:tcW w:w="5192" w:type="dxa"/>
            <w:tcBorders>
              <w:top w:val="single" w:sz="4" w:space="0" w:color="auto"/>
              <w:left w:val="single" w:sz="4" w:space="0" w:color="auto"/>
              <w:bottom w:val="single" w:sz="4" w:space="0" w:color="auto"/>
              <w:right w:val="single" w:sz="4" w:space="0" w:color="auto"/>
            </w:tcBorders>
          </w:tcPr>
          <w:p w:rsidR="00BF0656" w:rsidRPr="006335C8" w:rsidRDefault="00BF0656" w:rsidP="008A7B59">
            <w:r w:rsidRPr="006335C8">
              <w:t>One open switch for all doors to be fitted in the control room</w:t>
            </w:r>
          </w:p>
        </w:tc>
        <w:tc>
          <w:tcPr>
            <w:tcW w:w="1725" w:type="dxa"/>
            <w:tcBorders>
              <w:top w:val="single" w:sz="4" w:space="0" w:color="auto"/>
              <w:left w:val="single" w:sz="4" w:space="0" w:color="auto"/>
              <w:bottom w:val="single" w:sz="4" w:space="0" w:color="auto"/>
              <w:right w:val="single" w:sz="4" w:space="0" w:color="auto"/>
            </w:tcBorders>
          </w:tcPr>
          <w:p w:rsidR="00BF0656" w:rsidRPr="00874A87" w:rsidRDefault="00BF0656" w:rsidP="008A7B59"/>
        </w:tc>
        <w:tc>
          <w:tcPr>
            <w:tcW w:w="1417" w:type="dxa"/>
            <w:tcBorders>
              <w:top w:val="single" w:sz="4" w:space="0" w:color="auto"/>
              <w:left w:val="single" w:sz="4" w:space="0" w:color="auto"/>
              <w:bottom w:val="single" w:sz="4" w:space="0" w:color="auto"/>
              <w:right w:val="single" w:sz="4" w:space="0" w:color="auto"/>
            </w:tcBorders>
          </w:tcPr>
          <w:p w:rsidR="00BF0656" w:rsidRPr="00874A87" w:rsidRDefault="00BF0656" w:rsidP="008A7B59"/>
        </w:tc>
        <w:tc>
          <w:tcPr>
            <w:tcW w:w="1525" w:type="dxa"/>
            <w:tcBorders>
              <w:top w:val="single" w:sz="4" w:space="0" w:color="auto"/>
              <w:left w:val="single" w:sz="4" w:space="0" w:color="auto"/>
              <w:bottom w:val="single" w:sz="4" w:space="0" w:color="auto"/>
              <w:right w:val="single" w:sz="4" w:space="0" w:color="auto"/>
            </w:tcBorders>
          </w:tcPr>
          <w:p w:rsidR="00BF0656" w:rsidRPr="00874A87" w:rsidRDefault="00BF0656" w:rsidP="008A7B59"/>
        </w:tc>
      </w:tr>
      <w:tr w:rsidR="00BF0656" w:rsidRPr="00874A87" w:rsidTr="008A7B59">
        <w:trPr>
          <w:trHeight w:hRule="exact" w:val="397"/>
        </w:trPr>
        <w:tc>
          <w:tcPr>
            <w:tcW w:w="5192" w:type="dxa"/>
            <w:tcBorders>
              <w:top w:val="single" w:sz="4" w:space="0" w:color="auto"/>
              <w:left w:val="single" w:sz="4" w:space="0" w:color="auto"/>
              <w:bottom w:val="single" w:sz="4" w:space="0" w:color="auto"/>
              <w:right w:val="single" w:sz="4" w:space="0" w:color="auto"/>
            </w:tcBorders>
            <w:hideMark/>
          </w:tcPr>
          <w:p w:rsidR="00BF0656" w:rsidRPr="006335C8" w:rsidRDefault="00BF0656" w:rsidP="008A7B59">
            <w:r w:rsidRPr="006335C8">
              <w:t>Electrical cable for wiring each unit switch</w:t>
            </w:r>
          </w:p>
        </w:tc>
        <w:tc>
          <w:tcPr>
            <w:tcW w:w="1725" w:type="dxa"/>
            <w:tcBorders>
              <w:top w:val="single" w:sz="4" w:space="0" w:color="auto"/>
              <w:left w:val="single" w:sz="4" w:space="0" w:color="auto"/>
              <w:bottom w:val="single" w:sz="4" w:space="0" w:color="auto"/>
              <w:right w:val="single" w:sz="4" w:space="0" w:color="auto"/>
            </w:tcBorders>
          </w:tcPr>
          <w:p w:rsidR="00BF0656" w:rsidRPr="00874A87" w:rsidRDefault="00BF0656" w:rsidP="008A7B59"/>
        </w:tc>
        <w:tc>
          <w:tcPr>
            <w:tcW w:w="1417" w:type="dxa"/>
            <w:tcBorders>
              <w:top w:val="single" w:sz="4" w:space="0" w:color="auto"/>
              <w:left w:val="single" w:sz="4" w:space="0" w:color="auto"/>
              <w:bottom w:val="single" w:sz="4" w:space="0" w:color="auto"/>
              <w:right w:val="single" w:sz="4" w:space="0" w:color="auto"/>
            </w:tcBorders>
          </w:tcPr>
          <w:p w:rsidR="00BF0656" w:rsidRPr="00874A87" w:rsidRDefault="00BF0656" w:rsidP="008A7B59"/>
        </w:tc>
        <w:tc>
          <w:tcPr>
            <w:tcW w:w="1525" w:type="dxa"/>
            <w:tcBorders>
              <w:top w:val="single" w:sz="4" w:space="0" w:color="auto"/>
              <w:left w:val="single" w:sz="4" w:space="0" w:color="auto"/>
              <w:bottom w:val="single" w:sz="4" w:space="0" w:color="auto"/>
              <w:right w:val="single" w:sz="4" w:space="0" w:color="auto"/>
            </w:tcBorders>
          </w:tcPr>
          <w:p w:rsidR="00BF0656" w:rsidRPr="00874A87" w:rsidRDefault="00BF0656" w:rsidP="008A7B59"/>
        </w:tc>
      </w:tr>
      <w:tr w:rsidR="00BF0656" w:rsidRPr="00874A87" w:rsidTr="008A7B59">
        <w:trPr>
          <w:trHeight w:hRule="exact" w:val="397"/>
        </w:trPr>
        <w:tc>
          <w:tcPr>
            <w:tcW w:w="5192" w:type="dxa"/>
            <w:tcBorders>
              <w:top w:val="single" w:sz="4" w:space="0" w:color="auto"/>
              <w:left w:val="single" w:sz="4" w:space="0" w:color="auto"/>
              <w:bottom w:val="single" w:sz="4" w:space="0" w:color="auto"/>
              <w:right w:val="single" w:sz="4" w:space="0" w:color="auto"/>
            </w:tcBorders>
            <w:hideMark/>
          </w:tcPr>
          <w:p w:rsidR="00BF0656" w:rsidRPr="006335C8" w:rsidRDefault="00BF0656" w:rsidP="008A7B59">
            <w:r w:rsidRPr="006335C8">
              <w:t>Shipping and associated costs  to onsite Rarotonga  Airport</w:t>
            </w:r>
          </w:p>
        </w:tc>
        <w:tc>
          <w:tcPr>
            <w:tcW w:w="1725" w:type="dxa"/>
            <w:tcBorders>
              <w:top w:val="single" w:sz="4" w:space="0" w:color="auto"/>
              <w:left w:val="single" w:sz="4" w:space="0" w:color="auto"/>
              <w:bottom w:val="single" w:sz="4" w:space="0" w:color="auto"/>
              <w:right w:val="single" w:sz="4" w:space="0" w:color="auto"/>
            </w:tcBorders>
          </w:tcPr>
          <w:p w:rsidR="00BF0656" w:rsidRPr="00874A87" w:rsidRDefault="00BF0656" w:rsidP="008A7B59"/>
        </w:tc>
        <w:tc>
          <w:tcPr>
            <w:tcW w:w="1417" w:type="dxa"/>
            <w:tcBorders>
              <w:top w:val="single" w:sz="4" w:space="0" w:color="auto"/>
              <w:left w:val="single" w:sz="4" w:space="0" w:color="auto"/>
              <w:bottom w:val="single" w:sz="4" w:space="0" w:color="auto"/>
              <w:right w:val="single" w:sz="4" w:space="0" w:color="auto"/>
            </w:tcBorders>
          </w:tcPr>
          <w:p w:rsidR="00BF0656" w:rsidRPr="00874A87" w:rsidRDefault="00BF0656" w:rsidP="008A7B59"/>
        </w:tc>
        <w:tc>
          <w:tcPr>
            <w:tcW w:w="1525" w:type="dxa"/>
            <w:tcBorders>
              <w:top w:val="single" w:sz="4" w:space="0" w:color="auto"/>
              <w:left w:val="single" w:sz="4" w:space="0" w:color="auto"/>
              <w:bottom w:val="single" w:sz="4" w:space="0" w:color="auto"/>
              <w:right w:val="single" w:sz="4" w:space="0" w:color="auto"/>
            </w:tcBorders>
          </w:tcPr>
          <w:p w:rsidR="00BF0656" w:rsidRPr="00874A87" w:rsidRDefault="00BF0656" w:rsidP="008A7B59"/>
        </w:tc>
      </w:tr>
      <w:tr w:rsidR="00BF0656" w:rsidRPr="00874A87" w:rsidTr="008A7B59">
        <w:trPr>
          <w:trHeight w:hRule="exact" w:val="397"/>
        </w:trPr>
        <w:tc>
          <w:tcPr>
            <w:tcW w:w="5192" w:type="dxa"/>
            <w:tcBorders>
              <w:top w:val="single" w:sz="4" w:space="0" w:color="auto"/>
              <w:left w:val="single" w:sz="4" w:space="0" w:color="auto"/>
              <w:bottom w:val="single" w:sz="4" w:space="0" w:color="auto"/>
              <w:right w:val="single" w:sz="4" w:space="0" w:color="auto"/>
            </w:tcBorders>
          </w:tcPr>
          <w:p w:rsidR="00BF0656" w:rsidRPr="006335C8" w:rsidRDefault="00BF0656" w:rsidP="008A7B59">
            <w:r w:rsidRPr="006335C8">
              <w:t>Other -  please specify if applicable</w:t>
            </w:r>
          </w:p>
        </w:tc>
        <w:tc>
          <w:tcPr>
            <w:tcW w:w="1725" w:type="dxa"/>
            <w:tcBorders>
              <w:top w:val="single" w:sz="4" w:space="0" w:color="auto"/>
              <w:left w:val="single" w:sz="4" w:space="0" w:color="auto"/>
              <w:bottom w:val="single" w:sz="4" w:space="0" w:color="auto"/>
              <w:right w:val="single" w:sz="4" w:space="0" w:color="auto"/>
            </w:tcBorders>
          </w:tcPr>
          <w:p w:rsidR="00BF0656" w:rsidRPr="00874A87" w:rsidRDefault="00BF0656" w:rsidP="008A7B59"/>
        </w:tc>
        <w:tc>
          <w:tcPr>
            <w:tcW w:w="1417" w:type="dxa"/>
            <w:tcBorders>
              <w:top w:val="single" w:sz="4" w:space="0" w:color="auto"/>
              <w:left w:val="single" w:sz="4" w:space="0" w:color="auto"/>
              <w:bottom w:val="single" w:sz="4" w:space="0" w:color="auto"/>
              <w:right w:val="single" w:sz="4" w:space="0" w:color="auto"/>
            </w:tcBorders>
          </w:tcPr>
          <w:p w:rsidR="00BF0656" w:rsidRPr="00874A87" w:rsidRDefault="00BF0656" w:rsidP="008A7B59"/>
        </w:tc>
        <w:tc>
          <w:tcPr>
            <w:tcW w:w="1525" w:type="dxa"/>
            <w:tcBorders>
              <w:top w:val="single" w:sz="4" w:space="0" w:color="auto"/>
              <w:left w:val="single" w:sz="4" w:space="0" w:color="auto"/>
              <w:bottom w:val="single" w:sz="4" w:space="0" w:color="auto"/>
              <w:right w:val="single" w:sz="4" w:space="0" w:color="auto"/>
            </w:tcBorders>
          </w:tcPr>
          <w:p w:rsidR="00BF0656" w:rsidRPr="00874A87" w:rsidRDefault="00BF0656" w:rsidP="008A7B59"/>
        </w:tc>
      </w:tr>
      <w:tr w:rsidR="00BF0656" w:rsidRPr="00874A87" w:rsidTr="008A7B59">
        <w:trPr>
          <w:trHeight w:hRule="exact" w:val="397"/>
        </w:trPr>
        <w:tc>
          <w:tcPr>
            <w:tcW w:w="5192" w:type="dxa"/>
            <w:tcBorders>
              <w:top w:val="single" w:sz="4" w:space="0" w:color="auto"/>
              <w:left w:val="single" w:sz="4" w:space="0" w:color="auto"/>
              <w:bottom w:val="single" w:sz="4" w:space="0" w:color="auto"/>
              <w:right w:val="single" w:sz="4" w:space="0" w:color="auto"/>
            </w:tcBorders>
            <w:hideMark/>
          </w:tcPr>
          <w:p w:rsidR="00BF0656" w:rsidRPr="008A7B59" w:rsidRDefault="008A7B59" w:rsidP="008A7B59">
            <w:pPr>
              <w:jc w:val="right"/>
              <w:rPr>
                <w:b/>
              </w:rPr>
            </w:pPr>
            <w:r w:rsidRPr="008A7B59">
              <w:rPr>
                <w:b/>
                <w:sz w:val="32"/>
              </w:rPr>
              <w:t>TOTAL</w:t>
            </w:r>
            <w:r>
              <w:rPr>
                <w:b/>
                <w:sz w:val="32"/>
              </w:rPr>
              <w:t>S</w:t>
            </w:r>
          </w:p>
        </w:tc>
        <w:tc>
          <w:tcPr>
            <w:tcW w:w="1725" w:type="dxa"/>
            <w:tcBorders>
              <w:top w:val="single" w:sz="4" w:space="0" w:color="auto"/>
              <w:left w:val="single" w:sz="4" w:space="0" w:color="auto"/>
              <w:bottom w:val="single" w:sz="4" w:space="0" w:color="auto"/>
              <w:right w:val="single" w:sz="4" w:space="0" w:color="auto"/>
            </w:tcBorders>
          </w:tcPr>
          <w:p w:rsidR="00BF0656" w:rsidRPr="00874A87" w:rsidRDefault="00BF0656" w:rsidP="008A7B59"/>
        </w:tc>
        <w:tc>
          <w:tcPr>
            <w:tcW w:w="1417" w:type="dxa"/>
            <w:tcBorders>
              <w:top w:val="single" w:sz="4" w:space="0" w:color="auto"/>
              <w:left w:val="single" w:sz="4" w:space="0" w:color="auto"/>
              <w:bottom w:val="single" w:sz="4" w:space="0" w:color="auto"/>
              <w:right w:val="single" w:sz="4" w:space="0" w:color="auto"/>
            </w:tcBorders>
          </w:tcPr>
          <w:p w:rsidR="00BF0656" w:rsidRPr="00874A87" w:rsidRDefault="00BF0656" w:rsidP="008A7B59"/>
        </w:tc>
        <w:tc>
          <w:tcPr>
            <w:tcW w:w="1525" w:type="dxa"/>
            <w:tcBorders>
              <w:top w:val="single" w:sz="4" w:space="0" w:color="auto"/>
              <w:left w:val="single" w:sz="4" w:space="0" w:color="auto"/>
              <w:bottom w:val="single" w:sz="4" w:space="0" w:color="auto"/>
              <w:right w:val="single" w:sz="4" w:space="0" w:color="auto"/>
            </w:tcBorders>
          </w:tcPr>
          <w:p w:rsidR="00BF0656" w:rsidRPr="00874A87" w:rsidRDefault="00BF0656" w:rsidP="008A7B59"/>
        </w:tc>
      </w:tr>
    </w:tbl>
    <w:p w:rsidR="00A62BAE" w:rsidRPr="00874A87" w:rsidRDefault="00A62BAE" w:rsidP="00A62BAE">
      <w:pPr>
        <w:rPr>
          <w:rFonts w:ascii="Arial" w:hAnsi="Arial" w:cs="Arial"/>
        </w:rPr>
      </w:pPr>
    </w:p>
    <w:p w:rsidR="00531F39" w:rsidRDefault="00531F39">
      <w:pPr>
        <w:rPr>
          <w:rFonts w:ascii="Arial" w:eastAsiaTheme="majorEastAsia" w:hAnsi="Arial" w:cs="Arial"/>
          <w:b/>
          <w:iCs/>
          <w:spacing w:val="15"/>
          <w:sz w:val="28"/>
          <w:szCs w:val="24"/>
          <w:u w:val="single"/>
        </w:rPr>
      </w:pPr>
      <w:bookmarkStart w:id="101" w:name="_Toc463295410"/>
      <w:bookmarkEnd w:id="101"/>
      <w:r>
        <w:br w:type="page"/>
      </w:r>
    </w:p>
    <w:p w:rsidR="00865F78" w:rsidRDefault="00865F78" w:rsidP="00865F78">
      <w:pPr>
        <w:pStyle w:val="Subtitle"/>
      </w:pPr>
      <w:bookmarkStart w:id="102" w:name="_Toc499278545"/>
      <w:r>
        <w:lastRenderedPageBreak/>
        <w:t>A4 – Proposed Subcontractors (if applicable)</w:t>
      </w:r>
      <w:bookmarkEnd w:id="102"/>
    </w:p>
    <w:tbl>
      <w:tblPr>
        <w:tblW w:w="4844" w:type="pct"/>
        <w:tblLook w:val="01E0"/>
      </w:tblPr>
      <w:tblGrid>
        <w:gridCol w:w="4199"/>
        <w:gridCol w:w="5760"/>
      </w:tblGrid>
      <w:tr w:rsidR="00865F78" w:rsidRPr="00445210" w:rsidTr="00865F78">
        <w:trPr>
          <w:trHeight w:val="170"/>
        </w:trPr>
        <w:tc>
          <w:tcPr>
            <w:tcW w:w="2108" w:type="pct"/>
            <w:shd w:val="clear" w:color="auto" w:fill="auto"/>
            <w:tcMar>
              <w:top w:w="85" w:type="dxa"/>
              <w:bottom w:w="85" w:type="dxa"/>
            </w:tcMar>
            <w:vAlign w:val="bottom"/>
          </w:tcPr>
          <w:p w:rsidR="00865F78" w:rsidRPr="00DD4A99" w:rsidRDefault="00865F78" w:rsidP="00865F78">
            <w:pPr>
              <w:spacing w:after="0" w:line="240" w:lineRule="auto"/>
              <w:rPr>
                <w:rFonts w:cs="Calibri"/>
                <w:sz w:val="24"/>
                <w:szCs w:val="24"/>
              </w:rPr>
            </w:pPr>
            <w:r w:rsidRPr="006161B2">
              <w:rPr>
                <w:rFonts w:cs="Calibri"/>
                <w:b/>
                <w:sz w:val="24"/>
                <w:szCs w:val="24"/>
                <w:u w:val="single"/>
              </w:rPr>
              <w:t>Subcontractor details:</w:t>
            </w:r>
          </w:p>
        </w:tc>
        <w:tc>
          <w:tcPr>
            <w:tcW w:w="2892" w:type="pct"/>
            <w:shd w:val="clear" w:color="auto" w:fill="auto"/>
            <w:tcMar>
              <w:top w:w="85" w:type="dxa"/>
              <w:bottom w:w="85" w:type="dxa"/>
            </w:tcMar>
          </w:tcPr>
          <w:p w:rsidR="00865F78" w:rsidRPr="00445210" w:rsidRDefault="00865F78" w:rsidP="00865F78">
            <w:pPr>
              <w:spacing w:after="0"/>
              <w:rPr>
                <w:rFonts w:cs="Calibri"/>
              </w:rPr>
            </w:pPr>
          </w:p>
        </w:tc>
      </w:tr>
      <w:tr w:rsidR="00865F78" w:rsidRPr="00445210" w:rsidTr="00865F78">
        <w:trPr>
          <w:trHeight w:val="20"/>
        </w:trPr>
        <w:tc>
          <w:tcPr>
            <w:tcW w:w="2108" w:type="pct"/>
            <w:shd w:val="clear" w:color="auto" w:fill="auto"/>
            <w:tcMar>
              <w:top w:w="85" w:type="dxa"/>
              <w:bottom w:w="85" w:type="dxa"/>
            </w:tcMar>
            <w:vAlign w:val="bottom"/>
          </w:tcPr>
          <w:p w:rsidR="00865F78" w:rsidRPr="00DD4A99" w:rsidRDefault="00865F78" w:rsidP="00865F78">
            <w:pPr>
              <w:spacing w:after="0" w:line="240" w:lineRule="auto"/>
              <w:rPr>
                <w:rFonts w:cs="Calibri"/>
                <w:i/>
                <w:sz w:val="24"/>
                <w:szCs w:val="24"/>
              </w:rPr>
            </w:pPr>
            <w:r w:rsidRPr="006161B2">
              <w:rPr>
                <w:rFonts w:cs="Calibri"/>
                <w:i/>
                <w:sz w:val="24"/>
                <w:szCs w:val="24"/>
              </w:rPr>
              <w:t xml:space="preserve">Subcontractors </w:t>
            </w:r>
            <w:r w:rsidRPr="006161B2">
              <w:rPr>
                <w:rFonts w:cs="Calibri"/>
                <w:b/>
                <w:sz w:val="24"/>
                <w:szCs w:val="24"/>
                <w:u w:val="single"/>
              </w:rPr>
              <w:t xml:space="preserve"> </w:t>
            </w:r>
            <w:r w:rsidRPr="006161B2">
              <w:rPr>
                <w:rFonts w:cs="Calibri"/>
                <w:i/>
                <w:sz w:val="24"/>
                <w:szCs w:val="24"/>
              </w:rPr>
              <w:t>full name:</w:t>
            </w:r>
          </w:p>
        </w:tc>
        <w:tc>
          <w:tcPr>
            <w:tcW w:w="2892" w:type="pct"/>
            <w:tcBorders>
              <w:bottom w:val="single" w:sz="4" w:space="0" w:color="auto"/>
            </w:tcBorders>
            <w:shd w:val="clear" w:color="auto" w:fill="auto"/>
            <w:tcMar>
              <w:top w:w="85" w:type="dxa"/>
              <w:bottom w:w="85" w:type="dxa"/>
            </w:tcMar>
          </w:tcPr>
          <w:p w:rsidR="00865F78" w:rsidRPr="00445210" w:rsidRDefault="00865F78" w:rsidP="00865F78">
            <w:pPr>
              <w:spacing w:after="0"/>
              <w:rPr>
                <w:rFonts w:cs="Calibri"/>
              </w:rPr>
            </w:pPr>
          </w:p>
        </w:tc>
      </w:tr>
      <w:tr w:rsidR="00865F78" w:rsidRPr="00445210" w:rsidTr="00865F78">
        <w:trPr>
          <w:trHeight w:val="20"/>
        </w:trPr>
        <w:tc>
          <w:tcPr>
            <w:tcW w:w="2108" w:type="pct"/>
            <w:shd w:val="clear" w:color="auto" w:fill="auto"/>
            <w:tcMar>
              <w:top w:w="85" w:type="dxa"/>
              <w:bottom w:w="85" w:type="dxa"/>
            </w:tcMar>
            <w:vAlign w:val="bottom"/>
          </w:tcPr>
          <w:p w:rsidR="00865F78" w:rsidRPr="00DD4A99" w:rsidRDefault="00865F78" w:rsidP="00865F78">
            <w:pPr>
              <w:spacing w:after="0" w:line="240" w:lineRule="auto"/>
              <w:rPr>
                <w:rFonts w:cs="Calibri"/>
                <w:i/>
                <w:sz w:val="24"/>
                <w:szCs w:val="24"/>
              </w:rPr>
            </w:pPr>
            <w:r w:rsidRPr="006161B2">
              <w:rPr>
                <w:rFonts w:cs="Calibri"/>
                <w:i/>
                <w:sz w:val="24"/>
                <w:szCs w:val="24"/>
              </w:rPr>
              <w:t>Subcontractor s trading name (if Company):</w:t>
            </w:r>
          </w:p>
        </w:tc>
        <w:tc>
          <w:tcPr>
            <w:tcW w:w="2892" w:type="pct"/>
            <w:tcBorders>
              <w:top w:val="single" w:sz="4" w:space="0" w:color="auto"/>
              <w:bottom w:val="single" w:sz="4" w:space="0" w:color="auto"/>
            </w:tcBorders>
            <w:shd w:val="clear" w:color="auto" w:fill="auto"/>
            <w:tcMar>
              <w:top w:w="85" w:type="dxa"/>
              <w:bottom w:w="85" w:type="dxa"/>
            </w:tcMar>
          </w:tcPr>
          <w:p w:rsidR="00865F78" w:rsidRPr="00445210" w:rsidRDefault="00865F78" w:rsidP="00865F78">
            <w:pPr>
              <w:spacing w:after="0"/>
              <w:rPr>
                <w:rFonts w:cs="Calibri"/>
              </w:rPr>
            </w:pPr>
          </w:p>
        </w:tc>
      </w:tr>
      <w:tr w:rsidR="00865F78" w:rsidRPr="00445210" w:rsidTr="00865F78">
        <w:trPr>
          <w:trHeight w:val="20"/>
        </w:trPr>
        <w:tc>
          <w:tcPr>
            <w:tcW w:w="2108" w:type="pct"/>
            <w:shd w:val="clear" w:color="auto" w:fill="auto"/>
            <w:tcMar>
              <w:top w:w="85" w:type="dxa"/>
              <w:bottom w:w="85" w:type="dxa"/>
            </w:tcMar>
            <w:vAlign w:val="bottom"/>
          </w:tcPr>
          <w:p w:rsidR="00865F78" w:rsidRPr="00DD4A99" w:rsidRDefault="00865F78" w:rsidP="00865F78">
            <w:pPr>
              <w:spacing w:after="0" w:line="240" w:lineRule="auto"/>
              <w:rPr>
                <w:rFonts w:cs="Calibri"/>
                <w:i/>
                <w:sz w:val="24"/>
                <w:szCs w:val="24"/>
              </w:rPr>
            </w:pPr>
            <w:r w:rsidRPr="006161B2">
              <w:rPr>
                <w:rFonts w:cs="Calibri"/>
                <w:i/>
                <w:sz w:val="24"/>
                <w:szCs w:val="24"/>
              </w:rPr>
              <w:t>Contact person (if Company):</w:t>
            </w:r>
          </w:p>
        </w:tc>
        <w:tc>
          <w:tcPr>
            <w:tcW w:w="2892" w:type="pct"/>
            <w:tcBorders>
              <w:top w:val="single" w:sz="4" w:space="0" w:color="auto"/>
              <w:bottom w:val="single" w:sz="4" w:space="0" w:color="auto"/>
            </w:tcBorders>
            <w:shd w:val="clear" w:color="auto" w:fill="auto"/>
            <w:tcMar>
              <w:top w:w="85" w:type="dxa"/>
              <w:bottom w:w="85" w:type="dxa"/>
            </w:tcMar>
          </w:tcPr>
          <w:p w:rsidR="00865F78" w:rsidRPr="00445210" w:rsidRDefault="00865F78" w:rsidP="00865F78">
            <w:pPr>
              <w:spacing w:after="0"/>
              <w:rPr>
                <w:rFonts w:cs="Calibri"/>
              </w:rPr>
            </w:pPr>
          </w:p>
        </w:tc>
      </w:tr>
      <w:tr w:rsidR="00865F78" w:rsidRPr="00445210" w:rsidTr="00865F78">
        <w:trPr>
          <w:trHeight w:val="20"/>
        </w:trPr>
        <w:tc>
          <w:tcPr>
            <w:tcW w:w="2108" w:type="pct"/>
            <w:shd w:val="clear" w:color="auto" w:fill="auto"/>
            <w:tcMar>
              <w:top w:w="85" w:type="dxa"/>
              <w:bottom w:w="85" w:type="dxa"/>
            </w:tcMar>
            <w:vAlign w:val="bottom"/>
          </w:tcPr>
          <w:p w:rsidR="00865F78" w:rsidRPr="00DD4A99" w:rsidRDefault="00865F78" w:rsidP="00865F78">
            <w:pPr>
              <w:spacing w:after="0" w:line="240" w:lineRule="auto"/>
              <w:rPr>
                <w:rFonts w:cs="Calibri"/>
                <w:i/>
                <w:sz w:val="24"/>
                <w:szCs w:val="24"/>
              </w:rPr>
            </w:pPr>
            <w:r w:rsidRPr="006161B2">
              <w:rPr>
                <w:rFonts w:cs="Calibri"/>
                <w:i/>
                <w:sz w:val="24"/>
                <w:szCs w:val="24"/>
              </w:rPr>
              <w:t>Postal address:</w:t>
            </w:r>
          </w:p>
        </w:tc>
        <w:tc>
          <w:tcPr>
            <w:tcW w:w="2892" w:type="pct"/>
            <w:tcBorders>
              <w:top w:val="single" w:sz="4" w:space="0" w:color="auto"/>
              <w:bottom w:val="single" w:sz="4" w:space="0" w:color="auto"/>
            </w:tcBorders>
            <w:shd w:val="clear" w:color="auto" w:fill="auto"/>
            <w:tcMar>
              <w:top w:w="85" w:type="dxa"/>
              <w:bottom w:w="85" w:type="dxa"/>
            </w:tcMar>
          </w:tcPr>
          <w:p w:rsidR="00865F78" w:rsidRPr="00445210" w:rsidRDefault="00865F78" w:rsidP="00865F78">
            <w:pPr>
              <w:spacing w:after="0"/>
              <w:rPr>
                <w:rFonts w:cs="Calibri"/>
              </w:rPr>
            </w:pPr>
          </w:p>
        </w:tc>
      </w:tr>
      <w:tr w:rsidR="00865F78" w:rsidRPr="00445210" w:rsidTr="00865F78">
        <w:trPr>
          <w:trHeight w:val="20"/>
        </w:trPr>
        <w:tc>
          <w:tcPr>
            <w:tcW w:w="2108" w:type="pct"/>
            <w:shd w:val="clear" w:color="auto" w:fill="auto"/>
            <w:tcMar>
              <w:top w:w="85" w:type="dxa"/>
              <w:bottom w:w="85" w:type="dxa"/>
            </w:tcMar>
            <w:vAlign w:val="bottom"/>
          </w:tcPr>
          <w:p w:rsidR="00865F78" w:rsidRPr="00DD4A99" w:rsidRDefault="00865F78" w:rsidP="00865F78">
            <w:pPr>
              <w:spacing w:after="0" w:line="240" w:lineRule="auto"/>
              <w:rPr>
                <w:rFonts w:cs="Calibri"/>
                <w:i/>
                <w:sz w:val="24"/>
                <w:szCs w:val="24"/>
              </w:rPr>
            </w:pPr>
            <w:r w:rsidRPr="006161B2">
              <w:rPr>
                <w:rFonts w:cs="Calibri"/>
                <w:i/>
                <w:sz w:val="24"/>
                <w:szCs w:val="24"/>
              </w:rPr>
              <w:t>Physical address:</w:t>
            </w:r>
          </w:p>
        </w:tc>
        <w:tc>
          <w:tcPr>
            <w:tcW w:w="2892" w:type="pct"/>
            <w:tcBorders>
              <w:top w:val="single" w:sz="4" w:space="0" w:color="auto"/>
              <w:bottom w:val="single" w:sz="4" w:space="0" w:color="auto"/>
            </w:tcBorders>
            <w:shd w:val="clear" w:color="auto" w:fill="auto"/>
            <w:tcMar>
              <w:top w:w="85" w:type="dxa"/>
              <w:bottom w:w="85" w:type="dxa"/>
            </w:tcMar>
          </w:tcPr>
          <w:p w:rsidR="00865F78" w:rsidRPr="00445210" w:rsidRDefault="00865F78" w:rsidP="00865F78">
            <w:pPr>
              <w:spacing w:after="0"/>
              <w:rPr>
                <w:rFonts w:cs="Calibri"/>
              </w:rPr>
            </w:pPr>
          </w:p>
        </w:tc>
      </w:tr>
      <w:tr w:rsidR="00865F78" w:rsidRPr="00445210" w:rsidTr="00865F78">
        <w:trPr>
          <w:trHeight w:val="20"/>
        </w:trPr>
        <w:tc>
          <w:tcPr>
            <w:tcW w:w="2108" w:type="pct"/>
            <w:shd w:val="clear" w:color="auto" w:fill="auto"/>
            <w:tcMar>
              <w:top w:w="85" w:type="dxa"/>
              <w:bottom w:w="85" w:type="dxa"/>
            </w:tcMar>
            <w:vAlign w:val="bottom"/>
          </w:tcPr>
          <w:p w:rsidR="00865F78" w:rsidRPr="00DD4A99" w:rsidRDefault="00865F78" w:rsidP="00865F78">
            <w:pPr>
              <w:spacing w:after="0" w:line="240" w:lineRule="auto"/>
              <w:rPr>
                <w:rFonts w:cs="Calibri"/>
                <w:i/>
                <w:sz w:val="24"/>
                <w:szCs w:val="24"/>
              </w:rPr>
            </w:pPr>
            <w:r w:rsidRPr="006161B2">
              <w:rPr>
                <w:rFonts w:cs="Calibri"/>
                <w:i/>
                <w:sz w:val="24"/>
                <w:szCs w:val="24"/>
              </w:rPr>
              <w:t>Phone number:</w:t>
            </w:r>
          </w:p>
        </w:tc>
        <w:tc>
          <w:tcPr>
            <w:tcW w:w="2892" w:type="pct"/>
            <w:tcBorders>
              <w:top w:val="single" w:sz="4" w:space="0" w:color="auto"/>
              <w:bottom w:val="single" w:sz="4" w:space="0" w:color="auto"/>
            </w:tcBorders>
            <w:shd w:val="clear" w:color="auto" w:fill="auto"/>
            <w:tcMar>
              <w:top w:w="85" w:type="dxa"/>
              <w:bottom w:w="85" w:type="dxa"/>
            </w:tcMar>
          </w:tcPr>
          <w:p w:rsidR="00865F78" w:rsidRPr="00445210" w:rsidRDefault="00865F78" w:rsidP="00865F78">
            <w:pPr>
              <w:spacing w:after="0"/>
              <w:rPr>
                <w:rFonts w:cs="Calibri"/>
              </w:rPr>
            </w:pPr>
          </w:p>
        </w:tc>
      </w:tr>
      <w:tr w:rsidR="00865F78" w:rsidRPr="00445210" w:rsidTr="00865F78">
        <w:trPr>
          <w:trHeight w:val="20"/>
        </w:trPr>
        <w:tc>
          <w:tcPr>
            <w:tcW w:w="2108" w:type="pct"/>
            <w:shd w:val="clear" w:color="auto" w:fill="auto"/>
            <w:tcMar>
              <w:top w:w="85" w:type="dxa"/>
              <w:bottom w:w="85" w:type="dxa"/>
            </w:tcMar>
            <w:vAlign w:val="bottom"/>
          </w:tcPr>
          <w:p w:rsidR="00865F78" w:rsidRPr="00DD4A99" w:rsidRDefault="00865F78" w:rsidP="00865F78">
            <w:pPr>
              <w:pStyle w:val="BlockText"/>
              <w:tabs>
                <w:tab w:val="left" w:pos="3720"/>
                <w:tab w:val="left" w:pos="7088"/>
              </w:tabs>
              <w:ind w:left="0" w:right="0"/>
              <w:jc w:val="left"/>
              <w:rPr>
                <w:rFonts w:ascii="Calibri" w:hAnsi="Calibri" w:cs="Calibri"/>
                <w:i/>
                <w:sz w:val="24"/>
                <w:szCs w:val="24"/>
              </w:rPr>
            </w:pPr>
            <w:r w:rsidRPr="006161B2">
              <w:rPr>
                <w:rFonts w:ascii="Calibri" w:hAnsi="Calibri" w:cs="Calibri"/>
                <w:i/>
                <w:sz w:val="24"/>
                <w:szCs w:val="24"/>
              </w:rPr>
              <w:t>Mobile:</w:t>
            </w:r>
          </w:p>
        </w:tc>
        <w:tc>
          <w:tcPr>
            <w:tcW w:w="2892" w:type="pct"/>
            <w:tcBorders>
              <w:top w:val="single" w:sz="4" w:space="0" w:color="auto"/>
              <w:bottom w:val="single" w:sz="4" w:space="0" w:color="auto"/>
            </w:tcBorders>
            <w:shd w:val="clear" w:color="auto" w:fill="auto"/>
            <w:tcMar>
              <w:top w:w="85" w:type="dxa"/>
              <w:bottom w:w="85" w:type="dxa"/>
            </w:tcMar>
          </w:tcPr>
          <w:p w:rsidR="00865F78" w:rsidRPr="00445210" w:rsidRDefault="00865F78" w:rsidP="00865F78">
            <w:pPr>
              <w:spacing w:after="0"/>
              <w:rPr>
                <w:rFonts w:cs="Calibri"/>
              </w:rPr>
            </w:pPr>
          </w:p>
        </w:tc>
      </w:tr>
      <w:tr w:rsidR="00865F78" w:rsidRPr="00445210" w:rsidTr="00865F78">
        <w:trPr>
          <w:trHeight w:val="20"/>
        </w:trPr>
        <w:tc>
          <w:tcPr>
            <w:tcW w:w="2108" w:type="pct"/>
            <w:tcBorders>
              <w:bottom w:val="single" w:sz="4" w:space="0" w:color="auto"/>
            </w:tcBorders>
            <w:shd w:val="clear" w:color="auto" w:fill="auto"/>
            <w:tcMar>
              <w:top w:w="85" w:type="dxa"/>
              <w:bottom w:w="85" w:type="dxa"/>
            </w:tcMar>
            <w:vAlign w:val="bottom"/>
          </w:tcPr>
          <w:p w:rsidR="00865F78" w:rsidRPr="00DD4A99" w:rsidRDefault="00865F78" w:rsidP="00865F78">
            <w:pPr>
              <w:pStyle w:val="BlockText"/>
              <w:tabs>
                <w:tab w:val="left" w:pos="3720"/>
                <w:tab w:val="left" w:pos="7088"/>
              </w:tabs>
              <w:ind w:left="0" w:right="0"/>
              <w:jc w:val="left"/>
              <w:rPr>
                <w:rFonts w:ascii="Calibri" w:hAnsi="Calibri" w:cs="Calibri"/>
                <w:i/>
                <w:sz w:val="24"/>
                <w:szCs w:val="24"/>
              </w:rPr>
            </w:pPr>
            <w:r w:rsidRPr="006161B2">
              <w:rPr>
                <w:rFonts w:ascii="Calibri" w:hAnsi="Calibri" w:cs="Calibri"/>
                <w:i/>
                <w:sz w:val="24"/>
                <w:szCs w:val="24"/>
              </w:rPr>
              <w:t>Email address:</w:t>
            </w:r>
          </w:p>
        </w:tc>
        <w:tc>
          <w:tcPr>
            <w:tcW w:w="2892" w:type="pct"/>
            <w:tcBorders>
              <w:top w:val="single" w:sz="4" w:space="0" w:color="auto"/>
              <w:bottom w:val="single" w:sz="4" w:space="0" w:color="auto"/>
            </w:tcBorders>
            <w:shd w:val="clear" w:color="auto" w:fill="auto"/>
            <w:tcMar>
              <w:top w:w="85" w:type="dxa"/>
              <w:bottom w:w="85" w:type="dxa"/>
            </w:tcMar>
          </w:tcPr>
          <w:p w:rsidR="00865F78" w:rsidRPr="00445210" w:rsidRDefault="00865F78" w:rsidP="00865F78">
            <w:pPr>
              <w:spacing w:after="0"/>
              <w:rPr>
                <w:rFonts w:cs="Calibri"/>
              </w:rPr>
            </w:pPr>
          </w:p>
        </w:tc>
      </w:tr>
      <w:tr w:rsidR="00865F78" w:rsidRPr="00445210" w:rsidTr="00865F78">
        <w:trPr>
          <w:trHeight w:val="20"/>
        </w:trPr>
        <w:tc>
          <w:tcPr>
            <w:tcW w:w="2108" w:type="pct"/>
            <w:tcBorders>
              <w:bottom w:val="single" w:sz="4" w:space="0" w:color="auto"/>
            </w:tcBorders>
            <w:shd w:val="clear" w:color="auto" w:fill="auto"/>
            <w:tcMar>
              <w:top w:w="85" w:type="dxa"/>
              <w:bottom w:w="85" w:type="dxa"/>
            </w:tcMar>
            <w:vAlign w:val="bottom"/>
          </w:tcPr>
          <w:p w:rsidR="00865F78" w:rsidRDefault="00865F78" w:rsidP="00865F78">
            <w:pPr>
              <w:pStyle w:val="BlockText"/>
              <w:tabs>
                <w:tab w:val="left" w:pos="3720"/>
                <w:tab w:val="left" w:pos="7088"/>
              </w:tabs>
              <w:ind w:left="0" w:right="0"/>
              <w:jc w:val="left"/>
              <w:rPr>
                <w:rFonts w:asciiTheme="minorHAnsi" w:eastAsiaTheme="minorHAnsi" w:hAnsiTheme="minorHAnsi" w:cs="Calibri"/>
                <w:i/>
                <w:sz w:val="24"/>
                <w:szCs w:val="24"/>
                <w:lang w:val="en-NZ"/>
              </w:rPr>
            </w:pPr>
            <w:r>
              <w:rPr>
                <w:rFonts w:asciiTheme="minorHAnsi" w:eastAsiaTheme="minorHAnsi" w:hAnsiTheme="minorHAnsi" w:cs="Calibri"/>
                <w:i/>
                <w:sz w:val="24"/>
                <w:szCs w:val="24"/>
                <w:lang w:val="en-NZ"/>
              </w:rPr>
              <w:t>Works/Skills to be performed:</w:t>
            </w:r>
          </w:p>
          <w:p w:rsidR="00865F78" w:rsidRPr="00DD4A99" w:rsidRDefault="00865F78" w:rsidP="00865F78">
            <w:pPr>
              <w:pStyle w:val="BlockText"/>
              <w:tabs>
                <w:tab w:val="left" w:pos="3720"/>
                <w:tab w:val="left" w:pos="7088"/>
              </w:tabs>
              <w:ind w:left="0" w:right="0"/>
              <w:jc w:val="left"/>
              <w:rPr>
                <w:rFonts w:asciiTheme="minorHAnsi" w:eastAsiaTheme="minorHAnsi" w:hAnsiTheme="minorHAnsi" w:cs="Calibri"/>
                <w:i/>
                <w:sz w:val="24"/>
                <w:szCs w:val="24"/>
                <w:lang w:val="en-NZ"/>
              </w:rPr>
            </w:pPr>
          </w:p>
        </w:tc>
        <w:tc>
          <w:tcPr>
            <w:tcW w:w="2892" w:type="pct"/>
            <w:tcBorders>
              <w:top w:val="single" w:sz="4" w:space="0" w:color="auto"/>
              <w:bottom w:val="single" w:sz="4" w:space="0" w:color="auto"/>
            </w:tcBorders>
            <w:shd w:val="clear" w:color="auto" w:fill="auto"/>
            <w:tcMar>
              <w:top w:w="85" w:type="dxa"/>
              <w:bottom w:w="85" w:type="dxa"/>
            </w:tcMar>
          </w:tcPr>
          <w:p w:rsidR="00865F78" w:rsidRPr="00445210" w:rsidRDefault="00865F78" w:rsidP="00865F78">
            <w:pPr>
              <w:spacing w:after="0"/>
              <w:rPr>
                <w:rFonts w:cs="Calibri"/>
              </w:rPr>
            </w:pPr>
          </w:p>
        </w:tc>
      </w:tr>
      <w:tr w:rsidR="00865F78" w:rsidRPr="00445210" w:rsidTr="00865F78">
        <w:trPr>
          <w:trHeight w:val="20"/>
        </w:trPr>
        <w:tc>
          <w:tcPr>
            <w:tcW w:w="2108" w:type="pct"/>
            <w:tcBorders>
              <w:bottom w:val="single" w:sz="4" w:space="0" w:color="auto"/>
            </w:tcBorders>
            <w:shd w:val="clear" w:color="auto" w:fill="auto"/>
            <w:tcMar>
              <w:top w:w="85" w:type="dxa"/>
              <w:bottom w:w="85" w:type="dxa"/>
            </w:tcMar>
            <w:vAlign w:val="bottom"/>
          </w:tcPr>
          <w:p w:rsidR="00865F78" w:rsidRDefault="00865F78" w:rsidP="00865F78">
            <w:pPr>
              <w:pStyle w:val="BlockText"/>
              <w:tabs>
                <w:tab w:val="left" w:pos="3720"/>
                <w:tab w:val="left" w:pos="7088"/>
              </w:tabs>
              <w:ind w:left="0" w:right="0"/>
              <w:jc w:val="left"/>
              <w:rPr>
                <w:rFonts w:asciiTheme="minorHAnsi" w:eastAsiaTheme="minorHAnsi" w:hAnsiTheme="minorHAnsi" w:cs="Calibri"/>
                <w:i/>
                <w:sz w:val="24"/>
                <w:szCs w:val="24"/>
                <w:lang w:val="en-NZ"/>
              </w:rPr>
            </w:pPr>
            <w:r w:rsidRPr="006161B2">
              <w:rPr>
                <w:rFonts w:asciiTheme="minorHAnsi" w:eastAsiaTheme="minorHAnsi" w:hAnsiTheme="minorHAnsi" w:cs="Calibri"/>
                <w:i/>
                <w:sz w:val="24"/>
                <w:szCs w:val="24"/>
                <w:lang w:val="en-NZ"/>
              </w:rPr>
              <w:t>Educational/Technical Qualifications:</w:t>
            </w:r>
          </w:p>
          <w:p w:rsidR="00865F78" w:rsidRPr="00DD4A99" w:rsidRDefault="00865F78" w:rsidP="00865F78">
            <w:pPr>
              <w:pStyle w:val="BlockText"/>
              <w:tabs>
                <w:tab w:val="left" w:pos="3720"/>
                <w:tab w:val="left" w:pos="7088"/>
              </w:tabs>
              <w:ind w:left="0" w:right="0"/>
              <w:jc w:val="left"/>
              <w:rPr>
                <w:rFonts w:asciiTheme="minorHAnsi" w:eastAsiaTheme="minorHAnsi" w:hAnsiTheme="minorHAnsi" w:cs="Calibri"/>
                <w:i/>
                <w:sz w:val="24"/>
                <w:szCs w:val="24"/>
                <w:lang w:val="en-NZ"/>
              </w:rPr>
            </w:pPr>
          </w:p>
        </w:tc>
        <w:tc>
          <w:tcPr>
            <w:tcW w:w="2892" w:type="pct"/>
            <w:tcBorders>
              <w:top w:val="single" w:sz="4" w:space="0" w:color="auto"/>
              <w:bottom w:val="single" w:sz="4" w:space="0" w:color="auto"/>
            </w:tcBorders>
            <w:shd w:val="clear" w:color="auto" w:fill="auto"/>
            <w:tcMar>
              <w:top w:w="85" w:type="dxa"/>
              <w:bottom w:w="85" w:type="dxa"/>
            </w:tcMar>
          </w:tcPr>
          <w:p w:rsidR="00865F78" w:rsidRPr="00445210" w:rsidRDefault="00865F78" w:rsidP="00865F78">
            <w:pPr>
              <w:spacing w:after="0"/>
              <w:rPr>
                <w:rFonts w:cs="Calibri"/>
              </w:rPr>
            </w:pPr>
          </w:p>
        </w:tc>
      </w:tr>
      <w:tr w:rsidR="00865F78" w:rsidRPr="00445210" w:rsidTr="00865F78">
        <w:trPr>
          <w:trHeight w:val="20"/>
        </w:trPr>
        <w:tc>
          <w:tcPr>
            <w:tcW w:w="2108" w:type="pct"/>
            <w:tcBorders>
              <w:bottom w:val="single" w:sz="4" w:space="0" w:color="auto"/>
            </w:tcBorders>
            <w:shd w:val="clear" w:color="auto" w:fill="auto"/>
            <w:tcMar>
              <w:top w:w="85" w:type="dxa"/>
              <w:bottom w:w="85" w:type="dxa"/>
            </w:tcMar>
            <w:vAlign w:val="bottom"/>
          </w:tcPr>
          <w:p w:rsidR="00865F78" w:rsidRDefault="00865F78" w:rsidP="00865F78">
            <w:pPr>
              <w:pStyle w:val="BlockText"/>
              <w:tabs>
                <w:tab w:val="left" w:pos="3720"/>
                <w:tab w:val="left" w:pos="7088"/>
              </w:tabs>
              <w:ind w:left="0" w:right="0"/>
              <w:jc w:val="left"/>
              <w:rPr>
                <w:rFonts w:asciiTheme="minorHAnsi" w:eastAsiaTheme="minorHAnsi" w:hAnsiTheme="minorHAnsi" w:cs="Calibri"/>
                <w:i/>
                <w:sz w:val="24"/>
                <w:szCs w:val="24"/>
                <w:lang w:val="en-NZ"/>
              </w:rPr>
            </w:pPr>
            <w:r w:rsidRPr="006161B2">
              <w:rPr>
                <w:rFonts w:asciiTheme="minorHAnsi" w:eastAsiaTheme="minorHAnsi" w:hAnsiTheme="minorHAnsi" w:cs="Calibri"/>
                <w:i/>
                <w:sz w:val="24"/>
                <w:szCs w:val="24"/>
                <w:lang w:val="en-NZ"/>
              </w:rPr>
              <w:t>Work Experience:</w:t>
            </w:r>
          </w:p>
          <w:p w:rsidR="00865F78" w:rsidRPr="00DD4A99" w:rsidRDefault="00865F78" w:rsidP="00865F78">
            <w:pPr>
              <w:pStyle w:val="BlockText"/>
              <w:tabs>
                <w:tab w:val="left" w:pos="3720"/>
                <w:tab w:val="left" w:pos="7088"/>
              </w:tabs>
              <w:ind w:left="0" w:right="0"/>
              <w:jc w:val="left"/>
              <w:rPr>
                <w:rFonts w:asciiTheme="minorHAnsi" w:eastAsiaTheme="minorHAnsi" w:hAnsiTheme="minorHAnsi" w:cs="Calibri"/>
                <w:i/>
                <w:sz w:val="24"/>
                <w:szCs w:val="24"/>
                <w:lang w:val="en-NZ"/>
              </w:rPr>
            </w:pPr>
          </w:p>
        </w:tc>
        <w:tc>
          <w:tcPr>
            <w:tcW w:w="2892" w:type="pct"/>
            <w:tcBorders>
              <w:top w:val="single" w:sz="4" w:space="0" w:color="auto"/>
              <w:bottom w:val="single" w:sz="4" w:space="0" w:color="auto"/>
            </w:tcBorders>
            <w:shd w:val="clear" w:color="auto" w:fill="auto"/>
            <w:tcMar>
              <w:top w:w="85" w:type="dxa"/>
              <w:bottom w:w="85" w:type="dxa"/>
            </w:tcMar>
          </w:tcPr>
          <w:p w:rsidR="00865F78" w:rsidRPr="00445210" w:rsidRDefault="00865F78" w:rsidP="00865F78">
            <w:pPr>
              <w:spacing w:after="0"/>
              <w:rPr>
                <w:rFonts w:cs="Calibri"/>
              </w:rPr>
            </w:pPr>
          </w:p>
        </w:tc>
      </w:tr>
      <w:tr w:rsidR="00865F78" w:rsidRPr="00445210" w:rsidTr="00865F78">
        <w:trPr>
          <w:trHeight w:val="691"/>
        </w:trPr>
        <w:tc>
          <w:tcPr>
            <w:tcW w:w="2108" w:type="pct"/>
            <w:tcBorders>
              <w:top w:val="single" w:sz="4" w:space="0" w:color="auto"/>
              <w:bottom w:val="single" w:sz="4" w:space="0" w:color="auto"/>
            </w:tcBorders>
            <w:shd w:val="clear" w:color="auto" w:fill="auto"/>
            <w:tcMar>
              <w:top w:w="85" w:type="dxa"/>
              <w:bottom w:w="85" w:type="dxa"/>
            </w:tcMar>
          </w:tcPr>
          <w:p w:rsidR="00865F78" w:rsidRPr="006161B2" w:rsidRDefault="00865F78" w:rsidP="00865F78">
            <w:pPr>
              <w:pStyle w:val="BlockText"/>
              <w:tabs>
                <w:tab w:val="left" w:pos="3720"/>
                <w:tab w:val="left" w:pos="7088"/>
              </w:tabs>
              <w:ind w:left="0" w:right="0"/>
              <w:jc w:val="left"/>
              <w:rPr>
                <w:rFonts w:asciiTheme="minorHAnsi" w:eastAsiaTheme="minorHAnsi" w:hAnsiTheme="minorHAnsi" w:cs="Calibri"/>
                <w:i/>
                <w:sz w:val="24"/>
                <w:szCs w:val="24"/>
                <w:lang w:val="en-NZ"/>
              </w:rPr>
            </w:pPr>
            <w:r>
              <w:rPr>
                <w:rFonts w:asciiTheme="minorHAnsi" w:eastAsiaTheme="minorHAnsi" w:hAnsiTheme="minorHAnsi" w:cs="Calibri"/>
                <w:i/>
                <w:sz w:val="24"/>
                <w:szCs w:val="24"/>
                <w:lang w:val="en-NZ"/>
              </w:rPr>
              <w:t>Potential or Actual Conflicts of Interest:</w:t>
            </w:r>
          </w:p>
        </w:tc>
        <w:tc>
          <w:tcPr>
            <w:tcW w:w="2892" w:type="pct"/>
            <w:tcBorders>
              <w:top w:val="single" w:sz="4" w:space="0" w:color="auto"/>
              <w:bottom w:val="single" w:sz="4" w:space="0" w:color="auto"/>
            </w:tcBorders>
            <w:shd w:val="clear" w:color="auto" w:fill="auto"/>
            <w:tcMar>
              <w:top w:w="85" w:type="dxa"/>
              <w:bottom w:w="85" w:type="dxa"/>
            </w:tcMar>
          </w:tcPr>
          <w:p w:rsidR="00865F78" w:rsidRPr="00445210" w:rsidRDefault="00865F78" w:rsidP="00865F78">
            <w:pPr>
              <w:spacing w:after="0"/>
              <w:rPr>
                <w:rFonts w:cs="Calibri"/>
              </w:rPr>
            </w:pPr>
          </w:p>
        </w:tc>
      </w:tr>
    </w:tbl>
    <w:p w:rsidR="00BF0656" w:rsidRDefault="00BF0656" w:rsidP="00BF0656"/>
    <w:p w:rsidR="00A62BAE" w:rsidRPr="006335C8" w:rsidRDefault="00BF0656" w:rsidP="007E4523">
      <w:pPr>
        <w:pStyle w:val="Subtitle"/>
      </w:pPr>
      <w:bookmarkStart w:id="103" w:name="_Toc499278546"/>
      <w:r>
        <w:t>A</w:t>
      </w:r>
      <w:r w:rsidR="00865F78">
        <w:t>5</w:t>
      </w:r>
      <w:r>
        <w:t xml:space="preserve"> </w:t>
      </w:r>
      <w:r w:rsidR="00865F78">
        <w:t>–</w:t>
      </w:r>
      <w:r>
        <w:t xml:space="preserve"> </w:t>
      </w:r>
      <w:r w:rsidR="00ED3FA3">
        <w:t>Experience</w:t>
      </w:r>
      <w:r w:rsidR="00ED3FA3" w:rsidRPr="006335C8">
        <w:t xml:space="preserve"> </w:t>
      </w:r>
      <w:r w:rsidR="00ED3FA3">
        <w:t xml:space="preserve">and </w:t>
      </w:r>
      <w:r w:rsidR="00A62BAE" w:rsidRPr="006335C8">
        <w:t>Preliminary Delivery Programme</w:t>
      </w:r>
      <w:bookmarkEnd w:id="103"/>
      <w:r w:rsidR="00A62BAE" w:rsidRPr="006335C8">
        <w:t xml:space="preserve"> </w:t>
      </w:r>
    </w:p>
    <w:p w:rsidR="00ED3FA3" w:rsidRDefault="007F2DEF" w:rsidP="00ED3FA3">
      <w:r>
        <w:t>Tenderer to provide</w:t>
      </w:r>
      <w:r w:rsidRPr="00343A9E">
        <w:t xml:space="preserve"> detail</w:t>
      </w:r>
      <w:r>
        <w:t>s on</w:t>
      </w:r>
      <w:r w:rsidRPr="00343A9E">
        <w:t xml:space="preserve"> experience, performance record and service capabilities </w:t>
      </w:r>
      <w:r w:rsidRPr="00C66F2F">
        <w:t>for the equipment</w:t>
      </w:r>
      <w:r>
        <w:t xml:space="preserve"> and similar</w:t>
      </w:r>
      <w:r w:rsidRPr="00C66F2F">
        <w:t>.</w:t>
      </w:r>
      <w:r w:rsidRPr="00343A9E">
        <w:rPr>
          <w:b/>
        </w:rPr>
        <w:t xml:space="preserve"> </w:t>
      </w:r>
      <w:r>
        <w:rPr>
          <w:b/>
        </w:rPr>
        <w:t xml:space="preserve"> </w:t>
      </w:r>
      <w:r w:rsidR="00ED3FA3" w:rsidRPr="002F16C9">
        <w:t xml:space="preserve">Tenderer to </w:t>
      </w:r>
      <w:r w:rsidR="00ED3FA3">
        <w:t xml:space="preserve">also </w:t>
      </w:r>
      <w:r w:rsidR="00ED3FA3" w:rsidRPr="002F16C9">
        <w:t xml:space="preserve">provide a delivery schedule. </w:t>
      </w:r>
    </w:p>
    <w:p w:rsidR="007F2DEF" w:rsidRDefault="007F2DEF" w:rsidP="007F2DEF">
      <w:pPr>
        <w:tabs>
          <w:tab w:val="left" w:pos="720"/>
          <w:tab w:val="left" w:pos="1800"/>
        </w:tabs>
        <w:spacing w:after="120"/>
        <w:rPr>
          <w:b/>
        </w:rPr>
      </w:pPr>
      <w:r w:rsidRPr="007F2DEF">
        <w:t>Tenderer must include the following:</w:t>
      </w:r>
    </w:p>
    <w:p w:rsidR="007F2DEF" w:rsidRDefault="00ED3FA3" w:rsidP="007F2DEF">
      <w:pPr>
        <w:pStyle w:val="ListParagraph"/>
        <w:numPr>
          <w:ilvl w:val="0"/>
          <w:numId w:val="14"/>
        </w:numPr>
        <w:tabs>
          <w:tab w:val="left" w:pos="720"/>
          <w:tab w:val="left" w:pos="1800"/>
        </w:tabs>
        <w:spacing w:after="120"/>
      </w:pPr>
      <w:r>
        <w:t>T</w:t>
      </w:r>
      <w:r w:rsidR="007F2DEF">
        <w:t>hree (3)</w:t>
      </w:r>
      <w:r w:rsidR="007F2DEF" w:rsidRPr="00343A9E">
        <w:t xml:space="preserve"> reference projects similar in size, together with contact information</w:t>
      </w:r>
      <w:r w:rsidR="007F2DEF">
        <w:t xml:space="preserve"> (may be similar or separ</w:t>
      </w:r>
      <w:r>
        <w:t>ate to referees provided in A6),</w:t>
      </w:r>
    </w:p>
    <w:p w:rsidR="00ED3FA3" w:rsidRDefault="00ED3FA3" w:rsidP="007F2DEF">
      <w:pPr>
        <w:pStyle w:val="ListParagraph"/>
        <w:numPr>
          <w:ilvl w:val="0"/>
          <w:numId w:val="14"/>
        </w:numPr>
        <w:tabs>
          <w:tab w:val="left" w:pos="720"/>
          <w:tab w:val="left" w:pos="1800"/>
        </w:tabs>
        <w:spacing w:after="120"/>
      </w:pPr>
      <w:r>
        <w:t>Preliminary delivery schedule to Rarotonga Airport,</w:t>
      </w:r>
    </w:p>
    <w:p w:rsidR="00ED3FA3" w:rsidRDefault="007F2DEF" w:rsidP="007F2DEF">
      <w:pPr>
        <w:pStyle w:val="ListParagraph"/>
        <w:numPr>
          <w:ilvl w:val="0"/>
          <w:numId w:val="14"/>
        </w:numPr>
        <w:tabs>
          <w:tab w:val="left" w:pos="720"/>
          <w:tab w:val="left" w:pos="1800"/>
        </w:tabs>
        <w:spacing w:after="120"/>
      </w:pPr>
      <w:r>
        <w:t>C</w:t>
      </w:r>
      <w:r w:rsidRPr="00343A9E">
        <w:t xml:space="preserve">larify the steps that will be taken </w:t>
      </w:r>
      <w:r>
        <w:t>for a</w:t>
      </w:r>
      <w:r w:rsidRPr="00343A9E">
        <w:t xml:space="preserve"> trouble free installation</w:t>
      </w:r>
      <w:r>
        <w:t>,</w:t>
      </w:r>
      <w:r w:rsidRPr="00343A9E">
        <w:t xml:space="preserve"> </w:t>
      </w:r>
      <w:r w:rsidR="00ED3FA3">
        <w:t>and</w:t>
      </w:r>
    </w:p>
    <w:p w:rsidR="007F2DEF" w:rsidRDefault="007F2DEF" w:rsidP="007F2DEF">
      <w:pPr>
        <w:pStyle w:val="ListParagraph"/>
        <w:numPr>
          <w:ilvl w:val="0"/>
          <w:numId w:val="14"/>
        </w:numPr>
        <w:tabs>
          <w:tab w:val="left" w:pos="720"/>
          <w:tab w:val="left" w:pos="1800"/>
        </w:tabs>
        <w:spacing w:after="120"/>
      </w:pPr>
      <w:r>
        <w:t xml:space="preserve"> </w:t>
      </w:r>
      <w:r w:rsidR="00ED3FA3">
        <w:t>S</w:t>
      </w:r>
      <w:r w:rsidR="00ED3FA3" w:rsidRPr="00343A9E">
        <w:t>pecify procedures necessary to maintain the equipment</w:t>
      </w:r>
      <w:r w:rsidR="00ED3FA3">
        <w:t>.</w:t>
      </w:r>
    </w:p>
    <w:p w:rsidR="00DD5ACD" w:rsidRDefault="00DD5ACD" w:rsidP="00DD5ACD">
      <w:pPr>
        <w:tabs>
          <w:tab w:val="left" w:pos="720"/>
          <w:tab w:val="left" w:pos="1800"/>
        </w:tabs>
        <w:spacing w:after="120"/>
      </w:pPr>
      <w:bookmarkStart w:id="104" w:name="_Toc463295409"/>
      <w:bookmarkStart w:id="105" w:name="_Toc463382924"/>
      <w:bookmarkStart w:id="106" w:name="_Toc463382983"/>
      <w:bookmarkStart w:id="107" w:name="_Toc463383060"/>
      <w:r>
        <w:t>The Tenderer may provide the above information in their own template format.</w:t>
      </w:r>
    </w:p>
    <w:p w:rsidR="00BF0656" w:rsidRPr="00DD5ACD" w:rsidRDefault="00DD5ACD" w:rsidP="00DD5ACD">
      <w:pPr>
        <w:tabs>
          <w:tab w:val="left" w:pos="720"/>
          <w:tab w:val="left" w:pos="1800"/>
        </w:tabs>
        <w:spacing w:after="120"/>
        <w:rPr>
          <w:rFonts w:asciiTheme="majorHAnsi" w:eastAsiaTheme="majorEastAsia" w:hAnsiTheme="majorHAnsi" w:cstheme="majorBidi"/>
          <w:b/>
          <w:bCs/>
          <w:color w:val="365F91" w:themeColor="accent1" w:themeShade="BF"/>
          <w:sz w:val="28"/>
          <w:szCs w:val="28"/>
        </w:rPr>
      </w:pPr>
      <w:r w:rsidRPr="002F16C9">
        <w:t>Th</w:t>
      </w:r>
      <w:r>
        <w:t>e above</w:t>
      </w:r>
      <w:r w:rsidRPr="002F16C9">
        <w:t xml:space="preserve"> will be taken into consideration during the </w:t>
      </w:r>
      <w:r>
        <w:t>E</w:t>
      </w:r>
      <w:r w:rsidRPr="002F16C9">
        <w:t xml:space="preserve">valuation </w:t>
      </w:r>
      <w:r>
        <w:t>P</w:t>
      </w:r>
      <w:r w:rsidRPr="002F16C9">
        <w:t xml:space="preserve">rocess. </w:t>
      </w:r>
    </w:p>
    <w:p w:rsidR="00531F39" w:rsidRDefault="00531F39">
      <w:pPr>
        <w:rPr>
          <w:rFonts w:ascii="Arial" w:eastAsiaTheme="majorEastAsia" w:hAnsi="Arial" w:cs="Arial"/>
          <w:b/>
          <w:iCs/>
          <w:spacing w:val="15"/>
          <w:sz w:val="28"/>
          <w:szCs w:val="24"/>
          <w:u w:val="single"/>
        </w:rPr>
      </w:pPr>
      <w:bookmarkStart w:id="108" w:name="_Toc422906565"/>
      <w:bookmarkStart w:id="109" w:name="_Toc463295412"/>
      <w:bookmarkStart w:id="110" w:name="_Toc463374727"/>
      <w:bookmarkStart w:id="111" w:name="_Toc463382926"/>
      <w:bookmarkStart w:id="112" w:name="_Toc463382985"/>
      <w:bookmarkStart w:id="113" w:name="_Toc463383062"/>
      <w:bookmarkEnd w:id="104"/>
      <w:bookmarkEnd w:id="105"/>
      <w:bookmarkEnd w:id="106"/>
      <w:bookmarkEnd w:id="107"/>
      <w:r>
        <w:br w:type="page"/>
      </w:r>
    </w:p>
    <w:p w:rsidR="00BF0656" w:rsidRDefault="00BF0656" w:rsidP="007E4523">
      <w:pPr>
        <w:pStyle w:val="Subtitle"/>
      </w:pPr>
      <w:bookmarkStart w:id="114" w:name="_Toc499278547"/>
      <w:r>
        <w:lastRenderedPageBreak/>
        <w:t>A6 – List of Referees who may be Contacted</w:t>
      </w:r>
      <w:bookmarkEnd w:id="108"/>
      <w:bookmarkEnd w:id="109"/>
      <w:bookmarkEnd w:id="110"/>
      <w:bookmarkEnd w:id="111"/>
      <w:bookmarkEnd w:id="112"/>
      <w:bookmarkEnd w:id="113"/>
      <w:bookmarkEnd w:id="114"/>
    </w:p>
    <w:p w:rsidR="00BF0656" w:rsidRDefault="00BF0656" w:rsidP="007E4523">
      <w:bookmarkStart w:id="115" w:name="_Toc463295413"/>
      <w:bookmarkEnd w:id="11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43"/>
        <w:gridCol w:w="7337"/>
      </w:tblGrid>
      <w:tr w:rsidR="00BF0656" w:rsidTr="007E4523">
        <w:trPr>
          <w:trHeight w:hRule="exact" w:val="454"/>
        </w:trPr>
        <w:tc>
          <w:tcPr>
            <w:tcW w:w="2943" w:type="dxa"/>
            <w:vAlign w:val="bottom"/>
          </w:tcPr>
          <w:p w:rsidR="00BF0656" w:rsidRPr="00DD4A99" w:rsidRDefault="00BF0656" w:rsidP="007E4523">
            <w:pPr>
              <w:spacing w:after="200" w:line="276" w:lineRule="auto"/>
              <w:rPr>
                <w:rFonts w:cs="Calibri"/>
                <w:i/>
                <w:sz w:val="24"/>
                <w:szCs w:val="24"/>
              </w:rPr>
            </w:pPr>
            <w:r w:rsidRPr="006161B2">
              <w:rPr>
                <w:rFonts w:cs="Calibri"/>
                <w:i/>
                <w:sz w:val="24"/>
                <w:szCs w:val="24"/>
              </w:rPr>
              <w:t>Name:</w:t>
            </w:r>
          </w:p>
        </w:tc>
        <w:tc>
          <w:tcPr>
            <w:tcW w:w="7337" w:type="dxa"/>
            <w:vAlign w:val="center"/>
          </w:tcPr>
          <w:p w:rsidR="00BF0656" w:rsidRDefault="00BF0656" w:rsidP="007E4523">
            <w:r>
              <w:t>________________________________________________________________</w:t>
            </w:r>
          </w:p>
        </w:tc>
      </w:tr>
      <w:tr w:rsidR="00BF0656" w:rsidTr="007E4523">
        <w:trPr>
          <w:trHeight w:hRule="exact" w:val="454"/>
        </w:trPr>
        <w:tc>
          <w:tcPr>
            <w:tcW w:w="2943" w:type="dxa"/>
            <w:vAlign w:val="bottom"/>
          </w:tcPr>
          <w:p w:rsidR="00BF0656" w:rsidRPr="00DD4A99" w:rsidRDefault="00BF0656" w:rsidP="007E4523">
            <w:pPr>
              <w:spacing w:after="200" w:line="276" w:lineRule="auto"/>
              <w:rPr>
                <w:rFonts w:cs="Calibri"/>
                <w:i/>
                <w:sz w:val="24"/>
                <w:szCs w:val="24"/>
              </w:rPr>
            </w:pPr>
            <w:r w:rsidRPr="006161B2">
              <w:rPr>
                <w:rFonts w:cs="Calibri"/>
                <w:i/>
                <w:sz w:val="24"/>
                <w:szCs w:val="24"/>
              </w:rPr>
              <w:t>Company:</w:t>
            </w:r>
          </w:p>
        </w:tc>
        <w:tc>
          <w:tcPr>
            <w:tcW w:w="7337" w:type="dxa"/>
            <w:vAlign w:val="center"/>
          </w:tcPr>
          <w:p w:rsidR="00BF0656" w:rsidRDefault="00BF0656" w:rsidP="007E4523">
            <w:r>
              <w:t>________________________________________________________________</w:t>
            </w:r>
          </w:p>
        </w:tc>
      </w:tr>
      <w:tr w:rsidR="00BF0656" w:rsidTr="007E4523">
        <w:trPr>
          <w:trHeight w:hRule="exact" w:val="454"/>
        </w:trPr>
        <w:tc>
          <w:tcPr>
            <w:tcW w:w="2943" w:type="dxa"/>
            <w:vAlign w:val="bottom"/>
          </w:tcPr>
          <w:p w:rsidR="00BF0656" w:rsidRPr="00DD4A99" w:rsidRDefault="00BF0656" w:rsidP="007E4523">
            <w:pPr>
              <w:spacing w:after="200" w:line="276" w:lineRule="auto"/>
              <w:rPr>
                <w:rFonts w:cs="Calibri"/>
                <w:i/>
                <w:sz w:val="24"/>
                <w:szCs w:val="24"/>
              </w:rPr>
            </w:pPr>
            <w:r w:rsidRPr="006161B2">
              <w:rPr>
                <w:rFonts w:cs="Calibri"/>
                <w:i/>
                <w:sz w:val="24"/>
                <w:szCs w:val="24"/>
              </w:rPr>
              <w:t>Address:</w:t>
            </w:r>
          </w:p>
        </w:tc>
        <w:tc>
          <w:tcPr>
            <w:tcW w:w="7337" w:type="dxa"/>
            <w:vAlign w:val="center"/>
          </w:tcPr>
          <w:p w:rsidR="00BF0656" w:rsidRDefault="00BF0656" w:rsidP="007E4523">
            <w:r>
              <w:t>________________________________________________________________</w:t>
            </w:r>
          </w:p>
        </w:tc>
      </w:tr>
      <w:tr w:rsidR="00BF0656" w:rsidTr="007E4523">
        <w:trPr>
          <w:trHeight w:hRule="exact" w:val="454"/>
        </w:trPr>
        <w:tc>
          <w:tcPr>
            <w:tcW w:w="2943" w:type="dxa"/>
            <w:vAlign w:val="bottom"/>
          </w:tcPr>
          <w:p w:rsidR="00BF0656" w:rsidRPr="00DD4A99" w:rsidRDefault="00BF0656" w:rsidP="007E4523">
            <w:pPr>
              <w:spacing w:after="200" w:line="276" w:lineRule="auto"/>
              <w:rPr>
                <w:rFonts w:cs="Calibri"/>
                <w:i/>
                <w:sz w:val="24"/>
                <w:szCs w:val="24"/>
              </w:rPr>
            </w:pPr>
          </w:p>
        </w:tc>
        <w:tc>
          <w:tcPr>
            <w:tcW w:w="7337" w:type="dxa"/>
            <w:vAlign w:val="center"/>
          </w:tcPr>
          <w:p w:rsidR="00BF0656" w:rsidRDefault="00BF0656" w:rsidP="007E4523">
            <w:r>
              <w:t>________________________________________________________________</w:t>
            </w:r>
          </w:p>
        </w:tc>
      </w:tr>
      <w:tr w:rsidR="00BF0656" w:rsidTr="007E4523">
        <w:trPr>
          <w:trHeight w:hRule="exact" w:val="454"/>
        </w:trPr>
        <w:tc>
          <w:tcPr>
            <w:tcW w:w="2943" w:type="dxa"/>
            <w:vAlign w:val="bottom"/>
          </w:tcPr>
          <w:p w:rsidR="00BF0656" w:rsidRPr="00DD4A99" w:rsidRDefault="00BF0656" w:rsidP="007E4523">
            <w:pPr>
              <w:spacing w:after="200" w:line="276" w:lineRule="auto"/>
              <w:rPr>
                <w:rFonts w:cs="Calibri"/>
                <w:i/>
                <w:sz w:val="24"/>
                <w:szCs w:val="24"/>
              </w:rPr>
            </w:pPr>
          </w:p>
        </w:tc>
        <w:tc>
          <w:tcPr>
            <w:tcW w:w="7337" w:type="dxa"/>
            <w:vAlign w:val="center"/>
          </w:tcPr>
          <w:p w:rsidR="00BF0656" w:rsidRDefault="00BF0656" w:rsidP="007E4523">
            <w:r>
              <w:t>________________________________________________________________</w:t>
            </w:r>
          </w:p>
        </w:tc>
      </w:tr>
      <w:tr w:rsidR="00BF0656" w:rsidTr="007E4523">
        <w:trPr>
          <w:trHeight w:hRule="exact" w:val="454"/>
        </w:trPr>
        <w:tc>
          <w:tcPr>
            <w:tcW w:w="2943" w:type="dxa"/>
            <w:vAlign w:val="bottom"/>
          </w:tcPr>
          <w:p w:rsidR="00BF0656" w:rsidRPr="00DD4A99" w:rsidRDefault="00BF0656" w:rsidP="007E4523">
            <w:pPr>
              <w:spacing w:after="200" w:line="276" w:lineRule="auto"/>
              <w:rPr>
                <w:rFonts w:cs="Calibri"/>
                <w:i/>
                <w:sz w:val="24"/>
                <w:szCs w:val="24"/>
              </w:rPr>
            </w:pPr>
            <w:r w:rsidRPr="006161B2">
              <w:rPr>
                <w:rFonts w:cs="Calibri"/>
                <w:i/>
                <w:sz w:val="24"/>
                <w:szCs w:val="24"/>
              </w:rPr>
              <w:t>E-mail Address:</w:t>
            </w:r>
          </w:p>
        </w:tc>
        <w:tc>
          <w:tcPr>
            <w:tcW w:w="7337" w:type="dxa"/>
            <w:vAlign w:val="center"/>
          </w:tcPr>
          <w:p w:rsidR="00BF0656" w:rsidRDefault="00BF0656" w:rsidP="007E4523">
            <w:r>
              <w:t>________________________________________________________________</w:t>
            </w:r>
          </w:p>
        </w:tc>
      </w:tr>
      <w:tr w:rsidR="00BF0656" w:rsidTr="007E4523">
        <w:trPr>
          <w:trHeight w:hRule="exact" w:val="454"/>
        </w:trPr>
        <w:tc>
          <w:tcPr>
            <w:tcW w:w="2943" w:type="dxa"/>
            <w:vAlign w:val="bottom"/>
          </w:tcPr>
          <w:p w:rsidR="00BF0656" w:rsidRPr="00DD4A99" w:rsidRDefault="00BF0656" w:rsidP="007E4523">
            <w:pPr>
              <w:spacing w:after="200" w:line="276" w:lineRule="auto"/>
              <w:rPr>
                <w:rFonts w:cs="Calibri"/>
                <w:i/>
                <w:sz w:val="24"/>
                <w:szCs w:val="24"/>
              </w:rPr>
            </w:pPr>
            <w:r w:rsidRPr="006161B2">
              <w:rPr>
                <w:rFonts w:cs="Calibri"/>
                <w:i/>
                <w:sz w:val="24"/>
                <w:szCs w:val="24"/>
              </w:rPr>
              <w:t>Phone No.:</w:t>
            </w:r>
          </w:p>
        </w:tc>
        <w:tc>
          <w:tcPr>
            <w:tcW w:w="7337" w:type="dxa"/>
            <w:vAlign w:val="center"/>
          </w:tcPr>
          <w:p w:rsidR="00BF0656" w:rsidRDefault="00BF0656" w:rsidP="007E4523">
            <w:r>
              <w:t>________________________________________________________________</w:t>
            </w:r>
          </w:p>
        </w:tc>
      </w:tr>
      <w:tr w:rsidR="00BF0656" w:rsidTr="007E4523">
        <w:trPr>
          <w:trHeight w:hRule="exact" w:val="454"/>
        </w:trPr>
        <w:tc>
          <w:tcPr>
            <w:tcW w:w="2943" w:type="dxa"/>
            <w:vAlign w:val="bottom"/>
          </w:tcPr>
          <w:p w:rsidR="00BF0656" w:rsidRPr="00DD4A99" w:rsidRDefault="00BF0656" w:rsidP="007E4523">
            <w:pPr>
              <w:spacing w:after="200" w:line="276" w:lineRule="auto"/>
              <w:rPr>
                <w:rFonts w:cs="Calibri"/>
                <w:i/>
                <w:sz w:val="24"/>
                <w:szCs w:val="24"/>
              </w:rPr>
            </w:pPr>
            <w:r w:rsidRPr="006161B2">
              <w:rPr>
                <w:rFonts w:cs="Calibri"/>
                <w:i/>
                <w:sz w:val="24"/>
                <w:szCs w:val="24"/>
              </w:rPr>
              <w:t>Facsimile No.:</w:t>
            </w:r>
          </w:p>
        </w:tc>
        <w:tc>
          <w:tcPr>
            <w:tcW w:w="7337" w:type="dxa"/>
            <w:vAlign w:val="center"/>
          </w:tcPr>
          <w:p w:rsidR="00BF0656" w:rsidRDefault="00BF0656" w:rsidP="007E4523">
            <w:r>
              <w:t>________________________________________________________________</w:t>
            </w:r>
          </w:p>
        </w:tc>
      </w:tr>
      <w:tr w:rsidR="00BF0656" w:rsidTr="007E4523">
        <w:trPr>
          <w:trHeight w:val="1081"/>
        </w:trPr>
        <w:tc>
          <w:tcPr>
            <w:tcW w:w="2943" w:type="dxa"/>
            <w:tcBorders>
              <w:bottom w:val="single" w:sz="4" w:space="0" w:color="auto"/>
            </w:tcBorders>
            <w:vAlign w:val="center"/>
          </w:tcPr>
          <w:p w:rsidR="00BF0656" w:rsidRPr="00DD4A99" w:rsidRDefault="00BF0656" w:rsidP="007E4523">
            <w:pPr>
              <w:spacing w:after="200" w:line="276" w:lineRule="auto"/>
              <w:rPr>
                <w:rFonts w:cs="Calibri"/>
                <w:i/>
                <w:sz w:val="24"/>
                <w:szCs w:val="24"/>
              </w:rPr>
            </w:pPr>
            <w:r w:rsidRPr="006161B2">
              <w:rPr>
                <w:rFonts w:cs="Calibri"/>
                <w:i/>
                <w:sz w:val="24"/>
                <w:szCs w:val="24"/>
              </w:rPr>
              <w:t>Nature of Relationship with Tenderer:</w:t>
            </w:r>
          </w:p>
        </w:tc>
        <w:tc>
          <w:tcPr>
            <w:tcW w:w="7337" w:type="dxa"/>
            <w:tcBorders>
              <w:bottom w:val="single" w:sz="4" w:space="0" w:color="auto"/>
            </w:tcBorders>
          </w:tcPr>
          <w:p w:rsidR="00BF0656" w:rsidRDefault="00BF0656" w:rsidP="007E4523">
            <w:pPr>
              <w:pBdr>
                <w:bottom w:val="single" w:sz="4" w:space="1" w:color="auto"/>
              </w:pBdr>
            </w:pPr>
          </w:p>
          <w:p w:rsidR="00BF0656" w:rsidRDefault="00BF0656" w:rsidP="007E4523"/>
        </w:tc>
      </w:tr>
    </w:tbl>
    <w:p w:rsidR="00BF0656" w:rsidRDefault="00BF0656" w:rsidP="00BF0656">
      <w:bookmarkStart w:id="116" w:name="_Toc463295414"/>
      <w:bookmarkEnd w:id="11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43"/>
        <w:gridCol w:w="7337"/>
      </w:tblGrid>
      <w:tr w:rsidR="00BF0656" w:rsidTr="007E4523">
        <w:trPr>
          <w:trHeight w:hRule="exact" w:val="454"/>
        </w:trPr>
        <w:tc>
          <w:tcPr>
            <w:tcW w:w="2943" w:type="dxa"/>
            <w:vAlign w:val="bottom"/>
          </w:tcPr>
          <w:p w:rsidR="00BF0656" w:rsidRPr="00DD4A99" w:rsidRDefault="00BF0656" w:rsidP="007E4523">
            <w:pPr>
              <w:spacing w:after="200" w:line="276" w:lineRule="auto"/>
              <w:rPr>
                <w:rFonts w:cs="Calibri"/>
                <w:i/>
                <w:sz w:val="24"/>
                <w:szCs w:val="24"/>
              </w:rPr>
            </w:pPr>
            <w:r w:rsidRPr="006161B2">
              <w:rPr>
                <w:rFonts w:cs="Calibri"/>
                <w:i/>
                <w:sz w:val="24"/>
                <w:szCs w:val="24"/>
              </w:rPr>
              <w:t>Name:</w:t>
            </w:r>
          </w:p>
        </w:tc>
        <w:tc>
          <w:tcPr>
            <w:tcW w:w="7337" w:type="dxa"/>
            <w:vAlign w:val="center"/>
          </w:tcPr>
          <w:p w:rsidR="00BF0656" w:rsidRDefault="00BF0656" w:rsidP="007E4523">
            <w:r>
              <w:t>________________________________________________________________</w:t>
            </w:r>
          </w:p>
        </w:tc>
      </w:tr>
      <w:tr w:rsidR="00BF0656" w:rsidTr="007E4523">
        <w:trPr>
          <w:trHeight w:hRule="exact" w:val="454"/>
        </w:trPr>
        <w:tc>
          <w:tcPr>
            <w:tcW w:w="2943" w:type="dxa"/>
            <w:vAlign w:val="bottom"/>
          </w:tcPr>
          <w:p w:rsidR="00BF0656" w:rsidRPr="00DD4A99" w:rsidRDefault="00BF0656" w:rsidP="007E4523">
            <w:pPr>
              <w:spacing w:after="200" w:line="276" w:lineRule="auto"/>
              <w:rPr>
                <w:rFonts w:cs="Calibri"/>
                <w:i/>
                <w:sz w:val="24"/>
                <w:szCs w:val="24"/>
              </w:rPr>
            </w:pPr>
            <w:r w:rsidRPr="006161B2">
              <w:rPr>
                <w:rFonts w:cs="Calibri"/>
                <w:i/>
                <w:sz w:val="24"/>
                <w:szCs w:val="24"/>
              </w:rPr>
              <w:t>Company:</w:t>
            </w:r>
          </w:p>
        </w:tc>
        <w:tc>
          <w:tcPr>
            <w:tcW w:w="7337" w:type="dxa"/>
            <w:vAlign w:val="center"/>
          </w:tcPr>
          <w:p w:rsidR="00BF0656" w:rsidRDefault="00BF0656" w:rsidP="007E4523">
            <w:r>
              <w:t>________________________________________________________________</w:t>
            </w:r>
          </w:p>
        </w:tc>
      </w:tr>
      <w:tr w:rsidR="00BF0656" w:rsidTr="007E4523">
        <w:trPr>
          <w:trHeight w:hRule="exact" w:val="454"/>
        </w:trPr>
        <w:tc>
          <w:tcPr>
            <w:tcW w:w="2943" w:type="dxa"/>
            <w:vAlign w:val="bottom"/>
          </w:tcPr>
          <w:p w:rsidR="00BF0656" w:rsidRPr="00DD4A99" w:rsidRDefault="00BF0656" w:rsidP="007E4523">
            <w:pPr>
              <w:spacing w:after="200" w:line="276" w:lineRule="auto"/>
              <w:rPr>
                <w:rFonts w:cs="Calibri"/>
                <w:i/>
                <w:sz w:val="24"/>
                <w:szCs w:val="24"/>
              </w:rPr>
            </w:pPr>
            <w:r w:rsidRPr="006161B2">
              <w:rPr>
                <w:rFonts w:cs="Calibri"/>
                <w:i/>
                <w:sz w:val="24"/>
                <w:szCs w:val="24"/>
              </w:rPr>
              <w:t>Address:</w:t>
            </w:r>
          </w:p>
        </w:tc>
        <w:tc>
          <w:tcPr>
            <w:tcW w:w="7337" w:type="dxa"/>
            <w:vAlign w:val="center"/>
          </w:tcPr>
          <w:p w:rsidR="00BF0656" w:rsidRDefault="00BF0656" w:rsidP="007E4523">
            <w:r>
              <w:t>________________________________________________________________</w:t>
            </w:r>
          </w:p>
        </w:tc>
      </w:tr>
      <w:tr w:rsidR="00BF0656" w:rsidTr="007E4523">
        <w:trPr>
          <w:trHeight w:hRule="exact" w:val="454"/>
        </w:trPr>
        <w:tc>
          <w:tcPr>
            <w:tcW w:w="2943" w:type="dxa"/>
            <w:vAlign w:val="bottom"/>
          </w:tcPr>
          <w:p w:rsidR="00BF0656" w:rsidRPr="00DD4A99" w:rsidRDefault="00BF0656" w:rsidP="007E4523">
            <w:pPr>
              <w:spacing w:after="200" w:line="276" w:lineRule="auto"/>
              <w:rPr>
                <w:rFonts w:cs="Calibri"/>
                <w:i/>
                <w:sz w:val="24"/>
                <w:szCs w:val="24"/>
              </w:rPr>
            </w:pPr>
          </w:p>
        </w:tc>
        <w:tc>
          <w:tcPr>
            <w:tcW w:w="7337" w:type="dxa"/>
            <w:vAlign w:val="center"/>
          </w:tcPr>
          <w:p w:rsidR="00BF0656" w:rsidRDefault="00BF0656" w:rsidP="007E4523">
            <w:r>
              <w:t>________________________________________________________________</w:t>
            </w:r>
          </w:p>
        </w:tc>
      </w:tr>
      <w:tr w:rsidR="00BF0656" w:rsidTr="007E4523">
        <w:trPr>
          <w:trHeight w:hRule="exact" w:val="454"/>
        </w:trPr>
        <w:tc>
          <w:tcPr>
            <w:tcW w:w="2943" w:type="dxa"/>
            <w:vAlign w:val="bottom"/>
          </w:tcPr>
          <w:p w:rsidR="00BF0656" w:rsidRPr="00DD4A99" w:rsidRDefault="00BF0656" w:rsidP="007E4523">
            <w:pPr>
              <w:spacing w:after="200" w:line="276" w:lineRule="auto"/>
              <w:rPr>
                <w:rFonts w:cs="Calibri"/>
                <w:i/>
                <w:sz w:val="24"/>
                <w:szCs w:val="24"/>
              </w:rPr>
            </w:pPr>
          </w:p>
        </w:tc>
        <w:tc>
          <w:tcPr>
            <w:tcW w:w="7337" w:type="dxa"/>
            <w:vAlign w:val="center"/>
          </w:tcPr>
          <w:p w:rsidR="00BF0656" w:rsidRDefault="00BF0656" w:rsidP="007E4523">
            <w:r>
              <w:t>________________________________________________________________</w:t>
            </w:r>
          </w:p>
        </w:tc>
      </w:tr>
      <w:tr w:rsidR="00BF0656" w:rsidTr="007E4523">
        <w:trPr>
          <w:trHeight w:hRule="exact" w:val="454"/>
        </w:trPr>
        <w:tc>
          <w:tcPr>
            <w:tcW w:w="2943" w:type="dxa"/>
            <w:vAlign w:val="bottom"/>
          </w:tcPr>
          <w:p w:rsidR="00BF0656" w:rsidRPr="00DD4A99" w:rsidRDefault="00BF0656" w:rsidP="007E4523">
            <w:pPr>
              <w:spacing w:after="200" w:line="276" w:lineRule="auto"/>
              <w:rPr>
                <w:rFonts w:cs="Calibri"/>
                <w:i/>
                <w:sz w:val="24"/>
                <w:szCs w:val="24"/>
              </w:rPr>
            </w:pPr>
            <w:r w:rsidRPr="006161B2">
              <w:rPr>
                <w:rFonts w:cs="Calibri"/>
                <w:i/>
                <w:sz w:val="24"/>
                <w:szCs w:val="24"/>
              </w:rPr>
              <w:t>E-mail Address:</w:t>
            </w:r>
          </w:p>
        </w:tc>
        <w:tc>
          <w:tcPr>
            <w:tcW w:w="7337" w:type="dxa"/>
            <w:vAlign w:val="center"/>
          </w:tcPr>
          <w:p w:rsidR="00BF0656" w:rsidRDefault="00BF0656" w:rsidP="007E4523">
            <w:r>
              <w:t>________________________________________________________________</w:t>
            </w:r>
          </w:p>
        </w:tc>
      </w:tr>
      <w:tr w:rsidR="00BF0656" w:rsidTr="007E4523">
        <w:trPr>
          <w:trHeight w:hRule="exact" w:val="454"/>
        </w:trPr>
        <w:tc>
          <w:tcPr>
            <w:tcW w:w="2943" w:type="dxa"/>
            <w:vAlign w:val="bottom"/>
          </w:tcPr>
          <w:p w:rsidR="00BF0656" w:rsidRPr="00DD4A99" w:rsidRDefault="00BF0656" w:rsidP="007E4523">
            <w:pPr>
              <w:spacing w:after="200" w:line="276" w:lineRule="auto"/>
              <w:rPr>
                <w:rFonts w:cs="Calibri"/>
                <w:i/>
                <w:sz w:val="24"/>
                <w:szCs w:val="24"/>
              </w:rPr>
            </w:pPr>
            <w:r w:rsidRPr="006161B2">
              <w:rPr>
                <w:rFonts w:cs="Calibri"/>
                <w:i/>
                <w:sz w:val="24"/>
                <w:szCs w:val="24"/>
              </w:rPr>
              <w:t>Phone No.:</w:t>
            </w:r>
          </w:p>
        </w:tc>
        <w:tc>
          <w:tcPr>
            <w:tcW w:w="7337" w:type="dxa"/>
            <w:vAlign w:val="center"/>
          </w:tcPr>
          <w:p w:rsidR="00BF0656" w:rsidRDefault="00BF0656" w:rsidP="007E4523">
            <w:r>
              <w:t>________________________________________________________________</w:t>
            </w:r>
          </w:p>
        </w:tc>
      </w:tr>
      <w:tr w:rsidR="00BF0656" w:rsidTr="007E4523">
        <w:trPr>
          <w:trHeight w:hRule="exact" w:val="454"/>
        </w:trPr>
        <w:tc>
          <w:tcPr>
            <w:tcW w:w="2943" w:type="dxa"/>
            <w:vAlign w:val="bottom"/>
          </w:tcPr>
          <w:p w:rsidR="00BF0656" w:rsidRPr="00DD4A99" w:rsidRDefault="00BF0656" w:rsidP="007E4523">
            <w:pPr>
              <w:spacing w:after="200" w:line="276" w:lineRule="auto"/>
              <w:rPr>
                <w:rFonts w:cs="Calibri"/>
                <w:i/>
                <w:sz w:val="24"/>
                <w:szCs w:val="24"/>
              </w:rPr>
            </w:pPr>
            <w:r w:rsidRPr="006161B2">
              <w:rPr>
                <w:rFonts w:cs="Calibri"/>
                <w:i/>
                <w:sz w:val="24"/>
                <w:szCs w:val="24"/>
              </w:rPr>
              <w:t>Facsimile No.:</w:t>
            </w:r>
          </w:p>
        </w:tc>
        <w:tc>
          <w:tcPr>
            <w:tcW w:w="7337" w:type="dxa"/>
            <w:vAlign w:val="center"/>
          </w:tcPr>
          <w:p w:rsidR="00BF0656" w:rsidRDefault="00BF0656" w:rsidP="007E4523">
            <w:r>
              <w:t>________________________________________________________________</w:t>
            </w:r>
          </w:p>
        </w:tc>
      </w:tr>
      <w:tr w:rsidR="00BF0656" w:rsidTr="007E4523">
        <w:trPr>
          <w:trHeight w:val="1081"/>
        </w:trPr>
        <w:tc>
          <w:tcPr>
            <w:tcW w:w="2943" w:type="dxa"/>
            <w:tcBorders>
              <w:bottom w:val="single" w:sz="4" w:space="0" w:color="auto"/>
            </w:tcBorders>
            <w:vAlign w:val="center"/>
          </w:tcPr>
          <w:p w:rsidR="00BF0656" w:rsidRPr="00DD4A99" w:rsidRDefault="00BF0656" w:rsidP="007E4523">
            <w:pPr>
              <w:spacing w:after="200" w:line="276" w:lineRule="auto"/>
              <w:rPr>
                <w:rFonts w:cs="Calibri"/>
                <w:i/>
                <w:sz w:val="24"/>
                <w:szCs w:val="24"/>
              </w:rPr>
            </w:pPr>
            <w:r w:rsidRPr="006161B2">
              <w:rPr>
                <w:rFonts w:cs="Calibri"/>
                <w:i/>
                <w:sz w:val="24"/>
                <w:szCs w:val="24"/>
              </w:rPr>
              <w:t>Nature of Relationship with Tenderer:</w:t>
            </w:r>
          </w:p>
        </w:tc>
        <w:tc>
          <w:tcPr>
            <w:tcW w:w="7337" w:type="dxa"/>
            <w:tcBorders>
              <w:bottom w:val="single" w:sz="4" w:space="0" w:color="auto"/>
            </w:tcBorders>
          </w:tcPr>
          <w:p w:rsidR="00BF0656" w:rsidRDefault="00BF0656" w:rsidP="007E4523">
            <w:pPr>
              <w:pBdr>
                <w:bottom w:val="single" w:sz="4" w:space="1" w:color="auto"/>
              </w:pBdr>
            </w:pPr>
          </w:p>
          <w:p w:rsidR="00BF0656" w:rsidRDefault="00BF0656" w:rsidP="007E4523"/>
        </w:tc>
      </w:tr>
    </w:tbl>
    <w:p w:rsidR="00AD5102" w:rsidRDefault="00AD5102" w:rsidP="00AD5102">
      <w:pPr>
        <w:sectPr w:rsidR="00AD5102" w:rsidSect="00125E01">
          <w:pgSz w:w="11906" w:h="16838"/>
          <w:pgMar w:top="1440" w:right="849" w:bottom="1276" w:left="993" w:header="708" w:footer="708" w:gutter="0"/>
          <w:cols w:space="708"/>
          <w:docGrid w:linePitch="360"/>
        </w:sectPr>
      </w:pPr>
    </w:p>
    <w:p w:rsidR="00A42485" w:rsidRPr="008E264D" w:rsidRDefault="005B5B30" w:rsidP="008E264D">
      <w:pPr>
        <w:pStyle w:val="Header1"/>
        <w:pBdr>
          <w:bottom w:val="none" w:sz="0" w:space="0" w:color="auto"/>
        </w:pBdr>
        <w:spacing w:after="240"/>
        <w:rPr>
          <w:rFonts w:ascii="Arial Bold" w:eastAsiaTheme="minorHAnsi" w:hAnsi="Arial Bold"/>
          <w:b/>
          <w:caps/>
          <w:sz w:val="28"/>
          <w:u w:val="single"/>
          <w:lang w:eastAsia="en-US"/>
        </w:rPr>
      </w:pPr>
      <w:bookmarkStart w:id="117" w:name="_Toc463382927"/>
      <w:bookmarkStart w:id="118" w:name="_Toc463382986"/>
      <w:bookmarkStart w:id="119" w:name="_Toc463383063"/>
      <w:bookmarkStart w:id="120" w:name="_Toc367778991"/>
      <w:bookmarkStart w:id="121" w:name="_Toc422906571"/>
      <w:r w:rsidRPr="008E264D">
        <w:rPr>
          <w:rFonts w:ascii="Arial Bold" w:eastAsiaTheme="minorHAnsi" w:hAnsi="Arial Bold"/>
          <w:b/>
          <w:caps/>
          <w:sz w:val="28"/>
          <w:u w:val="single"/>
          <w:lang w:eastAsia="en-US"/>
        </w:rPr>
        <w:lastRenderedPageBreak/>
        <w:t xml:space="preserve">Attachment 3 – </w:t>
      </w:r>
      <w:bookmarkStart w:id="122" w:name="_Toc463295421"/>
      <w:r w:rsidRPr="008E264D">
        <w:rPr>
          <w:rFonts w:ascii="Arial Bold" w:eastAsiaTheme="minorHAnsi" w:hAnsi="Arial Bold"/>
          <w:b/>
          <w:caps/>
          <w:sz w:val="28"/>
          <w:u w:val="single"/>
          <w:lang w:eastAsia="en-US"/>
        </w:rPr>
        <w:t>Evaluation Criteria</w:t>
      </w:r>
      <w:bookmarkEnd w:id="117"/>
      <w:bookmarkEnd w:id="118"/>
      <w:bookmarkEnd w:id="119"/>
      <w:bookmarkEnd w:id="122"/>
    </w:p>
    <w:bookmarkEnd w:id="120"/>
    <w:bookmarkEnd w:id="121"/>
    <w:p w:rsidR="00865F78" w:rsidRDefault="00865F78" w:rsidP="00865F78">
      <w:r>
        <w:t>The Mandatory Conditions have been drawn from the Conditions of Tendering in this RFT. Tenders that do not meet the Mandatory Conditions are deemed non-compliant, and will not proceed into Evaluation.</w:t>
      </w:r>
    </w:p>
    <w:p w:rsidR="00DD0646" w:rsidRDefault="00865F78" w:rsidP="00F62721">
      <w:pPr>
        <w:pStyle w:val="Subtitle2"/>
      </w:pPr>
      <w:bookmarkStart w:id="123" w:name="_Toc499278548"/>
      <w:r>
        <w:t>Mandatory</w:t>
      </w:r>
      <w:r w:rsidR="00DD0646" w:rsidRPr="00D54EB5">
        <w:t xml:space="preserve"> Conditions</w:t>
      </w:r>
      <w:bookmarkEnd w:id="123"/>
    </w:p>
    <w:p w:rsidR="00A42485" w:rsidRDefault="00865F78" w:rsidP="008E264D">
      <w:r>
        <w:t>Tenders must pass all of the following requirements. Tenders that do not meet one or more of these conditions are deemed non-compliant and will not be considered.</w:t>
      </w:r>
    </w:p>
    <w:tbl>
      <w:tblPr>
        <w:tblStyle w:val="TableGrid"/>
        <w:tblW w:w="0" w:type="auto"/>
        <w:tblInd w:w="137" w:type="dxa"/>
        <w:tblLook w:val="04A0"/>
      </w:tblPr>
      <w:tblGrid>
        <w:gridCol w:w="6885"/>
        <w:gridCol w:w="2430"/>
      </w:tblGrid>
      <w:tr w:rsidR="00DD0646" w:rsidTr="007E4523">
        <w:trPr>
          <w:trHeight w:val="631"/>
        </w:trPr>
        <w:tc>
          <w:tcPr>
            <w:tcW w:w="6885" w:type="dxa"/>
            <w:shd w:val="pct5" w:color="auto" w:fill="auto"/>
            <w:vAlign w:val="center"/>
          </w:tcPr>
          <w:p w:rsidR="00DD0646" w:rsidRDefault="00DD0646" w:rsidP="0048416B">
            <w:pPr>
              <w:pStyle w:val="TableHeading1"/>
            </w:pPr>
            <w:r>
              <w:t>Criterion</w:t>
            </w:r>
          </w:p>
        </w:tc>
        <w:tc>
          <w:tcPr>
            <w:tcW w:w="2430" w:type="dxa"/>
            <w:shd w:val="pct5" w:color="auto" w:fill="auto"/>
            <w:vAlign w:val="center"/>
          </w:tcPr>
          <w:p w:rsidR="00DD0646" w:rsidRDefault="00DD0646" w:rsidP="00A20280">
            <w:pPr>
              <w:pStyle w:val="TableHeading1"/>
            </w:pPr>
            <w:r>
              <w:t>Complies</w:t>
            </w:r>
            <w:r w:rsidR="00A20280">
              <w:t xml:space="preserve"> </w:t>
            </w:r>
            <w:r>
              <w:t>Yes or No</w:t>
            </w:r>
          </w:p>
        </w:tc>
      </w:tr>
      <w:tr w:rsidR="00DD0646" w:rsidTr="007E4523">
        <w:trPr>
          <w:trHeight w:val="694"/>
        </w:trPr>
        <w:tc>
          <w:tcPr>
            <w:tcW w:w="6885" w:type="dxa"/>
          </w:tcPr>
          <w:p w:rsidR="00DD0646" w:rsidRDefault="00DD0646" w:rsidP="00865F78">
            <w:pPr>
              <w:pStyle w:val="ListParagraph"/>
              <w:numPr>
                <w:ilvl w:val="0"/>
                <w:numId w:val="3"/>
              </w:numPr>
              <w:ind w:left="459" w:hanging="283"/>
            </w:pPr>
            <w:r>
              <w:t xml:space="preserve">Tender is completed in the format contained in </w:t>
            </w:r>
            <w:r w:rsidR="00865F78">
              <w:t>Attachment 2</w:t>
            </w:r>
            <w:r>
              <w:t xml:space="preserve"> of the RFT.</w:t>
            </w:r>
          </w:p>
        </w:tc>
        <w:tc>
          <w:tcPr>
            <w:tcW w:w="2430" w:type="dxa"/>
          </w:tcPr>
          <w:p w:rsidR="00DD0646" w:rsidRDefault="00DD0646" w:rsidP="0048416B"/>
        </w:tc>
      </w:tr>
      <w:tr w:rsidR="00DD0646" w:rsidTr="007E4523">
        <w:trPr>
          <w:trHeight w:val="714"/>
        </w:trPr>
        <w:tc>
          <w:tcPr>
            <w:tcW w:w="6885" w:type="dxa"/>
          </w:tcPr>
          <w:p w:rsidR="00DD0646" w:rsidRDefault="00DD0646" w:rsidP="008D4FB3">
            <w:pPr>
              <w:pStyle w:val="ListParagraph"/>
              <w:numPr>
                <w:ilvl w:val="0"/>
                <w:numId w:val="3"/>
              </w:numPr>
              <w:ind w:left="459" w:hanging="283"/>
            </w:pPr>
            <w:r>
              <w:t>Tenders must be deposited in the required form in the Tender Box</w:t>
            </w:r>
            <w:r w:rsidR="00865F78">
              <w:t xml:space="preserve"> and/or the Electronic Tender Account</w:t>
            </w:r>
            <w:r>
              <w:t xml:space="preserve"> by the closing time specified in the RFT</w:t>
            </w:r>
            <w:r w:rsidR="00140D50">
              <w:t>.</w:t>
            </w:r>
          </w:p>
        </w:tc>
        <w:tc>
          <w:tcPr>
            <w:tcW w:w="2430" w:type="dxa"/>
          </w:tcPr>
          <w:p w:rsidR="00DD0646" w:rsidRDefault="00DD0646" w:rsidP="0048416B"/>
        </w:tc>
      </w:tr>
      <w:tr w:rsidR="00DD0646" w:rsidTr="007E4523">
        <w:trPr>
          <w:trHeight w:val="602"/>
        </w:trPr>
        <w:tc>
          <w:tcPr>
            <w:tcW w:w="6885" w:type="dxa"/>
          </w:tcPr>
          <w:p w:rsidR="00DD0646" w:rsidRDefault="00DD0646" w:rsidP="008D4FB3">
            <w:pPr>
              <w:pStyle w:val="ListParagraph"/>
              <w:numPr>
                <w:ilvl w:val="0"/>
                <w:numId w:val="3"/>
              </w:numPr>
              <w:ind w:left="459" w:hanging="283"/>
            </w:pPr>
            <w:r>
              <w:t>Proposal and related documentation must be in the English language</w:t>
            </w:r>
            <w:r w:rsidR="00865F78">
              <w:t xml:space="preserve"> or translated into English</w:t>
            </w:r>
            <w:r>
              <w:t>.</w:t>
            </w:r>
          </w:p>
        </w:tc>
        <w:tc>
          <w:tcPr>
            <w:tcW w:w="2430" w:type="dxa"/>
          </w:tcPr>
          <w:p w:rsidR="00DD0646" w:rsidRDefault="00DD0646" w:rsidP="0048416B"/>
        </w:tc>
      </w:tr>
      <w:tr w:rsidR="00DD0646" w:rsidTr="007E4523">
        <w:trPr>
          <w:trHeight w:val="694"/>
        </w:trPr>
        <w:tc>
          <w:tcPr>
            <w:tcW w:w="6885" w:type="dxa"/>
          </w:tcPr>
          <w:p w:rsidR="00DD0646" w:rsidRDefault="00DD0646" w:rsidP="008D4FB3">
            <w:pPr>
              <w:pStyle w:val="ListParagraph"/>
              <w:numPr>
                <w:ilvl w:val="0"/>
                <w:numId w:val="3"/>
              </w:numPr>
              <w:ind w:left="459" w:hanging="283"/>
            </w:pPr>
            <w:r>
              <w:t xml:space="preserve">Tenderers must tender to provide the whole of the works/goods/services specified in the RFT. </w:t>
            </w:r>
          </w:p>
        </w:tc>
        <w:tc>
          <w:tcPr>
            <w:tcW w:w="2430" w:type="dxa"/>
          </w:tcPr>
          <w:p w:rsidR="00DD0646" w:rsidRDefault="00DD0646" w:rsidP="0048416B"/>
        </w:tc>
      </w:tr>
      <w:tr w:rsidR="00DD0646" w:rsidTr="007E4523">
        <w:trPr>
          <w:trHeight w:val="563"/>
        </w:trPr>
        <w:tc>
          <w:tcPr>
            <w:tcW w:w="6885" w:type="dxa"/>
          </w:tcPr>
          <w:p w:rsidR="00DD0646" w:rsidRDefault="00DD0646" w:rsidP="00301F11">
            <w:pPr>
              <w:pStyle w:val="ListParagraph"/>
              <w:numPr>
                <w:ilvl w:val="0"/>
                <w:numId w:val="3"/>
              </w:numPr>
              <w:ind w:left="459" w:hanging="283"/>
            </w:pPr>
            <w:r>
              <w:t xml:space="preserve">Tenders must be presented in </w:t>
            </w:r>
            <w:r w:rsidR="00301F11">
              <w:t xml:space="preserve">electronic copy </w:t>
            </w:r>
            <w:r w:rsidR="00865F78">
              <w:t>and/</w:t>
            </w:r>
            <w:r w:rsidR="00301F11">
              <w:t xml:space="preserve">or </w:t>
            </w:r>
            <w:r>
              <w:t xml:space="preserve">hard copy format </w:t>
            </w:r>
            <w:r w:rsidR="00301F11">
              <w:t>(three (3) complete copies)</w:t>
            </w:r>
            <w:r w:rsidR="00301F11" w:rsidDel="00301F11">
              <w:t xml:space="preserve"> </w:t>
            </w:r>
            <w:r w:rsidR="00301F11">
              <w:t>as specified in this RTF only.</w:t>
            </w:r>
          </w:p>
        </w:tc>
        <w:tc>
          <w:tcPr>
            <w:tcW w:w="2430" w:type="dxa"/>
          </w:tcPr>
          <w:p w:rsidR="00DD0646" w:rsidRDefault="00DD0646" w:rsidP="0048416B"/>
        </w:tc>
      </w:tr>
      <w:tr w:rsidR="00DD0646" w:rsidTr="007E4523">
        <w:trPr>
          <w:trHeight w:val="714"/>
        </w:trPr>
        <w:tc>
          <w:tcPr>
            <w:tcW w:w="6885" w:type="dxa"/>
          </w:tcPr>
          <w:p w:rsidR="00DD0646" w:rsidRDefault="00DD0646" w:rsidP="00ED3FA3">
            <w:pPr>
              <w:pStyle w:val="ListParagraph"/>
              <w:numPr>
                <w:ilvl w:val="0"/>
                <w:numId w:val="3"/>
              </w:numPr>
              <w:ind w:left="459" w:hanging="283"/>
            </w:pPr>
            <w:r>
              <w:t xml:space="preserve">All prices must be in NZ dollars and inclusive of freight landed </w:t>
            </w:r>
            <w:r w:rsidR="00301F11">
              <w:t xml:space="preserve">and relevant charges to </w:t>
            </w:r>
            <w:r>
              <w:t>Rar</w:t>
            </w:r>
            <w:r w:rsidR="00E514CE">
              <w:t>o</w:t>
            </w:r>
            <w:r>
              <w:t>tonga</w:t>
            </w:r>
            <w:r w:rsidR="00301F11">
              <w:t xml:space="preserve"> </w:t>
            </w:r>
            <w:r w:rsidR="008A7B59">
              <w:t>Airport</w:t>
            </w:r>
            <w:r w:rsidR="00ED3FA3">
              <w:t>.</w:t>
            </w:r>
          </w:p>
        </w:tc>
        <w:tc>
          <w:tcPr>
            <w:tcW w:w="2430" w:type="dxa"/>
          </w:tcPr>
          <w:p w:rsidR="00DD0646" w:rsidRDefault="00DD0646" w:rsidP="0048416B"/>
        </w:tc>
      </w:tr>
    </w:tbl>
    <w:p w:rsidR="005A120D" w:rsidRDefault="005A120D" w:rsidP="007E4523"/>
    <w:p w:rsidR="007765A9" w:rsidRDefault="00865F78" w:rsidP="00F62721">
      <w:pPr>
        <w:pStyle w:val="Subtitle2"/>
      </w:pPr>
      <w:bookmarkStart w:id="124" w:name="_Toc499278549"/>
      <w:r>
        <w:t>Evaluation Criteria</w:t>
      </w:r>
      <w:bookmarkEnd w:id="124"/>
    </w:p>
    <w:tbl>
      <w:tblPr>
        <w:tblStyle w:val="TableGrid"/>
        <w:tblpPr w:leftFromText="180" w:rightFromText="180" w:vertAnchor="page" w:horzAnchor="margin" w:tblpY="11101"/>
        <w:tblW w:w="4642" w:type="pct"/>
        <w:tblLook w:val="04A0"/>
      </w:tblPr>
      <w:tblGrid>
        <w:gridCol w:w="7143"/>
        <w:gridCol w:w="2401"/>
      </w:tblGrid>
      <w:tr w:rsidR="007E4523" w:rsidTr="007E4523">
        <w:trPr>
          <w:trHeight w:val="633"/>
        </w:trPr>
        <w:tc>
          <w:tcPr>
            <w:tcW w:w="3742" w:type="pct"/>
            <w:shd w:val="pct5" w:color="auto" w:fill="auto"/>
            <w:vAlign w:val="center"/>
          </w:tcPr>
          <w:p w:rsidR="007E4523" w:rsidRDefault="007E4523" w:rsidP="007E4523">
            <w:pPr>
              <w:pStyle w:val="TableHeading1"/>
              <w:ind w:left="-90" w:firstLine="90"/>
            </w:pPr>
            <w:r>
              <w:t>Criteria</w:t>
            </w:r>
          </w:p>
        </w:tc>
        <w:tc>
          <w:tcPr>
            <w:tcW w:w="1258" w:type="pct"/>
            <w:shd w:val="pct5" w:color="auto" w:fill="auto"/>
            <w:vAlign w:val="center"/>
          </w:tcPr>
          <w:p w:rsidR="007E4523" w:rsidRDefault="007E4523" w:rsidP="007E4523">
            <w:pPr>
              <w:pStyle w:val="TableHeading1"/>
            </w:pPr>
            <w:r>
              <w:t>Weight %</w:t>
            </w:r>
          </w:p>
        </w:tc>
      </w:tr>
      <w:tr w:rsidR="007E4523" w:rsidTr="007E4523">
        <w:trPr>
          <w:trHeight w:val="411"/>
        </w:trPr>
        <w:tc>
          <w:tcPr>
            <w:tcW w:w="3742" w:type="pct"/>
          </w:tcPr>
          <w:p w:rsidR="007E4523" w:rsidRPr="00A62BAE" w:rsidRDefault="007E4523" w:rsidP="007E4523">
            <w:pPr>
              <w:ind w:left="176"/>
              <w:rPr>
                <w:b/>
                <w:u w:val="single"/>
              </w:rPr>
            </w:pPr>
            <w:r w:rsidRPr="00A62BAE">
              <w:rPr>
                <w:b/>
                <w:u w:val="single"/>
              </w:rPr>
              <w:t>Non-Price Criteria</w:t>
            </w:r>
          </w:p>
        </w:tc>
        <w:tc>
          <w:tcPr>
            <w:tcW w:w="1258" w:type="pct"/>
          </w:tcPr>
          <w:p w:rsidR="007E4523" w:rsidRPr="00BD13B6" w:rsidRDefault="007E4523" w:rsidP="007E4523">
            <w:pPr>
              <w:jc w:val="right"/>
              <w:rPr>
                <w:color w:val="FF0000"/>
              </w:rPr>
            </w:pPr>
          </w:p>
        </w:tc>
      </w:tr>
      <w:tr w:rsidR="007E4523" w:rsidTr="007E4523">
        <w:trPr>
          <w:trHeight w:val="411"/>
        </w:trPr>
        <w:tc>
          <w:tcPr>
            <w:tcW w:w="3742" w:type="pct"/>
          </w:tcPr>
          <w:p w:rsidR="007E4523" w:rsidRPr="00A62BAE" w:rsidRDefault="007E4523" w:rsidP="007E4523">
            <w:pPr>
              <w:pStyle w:val="ListParagraph"/>
              <w:numPr>
                <w:ilvl w:val="0"/>
                <w:numId w:val="4"/>
              </w:numPr>
              <w:ind w:left="601" w:hanging="425"/>
            </w:pPr>
            <w:r w:rsidRPr="00140D50">
              <w:t xml:space="preserve">Locally established company </w:t>
            </w:r>
            <w:r>
              <w:t>or</w:t>
            </w:r>
            <w:r w:rsidRPr="00140D50">
              <w:t xml:space="preserve"> resources (labour and/or materials)</w:t>
            </w:r>
          </w:p>
        </w:tc>
        <w:tc>
          <w:tcPr>
            <w:tcW w:w="1258" w:type="pct"/>
          </w:tcPr>
          <w:p w:rsidR="007E4523" w:rsidRPr="002F16C9" w:rsidRDefault="007E4523" w:rsidP="007E4523">
            <w:pPr>
              <w:jc w:val="right"/>
            </w:pPr>
            <w:r w:rsidRPr="002F16C9">
              <w:t>5</w:t>
            </w:r>
          </w:p>
        </w:tc>
      </w:tr>
      <w:tr w:rsidR="007E4523" w:rsidTr="007E4523">
        <w:trPr>
          <w:trHeight w:val="411"/>
        </w:trPr>
        <w:tc>
          <w:tcPr>
            <w:tcW w:w="3742" w:type="pct"/>
          </w:tcPr>
          <w:p w:rsidR="00A42485" w:rsidRDefault="00865F78" w:rsidP="008E264D">
            <w:pPr>
              <w:pStyle w:val="ListParagraph"/>
              <w:numPr>
                <w:ilvl w:val="0"/>
                <w:numId w:val="4"/>
              </w:numPr>
              <w:ind w:left="601" w:hanging="425"/>
            </w:pPr>
            <w:r>
              <w:t xml:space="preserve">Acceptance of the </w:t>
            </w:r>
            <w:r w:rsidR="007E4523" w:rsidRPr="00A62BAE">
              <w:t>contract terms</w:t>
            </w:r>
          </w:p>
        </w:tc>
        <w:tc>
          <w:tcPr>
            <w:tcW w:w="1258" w:type="pct"/>
          </w:tcPr>
          <w:p w:rsidR="007E4523" w:rsidRPr="002F16C9" w:rsidRDefault="007E4523" w:rsidP="007E4523">
            <w:pPr>
              <w:jc w:val="right"/>
            </w:pPr>
            <w:r w:rsidRPr="002F16C9">
              <w:t>5</w:t>
            </w:r>
            <w:r w:rsidRPr="002F16C9">
              <w:rPr>
                <w:b/>
              </w:rPr>
              <w:t xml:space="preserve"> </w:t>
            </w:r>
          </w:p>
        </w:tc>
      </w:tr>
      <w:tr w:rsidR="007E4523" w:rsidTr="007E4523">
        <w:trPr>
          <w:trHeight w:val="219"/>
        </w:trPr>
        <w:tc>
          <w:tcPr>
            <w:tcW w:w="3742" w:type="pct"/>
          </w:tcPr>
          <w:p w:rsidR="007E4523" w:rsidRPr="00A62BAE" w:rsidRDefault="007E4523" w:rsidP="007E4523">
            <w:pPr>
              <w:pStyle w:val="ListParagraph"/>
              <w:numPr>
                <w:ilvl w:val="0"/>
                <w:numId w:val="4"/>
              </w:numPr>
              <w:ind w:left="601" w:hanging="425"/>
            </w:pPr>
            <w:r w:rsidRPr="00A62BAE">
              <w:t>Relevant Experience</w:t>
            </w:r>
          </w:p>
        </w:tc>
        <w:tc>
          <w:tcPr>
            <w:tcW w:w="1258" w:type="pct"/>
          </w:tcPr>
          <w:p w:rsidR="007E4523" w:rsidRPr="002F16C9" w:rsidRDefault="007E4523" w:rsidP="007E4523">
            <w:pPr>
              <w:jc w:val="right"/>
            </w:pPr>
            <w:r w:rsidRPr="002F16C9">
              <w:t>10</w:t>
            </w:r>
          </w:p>
        </w:tc>
      </w:tr>
      <w:tr w:rsidR="007E4523" w:rsidTr="007E4523">
        <w:trPr>
          <w:trHeight w:val="219"/>
        </w:trPr>
        <w:tc>
          <w:tcPr>
            <w:tcW w:w="3742" w:type="pct"/>
          </w:tcPr>
          <w:p w:rsidR="007E4523" w:rsidRPr="00A62BAE" w:rsidRDefault="007E4523" w:rsidP="007E4523">
            <w:pPr>
              <w:pStyle w:val="ListParagraph"/>
              <w:numPr>
                <w:ilvl w:val="0"/>
                <w:numId w:val="4"/>
              </w:numPr>
              <w:ind w:left="601" w:hanging="425"/>
            </w:pPr>
            <w:r w:rsidRPr="00A62BAE">
              <w:t>Past Performance</w:t>
            </w:r>
          </w:p>
        </w:tc>
        <w:tc>
          <w:tcPr>
            <w:tcW w:w="1258" w:type="pct"/>
          </w:tcPr>
          <w:p w:rsidR="007E4523" w:rsidRPr="002F16C9" w:rsidRDefault="007E4523" w:rsidP="007E4523">
            <w:pPr>
              <w:jc w:val="right"/>
            </w:pPr>
            <w:r w:rsidRPr="002F16C9">
              <w:t>5</w:t>
            </w:r>
          </w:p>
        </w:tc>
      </w:tr>
      <w:tr w:rsidR="007E4523" w:rsidTr="007E4523">
        <w:trPr>
          <w:trHeight w:val="219"/>
        </w:trPr>
        <w:tc>
          <w:tcPr>
            <w:tcW w:w="3742" w:type="pct"/>
          </w:tcPr>
          <w:p w:rsidR="007E4523" w:rsidRPr="00A62BAE" w:rsidRDefault="007E4523" w:rsidP="007E4523">
            <w:pPr>
              <w:pStyle w:val="ListParagraph"/>
              <w:numPr>
                <w:ilvl w:val="0"/>
                <w:numId w:val="4"/>
              </w:numPr>
              <w:ind w:left="601" w:hanging="425"/>
            </w:pPr>
            <w:r w:rsidRPr="00A62BAE">
              <w:t>Compliance with specifications</w:t>
            </w:r>
          </w:p>
        </w:tc>
        <w:tc>
          <w:tcPr>
            <w:tcW w:w="1258" w:type="pct"/>
          </w:tcPr>
          <w:p w:rsidR="007E4523" w:rsidRPr="002F16C9" w:rsidRDefault="007E4523" w:rsidP="007E4523">
            <w:pPr>
              <w:jc w:val="right"/>
            </w:pPr>
            <w:r w:rsidRPr="002F16C9">
              <w:t>10</w:t>
            </w:r>
          </w:p>
        </w:tc>
      </w:tr>
      <w:tr w:rsidR="007E4523" w:rsidTr="007E4523">
        <w:trPr>
          <w:trHeight w:val="219"/>
        </w:trPr>
        <w:tc>
          <w:tcPr>
            <w:tcW w:w="3742" w:type="pct"/>
          </w:tcPr>
          <w:p w:rsidR="007E4523" w:rsidRPr="00A62BAE" w:rsidRDefault="007E4523" w:rsidP="007E4523">
            <w:pPr>
              <w:pStyle w:val="ListParagraph"/>
              <w:numPr>
                <w:ilvl w:val="0"/>
                <w:numId w:val="4"/>
              </w:numPr>
              <w:ind w:left="601" w:hanging="425"/>
            </w:pPr>
            <w:r w:rsidRPr="00A62BAE">
              <w:t>Time Required from Award to Commissioning</w:t>
            </w:r>
          </w:p>
        </w:tc>
        <w:tc>
          <w:tcPr>
            <w:tcW w:w="1258" w:type="pct"/>
          </w:tcPr>
          <w:p w:rsidR="007E4523" w:rsidRPr="002F16C9" w:rsidRDefault="007E4523" w:rsidP="007E4523">
            <w:pPr>
              <w:jc w:val="right"/>
            </w:pPr>
            <w:r w:rsidRPr="002F16C9">
              <w:t>5</w:t>
            </w:r>
          </w:p>
        </w:tc>
      </w:tr>
      <w:tr w:rsidR="007E4523" w:rsidTr="007E4523">
        <w:trPr>
          <w:trHeight w:val="219"/>
        </w:trPr>
        <w:tc>
          <w:tcPr>
            <w:tcW w:w="3742" w:type="pct"/>
          </w:tcPr>
          <w:p w:rsidR="007E4523" w:rsidRPr="00A62BAE" w:rsidRDefault="007E4523" w:rsidP="007E4523">
            <w:pPr>
              <w:ind w:left="176"/>
              <w:rPr>
                <w:b/>
                <w:u w:val="single"/>
              </w:rPr>
            </w:pPr>
            <w:r w:rsidRPr="00A62BAE">
              <w:rPr>
                <w:b/>
                <w:u w:val="single"/>
              </w:rPr>
              <w:t>Total Non-Price Elements</w:t>
            </w:r>
          </w:p>
        </w:tc>
        <w:tc>
          <w:tcPr>
            <w:tcW w:w="1258" w:type="pct"/>
            <w:tcBorders>
              <w:top w:val="double" w:sz="4" w:space="0" w:color="auto"/>
              <w:bottom w:val="double" w:sz="4" w:space="0" w:color="auto"/>
            </w:tcBorders>
          </w:tcPr>
          <w:p w:rsidR="007E4523" w:rsidRPr="002F16C9" w:rsidRDefault="007E4523" w:rsidP="007E4523">
            <w:pPr>
              <w:jc w:val="right"/>
              <w:rPr>
                <w:b/>
              </w:rPr>
            </w:pPr>
            <w:r w:rsidRPr="002F16C9">
              <w:rPr>
                <w:b/>
              </w:rPr>
              <w:t>40</w:t>
            </w:r>
          </w:p>
        </w:tc>
      </w:tr>
      <w:tr w:rsidR="007E4523" w:rsidTr="007E4523">
        <w:trPr>
          <w:trHeight w:val="219"/>
        </w:trPr>
        <w:tc>
          <w:tcPr>
            <w:tcW w:w="3742" w:type="pct"/>
          </w:tcPr>
          <w:p w:rsidR="007E4523" w:rsidRPr="00A62BAE" w:rsidRDefault="007E4523" w:rsidP="007E4523">
            <w:pPr>
              <w:ind w:left="176"/>
            </w:pPr>
            <w:r>
              <w:t xml:space="preserve">7.      </w:t>
            </w:r>
            <w:r w:rsidRPr="00A62BAE">
              <w:t>Price</w:t>
            </w:r>
          </w:p>
        </w:tc>
        <w:tc>
          <w:tcPr>
            <w:tcW w:w="1258" w:type="pct"/>
            <w:tcBorders>
              <w:top w:val="double" w:sz="4" w:space="0" w:color="auto"/>
            </w:tcBorders>
          </w:tcPr>
          <w:p w:rsidR="007E4523" w:rsidRPr="002F16C9" w:rsidRDefault="007E4523" w:rsidP="007E4523">
            <w:pPr>
              <w:jc w:val="right"/>
            </w:pPr>
            <w:r w:rsidRPr="002F16C9">
              <w:t>60</w:t>
            </w:r>
          </w:p>
        </w:tc>
      </w:tr>
      <w:tr w:rsidR="007E4523" w:rsidTr="007E4523">
        <w:trPr>
          <w:trHeight w:val="219"/>
        </w:trPr>
        <w:tc>
          <w:tcPr>
            <w:tcW w:w="3742" w:type="pct"/>
          </w:tcPr>
          <w:p w:rsidR="007E4523" w:rsidRPr="00A62BAE" w:rsidRDefault="007E4523" w:rsidP="007E4523">
            <w:pPr>
              <w:jc w:val="right"/>
              <w:rPr>
                <w:b/>
              </w:rPr>
            </w:pPr>
            <w:r w:rsidRPr="00A62BAE">
              <w:rPr>
                <w:b/>
              </w:rPr>
              <w:t>TOTAL WEIGHTING</w:t>
            </w:r>
          </w:p>
        </w:tc>
        <w:tc>
          <w:tcPr>
            <w:tcW w:w="1258" w:type="pct"/>
          </w:tcPr>
          <w:p w:rsidR="007E4523" w:rsidRPr="002F16C9" w:rsidRDefault="007E4523" w:rsidP="007E4523">
            <w:pPr>
              <w:jc w:val="right"/>
              <w:rPr>
                <w:b/>
              </w:rPr>
            </w:pPr>
            <w:r w:rsidRPr="002F16C9">
              <w:rPr>
                <w:b/>
              </w:rPr>
              <w:t>100</w:t>
            </w:r>
          </w:p>
        </w:tc>
      </w:tr>
    </w:tbl>
    <w:p w:rsidR="007369D2" w:rsidRPr="00F906C6" w:rsidRDefault="007369D2" w:rsidP="007E4523">
      <w:pPr>
        <w:spacing w:after="0"/>
        <w:rPr>
          <w:color w:val="FF0000"/>
        </w:rPr>
      </w:pPr>
      <w:r>
        <w:t xml:space="preserve">A Weighted Criteria methodology will </w:t>
      </w:r>
      <w:r w:rsidR="00C519EE">
        <w:t xml:space="preserve">apply to the evaluation of </w:t>
      </w:r>
      <w:r>
        <w:t>this RFT</w:t>
      </w:r>
      <w:r w:rsidR="005D3201">
        <w:t xml:space="preserve"> as follows:</w:t>
      </w:r>
      <w:r>
        <w:t xml:space="preserve"> </w:t>
      </w:r>
    </w:p>
    <w:p w:rsidR="00A42485" w:rsidRDefault="00865F78" w:rsidP="008E264D">
      <w:pPr>
        <w:tabs>
          <w:tab w:val="left" w:pos="1155"/>
        </w:tabs>
      </w:pPr>
      <w:r>
        <w:tab/>
      </w:r>
    </w:p>
    <w:p w:rsidR="007E4523" w:rsidRDefault="007E4523">
      <w:pPr>
        <w:rPr>
          <w:rFonts w:ascii="Arial" w:eastAsiaTheme="majorEastAsia" w:hAnsi="Arial" w:cs="Arial"/>
          <w:b/>
          <w:bCs/>
          <w:color w:val="000000" w:themeColor="text1"/>
          <w:sz w:val="24"/>
          <w:szCs w:val="24"/>
          <w:u w:val="single"/>
        </w:rPr>
      </w:pPr>
      <w:r>
        <w:br w:type="page"/>
      </w:r>
    </w:p>
    <w:p w:rsidR="00DD0646" w:rsidRDefault="00DE2310" w:rsidP="00F62721">
      <w:pPr>
        <w:pStyle w:val="Subtitle2"/>
      </w:pPr>
      <w:bookmarkStart w:id="125" w:name="_Toc499278550"/>
      <w:r>
        <w:lastRenderedPageBreak/>
        <w:t>Risk</w:t>
      </w:r>
      <w:bookmarkEnd w:id="125"/>
    </w:p>
    <w:p w:rsidR="008A03E3" w:rsidRDefault="00DE2310" w:rsidP="005A120D">
      <w:pPr>
        <w:spacing w:after="60"/>
      </w:pPr>
      <w:r>
        <w:t>The Evaluation Committee will conduct a Risk Assessment for each Tender submitted. This will identify the most significant risks presented by the Tender and consider the Likelihood of the risk occurring; the consequence of that risk; and a risk mitigation strategy. In conclusion, the mitigated risk will be determined to form an overall measure of the risk represented by each Tender.</w:t>
      </w:r>
    </w:p>
    <w:p w:rsidR="00BD13B6" w:rsidRDefault="00DE2310" w:rsidP="005A120D">
      <w:pPr>
        <w:spacing w:after="60"/>
        <w:jc w:val="both"/>
      </w:pPr>
      <w:r>
        <w:t>The Risk Mitigation Strategy may include the inclusion of specific clauses in the executed contract. Therefore, a Tender considered to be High Risk might still be selected subject to the Tenderer’s willingness to accept the proposed contract amendments.</w:t>
      </w:r>
      <w:r w:rsidR="00BD13B6">
        <w:br w:type="page"/>
      </w:r>
    </w:p>
    <w:p w:rsidR="00A42485" w:rsidRPr="008E264D" w:rsidRDefault="005B5B30" w:rsidP="008E264D">
      <w:pPr>
        <w:pStyle w:val="Header1"/>
        <w:pBdr>
          <w:bottom w:val="none" w:sz="0" w:space="0" w:color="auto"/>
        </w:pBdr>
        <w:spacing w:after="240"/>
        <w:rPr>
          <w:rFonts w:ascii="Arial Bold" w:eastAsiaTheme="minorHAnsi" w:hAnsi="Arial Bold"/>
          <w:b/>
          <w:caps/>
          <w:sz w:val="28"/>
          <w:u w:val="single"/>
          <w:lang w:eastAsia="en-US"/>
        </w:rPr>
      </w:pPr>
      <w:bookmarkStart w:id="126" w:name="_Toc463295425"/>
      <w:bookmarkStart w:id="127" w:name="_Toc463382931"/>
      <w:bookmarkStart w:id="128" w:name="_Toc463382990"/>
      <w:bookmarkStart w:id="129" w:name="_Toc463383067"/>
      <w:bookmarkStart w:id="130" w:name="_Toc422906573"/>
      <w:r w:rsidRPr="008E264D">
        <w:rPr>
          <w:rFonts w:ascii="Arial Bold" w:eastAsiaTheme="minorHAnsi" w:hAnsi="Arial Bold"/>
          <w:b/>
          <w:caps/>
          <w:sz w:val="28"/>
          <w:u w:val="single"/>
          <w:lang w:eastAsia="en-US"/>
        </w:rPr>
        <w:lastRenderedPageBreak/>
        <w:t>Attachment 4 – Contract</w:t>
      </w:r>
      <w:bookmarkEnd w:id="126"/>
      <w:r w:rsidRPr="008E264D">
        <w:rPr>
          <w:rFonts w:ascii="Arial Bold" w:eastAsiaTheme="minorHAnsi" w:hAnsi="Arial Bold"/>
          <w:b/>
          <w:caps/>
          <w:sz w:val="28"/>
          <w:u w:val="single"/>
          <w:lang w:eastAsia="en-US"/>
        </w:rPr>
        <w:t xml:space="preserve"> Conditions</w:t>
      </w:r>
      <w:bookmarkEnd w:id="127"/>
      <w:bookmarkEnd w:id="128"/>
      <w:bookmarkEnd w:id="129"/>
    </w:p>
    <w:p w:rsidR="00BD13B6" w:rsidRDefault="00BD13B6" w:rsidP="007E4523">
      <w:pPr>
        <w:pStyle w:val="Subtitle"/>
      </w:pPr>
      <w:bookmarkStart w:id="131" w:name="_Toc422906574"/>
      <w:bookmarkStart w:id="132" w:name="_Toc499278551"/>
      <w:bookmarkEnd w:id="130"/>
      <w:r w:rsidRPr="002B77BA">
        <w:t>Draft Contract</w:t>
      </w:r>
      <w:bookmarkEnd w:id="131"/>
      <w:bookmarkEnd w:id="132"/>
    </w:p>
    <w:p w:rsidR="00FB7ADC" w:rsidRDefault="00FB7ADC" w:rsidP="00FB7ADC">
      <w:pPr>
        <w:jc w:val="center"/>
        <w:rPr>
          <w:b/>
        </w:rPr>
      </w:pPr>
      <w:r w:rsidRPr="005303FF">
        <w:rPr>
          <w:b/>
          <w:noProof/>
        </w:rPr>
        <w:drawing>
          <wp:anchor distT="0" distB="0" distL="114300" distR="114300" simplePos="0" relativeHeight="251660288" behindDoc="0" locked="0" layoutInCell="1" allowOverlap="1">
            <wp:simplePos x="0" y="0"/>
            <wp:positionH relativeFrom="column">
              <wp:posOffset>2552700</wp:posOffset>
            </wp:positionH>
            <wp:positionV relativeFrom="paragraph">
              <wp:posOffset>-114300</wp:posOffset>
            </wp:positionV>
            <wp:extent cx="933450" cy="10858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bwMode="auto">
                    <a:xfrm>
                      <a:off x="0" y="0"/>
                      <a:ext cx="933450" cy="1085850"/>
                    </a:xfrm>
                    <a:prstGeom prst="rect">
                      <a:avLst/>
                    </a:prstGeom>
                    <a:noFill/>
                  </pic:spPr>
                </pic:pic>
              </a:graphicData>
            </a:graphic>
          </wp:anchor>
        </w:drawing>
      </w:r>
    </w:p>
    <w:p w:rsidR="00FB7ADC" w:rsidRDefault="00FB7ADC" w:rsidP="00FB7ADC">
      <w:pPr>
        <w:jc w:val="center"/>
        <w:rPr>
          <w:b/>
        </w:rPr>
      </w:pPr>
    </w:p>
    <w:p w:rsidR="00FB7ADC" w:rsidRDefault="00FB7ADC" w:rsidP="00FB7ADC">
      <w:pPr>
        <w:jc w:val="center"/>
        <w:rPr>
          <w:b/>
        </w:rPr>
      </w:pPr>
    </w:p>
    <w:p w:rsidR="00FB7ADC" w:rsidRDefault="00FB7ADC" w:rsidP="00FB7ADC">
      <w:pPr>
        <w:jc w:val="center"/>
        <w:rPr>
          <w:b/>
        </w:rPr>
      </w:pPr>
      <w:r w:rsidRPr="0048043B">
        <w:rPr>
          <w:b/>
        </w:rPr>
        <w:t>PURCHASE ORDER</w:t>
      </w:r>
    </w:p>
    <w:p w:rsidR="00FB7ADC" w:rsidRDefault="00FB7ADC" w:rsidP="00FB7ADC">
      <w:r w:rsidRPr="0053123A">
        <w:rPr>
          <w:b/>
        </w:rPr>
        <w:t>Government</w:t>
      </w:r>
      <w:r>
        <w:t xml:space="preserve">:  </w:t>
      </w:r>
      <w:r w:rsidRPr="0053123A">
        <w:t xml:space="preserve">Her Majesty the Queen </w:t>
      </w:r>
      <w:r w:rsidRPr="002B77BA">
        <w:t>acting by and th</w:t>
      </w:r>
      <w:r w:rsidR="00865427" w:rsidRPr="002B77BA">
        <w:t>r</w:t>
      </w:r>
      <w:r w:rsidRPr="002B77BA">
        <w:t xml:space="preserve">ough </w:t>
      </w:r>
      <w:r w:rsidR="004413E4" w:rsidRPr="002B77BA">
        <w:t>The Airport Authority Cook Islands</w:t>
      </w:r>
    </w:p>
    <w:p w:rsidR="00A42485" w:rsidRDefault="00FB7ADC" w:rsidP="008E264D">
      <w:pPr>
        <w:spacing w:after="0" w:line="360" w:lineRule="auto"/>
      </w:pPr>
      <w:r>
        <w:t>Signed</w:t>
      </w:r>
      <w:proofErr w:type="gramStart"/>
      <w:r>
        <w:t>:_</w:t>
      </w:r>
      <w:proofErr w:type="gramEnd"/>
      <w:r>
        <w:t>____________________________</w:t>
      </w:r>
    </w:p>
    <w:p w:rsidR="00A42485" w:rsidRDefault="00FB7ADC" w:rsidP="008E264D">
      <w:pPr>
        <w:spacing w:after="0" w:line="360" w:lineRule="auto"/>
      </w:pPr>
      <w:r w:rsidRPr="00B6153C">
        <w:t>Name:</w:t>
      </w:r>
    </w:p>
    <w:p w:rsidR="00A42485" w:rsidRDefault="00FB7ADC" w:rsidP="008E264D">
      <w:pPr>
        <w:spacing w:after="0" w:line="360" w:lineRule="auto"/>
      </w:pPr>
      <w:r w:rsidRPr="00B6153C">
        <w:t>Position:</w:t>
      </w:r>
    </w:p>
    <w:p w:rsidR="00A42485" w:rsidRDefault="00FB7ADC" w:rsidP="008E264D">
      <w:pPr>
        <w:spacing w:after="0" w:line="360" w:lineRule="auto"/>
      </w:pPr>
      <w:r>
        <w:t>Date:</w:t>
      </w:r>
    </w:p>
    <w:p w:rsidR="00A42485" w:rsidRDefault="00FB7ADC" w:rsidP="008E264D">
      <w:pPr>
        <w:spacing w:after="0" w:line="360" w:lineRule="auto"/>
      </w:pPr>
      <w:r w:rsidRPr="0053123A">
        <w:rPr>
          <w:b/>
        </w:rPr>
        <w:t>Supplier</w:t>
      </w:r>
      <w:r>
        <w:t>:  [Insert Supplier details]</w:t>
      </w:r>
    </w:p>
    <w:p w:rsidR="00A42485" w:rsidRDefault="00FB7ADC" w:rsidP="008E264D">
      <w:pPr>
        <w:spacing w:after="0" w:line="360" w:lineRule="auto"/>
      </w:pPr>
      <w:r>
        <w:t>Signed</w:t>
      </w:r>
      <w:proofErr w:type="gramStart"/>
      <w:r>
        <w:t>:_</w:t>
      </w:r>
      <w:proofErr w:type="gramEnd"/>
      <w:r>
        <w:t>____________________________</w:t>
      </w:r>
    </w:p>
    <w:p w:rsidR="00A42485" w:rsidRDefault="00FB7ADC" w:rsidP="008E264D">
      <w:pPr>
        <w:spacing w:after="0" w:line="360" w:lineRule="auto"/>
      </w:pPr>
      <w:r w:rsidRPr="00B6153C">
        <w:t>Name:</w:t>
      </w:r>
    </w:p>
    <w:p w:rsidR="00A42485" w:rsidRDefault="00FB7ADC" w:rsidP="008E264D">
      <w:pPr>
        <w:spacing w:after="0" w:line="360" w:lineRule="auto"/>
      </w:pPr>
      <w:r w:rsidRPr="00B6153C">
        <w:t>Position:</w:t>
      </w:r>
    </w:p>
    <w:p w:rsidR="00A42485" w:rsidRDefault="00FB7ADC" w:rsidP="008E264D">
      <w:pPr>
        <w:spacing w:after="0" w:line="360" w:lineRule="auto"/>
      </w:pPr>
      <w:r>
        <w:t>Date:</w:t>
      </w:r>
    </w:p>
    <w:p w:rsidR="00A42485" w:rsidRDefault="00FB7ADC" w:rsidP="008E264D">
      <w:pPr>
        <w:spacing w:after="0"/>
      </w:pPr>
      <w:r>
        <w:t>_____________________________________________________________________________________</w:t>
      </w:r>
    </w:p>
    <w:p w:rsidR="00FB7ADC" w:rsidRPr="00ED3FA3" w:rsidRDefault="00FB7ADC" w:rsidP="00FB7ADC">
      <w:r w:rsidRPr="00ED3FA3">
        <w:rPr>
          <w:b/>
        </w:rPr>
        <w:t>Product and Services</w:t>
      </w:r>
      <w:r w:rsidRPr="00ED3FA3">
        <w:t xml:space="preserve">: </w:t>
      </w:r>
      <w:r w:rsidR="006E6FB8" w:rsidRPr="00ED3FA3">
        <w:t>To supply and install Four (4) Sectional Overhead doors as per specifications in the Tender document.</w:t>
      </w:r>
    </w:p>
    <w:p w:rsidR="00FB7ADC" w:rsidRPr="00ED3FA3" w:rsidRDefault="00FB7ADC" w:rsidP="00FB7ADC">
      <w:r w:rsidRPr="00ED3FA3">
        <w:rPr>
          <w:b/>
        </w:rPr>
        <w:t>Delivery</w:t>
      </w:r>
      <w:r w:rsidR="009515CA" w:rsidRPr="00ED3FA3">
        <w:t>:  Product</w:t>
      </w:r>
      <w:r w:rsidR="009A48BA" w:rsidRPr="00ED3FA3">
        <w:t xml:space="preserve"> and Service</w:t>
      </w:r>
      <w:r w:rsidR="009515CA" w:rsidRPr="00ED3FA3">
        <w:t xml:space="preserve"> </w:t>
      </w:r>
      <w:r w:rsidR="008E264D" w:rsidRPr="00ED3FA3">
        <w:t xml:space="preserve">to </w:t>
      </w:r>
      <w:r w:rsidR="006E6FB8" w:rsidRPr="00ED3FA3">
        <w:t xml:space="preserve">be </w:t>
      </w:r>
      <w:r w:rsidR="009515CA" w:rsidRPr="00ED3FA3">
        <w:t xml:space="preserve">delivered and installed on site at the Rescue Fire Station, Rarotonga Airport </w:t>
      </w:r>
      <w:r w:rsidR="006E6FB8" w:rsidRPr="00ED3FA3">
        <w:t>not more than 12 working weeks from acceptance of Tender.</w:t>
      </w:r>
      <w:r w:rsidR="009515CA" w:rsidRPr="00ED3FA3">
        <w:t xml:space="preserve">  </w:t>
      </w:r>
    </w:p>
    <w:p w:rsidR="00FB7ADC" w:rsidRPr="00ED3FA3" w:rsidRDefault="00FB7ADC" w:rsidP="00FB7ADC">
      <w:r w:rsidRPr="00ED3FA3">
        <w:rPr>
          <w:b/>
        </w:rPr>
        <w:t>Price</w:t>
      </w:r>
      <w:r w:rsidRPr="00ED3FA3">
        <w:t>:</w:t>
      </w:r>
      <w:r w:rsidR="009A48BA" w:rsidRPr="00ED3FA3">
        <w:t xml:space="preserve"> 10% on award of </w:t>
      </w:r>
      <w:r w:rsidR="008E264D" w:rsidRPr="00ED3FA3">
        <w:t>tender</w:t>
      </w:r>
      <w:r w:rsidR="009A48BA" w:rsidRPr="00ED3FA3">
        <w:t>, 60% on shipment, 20% on delivery to Airport and 10% after acceptance</w:t>
      </w:r>
      <w:r w:rsidR="00634E41">
        <w:t xml:space="preserve"> of Tender</w:t>
      </w:r>
      <w:r w:rsidR="009A48BA" w:rsidRPr="00ED3FA3">
        <w:t>.</w:t>
      </w:r>
      <w:r w:rsidRPr="00ED3FA3">
        <w:t xml:space="preserve">  </w:t>
      </w:r>
    </w:p>
    <w:p w:rsidR="00FB7ADC" w:rsidRPr="00ED3FA3" w:rsidRDefault="00FB7ADC" w:rsidP="00FB7ADC">
      <w:r w:rsidRPr="00ED3FA3">
        <w:rPr>
          <w:b/>
        </w:rPr>
        <w:t>Insurance</w:t>
      </w:r>
      <w:r w:rsidRPr="00ED3FA3">
        <w:t xml:space="preserve">:  </w:t>
      </w:r>
      <w:r w:rsidR="008A7B59" w:rsidRPr="00ED3FA3">
        <w:t>I</w:t>
      </w:r>
      <w:r w:rsidR="009A48BA" w:rsidRPr="00ED3FA3">
        <w:t xml:space="preserve">nsurance prior to acceptance will be </w:t>
      </w:r>
      <w:r w:rsidR="00D07446">
        <w:t xml:space="preserve">the </w:t>
      </w:r>
      <w:proofErr w:type="gramStart"/>
      <w:r w:rsidR="00D07446">
        <w:t xml:space="preserve">responsibility </w:t>
      </w:r>
      <w:r w:rsidR="009A48BA" w:rsidRPr="00ED3FA3">
        <w:t xml:space="preserve"> of</w:t>
      </w:r>
      <w:proofErr w:type="gramEnd"/>
      <w:r w:rsidR="009A48BA" w:rsidRPr="00ED3FA3">
        <w:t xml:space="preserve"> the supplier.</w:t>
      </w:r>
    </w:p>
    <w:p w:rsidR="00FB7ADC" w:rsidRPr="00ED3FA3" w:rsidRDefault="00FB7ADC" w:rsidP="00FB7ADC">
      <w:r w:rsidRPr="00ED3FA3">
        <w:rPr>
          <w:b/>
        </w:rPr>
        <w:t>Contact Person</w:t>
      </w:r>
      <w:r w:rsidRPr="00ED3FA3">
        <w:t>:</w:t>
      </w:r>
    </w:p>
    <w:p w:rsidR="00FB7ADC" w:rsidRPr="00ED3FA3" w:rsidRDefault="00FB7ADC" w:rsidP="00FB7ADC">
      <w:pPr>
        <w:ind w:firstLine="720"/>
      </w:pPr>
      <w:r w:rsidRPr="00ED3FA3">
        <w:t xml:space="preserve">Government Contact:  </w:t>
      </w:r>
      <w:r w:rsidR="009A48BA" w:rsidRPr="00ED3FA3">
        <w:t>Tony Wearing, Director of Operations, Airport Authority Cook Islands.</w:t>
      </w:r>
    </w:p>
    <w:p w:rsidR="00FB7ADC" w:rsidRPr="00ED3FA3" w:rsidRDefault="00FB7ADC" w:rsidP="00FB7ADC">
      <w:pPr>
        <w:ind w:firstLine="720"/>
      </w:pPr>
      <w:r w:rsidRPr="00ED3FA3">
        <w:t>Supplier Contact:  [insert details]</w:t>
      </w:r>
    </w:p>
    <w:p w:rsidR="00532918" w:rsidRPr="00ED3FA3" w:rsidRDefault="00FB7ADC" w:rsidP="00C519EE">
      <w:pPr>
        <w:sectPr w:rsidR="00532918" w:rsidRPr="00ED3FA3" w:rsidSect="00125E01">
          <w:pgSz w:w="11906" w:h="16838"/>
          <w:pgMar w:top="1440" w:right="849" w:bottom="1276" w:left="993" w:header="708" w:footer="708" w:gutter="0"/>
          <w:cols w:space="708"/>
          <w:docGrid w:linePitch="360"/>
        </w:sectPr>
      </w:pPr>
      <w:r w:rsidRPr="00ED3FA3">
        <w:rPr>
          <w:b/>
        </w:rPr>
        <w:t>Additional Terms</w:t>
      </w:r>
      <w:r w:rsidRPr="00ED3FA3">
        <w:t xml:space="preserve">:  </w:t>
      </w:r>
      <w:r w:rsidR="009A48BA" w:rsidRPr="00ED3FA3">
        <w:t>Nil.</w:t>
      </w:r>
    </w:p>
    <w:p w:rsidR="00532918" w:rsidRDefault="00532918" w:rsidP="005A120D">
      <w:pPr>
        <w:spacing w:after="120" w:line="240" w:lineRule="auto"/>
        <w:jc w:val="center"/>
        <w:rPr>
          <w:b/>
        </w:rPr>
      </w:pPr>
      <w:r w:rsidRPr="006335C8">
        <w:rPr>
          <w:b/>
        </w:rPr>
        <w:lastRenderedPageBreak/>
        <w:t>TERMS AND CONDITIONS FOR SUPPLY OF PRODUCT AND SERVICES</w:t>
      </w:r>
    </w:p>
    <w:p w:rsidR="00E17376" w:rsidRDefault="00E17376" w:rsidP="005A120D">
      <w:pPr>
        <w:spacing w:after="120" w:line="240" w:lineRule="auto"/>
        <w:jc w:val="center"/>
        <w:rPr>
          <w:b/>
        </w:rPr>
      </w:pPr>
    </w:p>
    <w:p w:rsidR="00E17376" w:rsidRDefault="00E17376" w:rsidP="00E17376">
      <w:pPr>
        <w:jc w:val="both"/>
      </w:pPr>
      <w:r>
        <w:t xml:space="preserve">The </w:t>
      </w:r>
      <w:r w:rsidRPr="00463446">
        <w:t xml:space="preserve">Supplier agrees to supply the Product </w:t>
      </w:r>
      <w:r>
        <w:t xml:space="preserve">and Services </w:t>
      </w:r>
      <w:r w:rsidRPr="00463446">
        <w:t xml:space="preserve">categorised above and more specifically described and detailed in the Purchase Order issued by the Government of the Cook Islands (the </w:t>
      </w:r>
      <w:r w:rsidRPr="00206395">
        <w:t>“Government”)</w:t>
      </w:r>
      <w:r w:rsidRPr="00463446">
        <w:t xml:space="preserve"> on the following terms and conditions: </w:t>
      </w:r>
    </w:p>
    <w:p w:rsidR="00E17376" w:rsidRPr="00B83F8B" w:rsidRDefault="00E17376" w:rsidP="00E17376">
      <w:pPr>
        <w:pStyle w:val="ListParagraph"/>
        <w:numPr>
          <w:ilvl w:val="0"/>
          <w:numId w:val="6"/>
        </w:numPr>
        <w:jc w:val="both"/>
        <w:rPr>
          <w:b/>
        </w:rPr>
      </w:pPr>
      <w:r w:rsidRPr="00B83F8B">
        <w:rPr>
          <w:b/>
        </w:rPr>
        <w:t xml:space="preserve">APPLICATION </w:t>
      </w:r>
    </w:p>
    <w:p w:rsidR="00E17376" w:rsidRPr="00463446" w:rsidRDefault="00E17376" w:rsidP="00E17376">
      <w:pPr>
        <w:jc w:val="both"/>
      </w:pPr>
      <w:r w:rsidRPr="00463446">
        <w:t xml:space="preserve">These terms and conditions apply to all purchases of Product </w:t>
      </w:r>
      <w:r>
        <w:t xml:space="preserve">and Services </w:t>
      </w:r>
      <w:r w:rsidRPr="00463446">
        <w:t xml:space="preserve">except where the Government agrees in writing </w:t>
      </w:r>
      <w:r>
        <w:t xml:space="preserve">that </w:t>
      </w:r>
      <w:r w:rsidRPr="00463446">
        <w:t xml:space="preserve">they be varied or do not apply. These terms and conditions supersede any contrary provisions in the Supplier’s terms and conditions of supply including those terms that the Supplier normally uses. No right under these terms and conditions shall be deemed to be waived except by notice in writing by each party. In the event that any one or more of the provisions contained in these terms and conditions are declared invalid by an order, decree or judgment of any Court of competent jurisdiction, these terms and conditions will be read as if such provision had not been inserted. </w:t>
      </w:r>
    </w:p>
    <w:p w:rsidR="00E17376" w:rsidRDefault="00E17376" w:rsidP="00E17376">
      <w:pPr>
        <w:pStyle w:val="ListParagraph"/>
        <w:numPr>
          <w:ilvl w:val="0"/>
          <w:numId w:val="6"/>
        </w:numPr>
        <w:jc w:val="both"/>
        <w:rPr>
          <w:b/>
        </w:rPr>
      </w:pPr>
      <w:r w:rsidRPr="00B83F8B">
        <w:rPr>
          <w:b/>
        </w:rPr>
        <w:t>PRICES</w:t>
      </w:r>
    </w:p>
    <w:p w:rsidR="00E17376" w:rsidRPr="00B83F8B" w:rsidRDefault="00E17376" w:rsidP="00E17376">
      <w:pPr>
        <w:pStyle w:val="ListParagraph"/>
        <w:numPr>
          <w:ilvl w:val="1"/>
          <w:numId w:val="6"/>
        </w:numPr>
        <w:ind w:left="1080" w:hanging="720"/>
        <w:jc w:val="both"/>
        <w:rPr>
          <w:b/>
        </w:rPr>
      </w:pPr>
      <w:r w:rsidRPr="00B83F8B">
        <w:t xml:space="preserve">The prices stated on the Government’s Purchase Order are fixed, unless there is a written agreement stipulating the price may be varied, when it may be varied and how the price is to be determined. </w:t>
      </w:r>
    </w:p>
    <w:p w:rsidR="00E17376" w:rsidRPr="00B83F8B" w:rsidRDefault="00E17376" w:rsidP="00E17376">
      <w:pPr>
        <w:pStyle w:val="ListParagraph"/>
        <w:numPr>
          <w:ilvl w:val="1"/>
          <w:numId w:val="6"/>
        </w:numPr>
        <w:ind w:left="1080" w:hanging="720"/>
        <w:jc w:val="both"/>
        <w:rPr>
          <w:b/>
        </w:rPr>
      </w:pPr>
      <w:r w:rsidRPr="00B83F8B">
        <w:t xml:space="preserve">The price includes </w:t>
      </w:r>
      <w:r>
        <w:t xml:space="preserve">the Services, </w:t>
      </w:r>
      <w:r w:rsidRPr="00B83F8B">
        <w:t>freight, insurance, packaging, crating, local cartage, customs duty and/or any other services in the delivery of the Product.</w:t>
      </w:r>
    </w:p>
    <w:p w:rsidR="00E17376" w:rsidRPr="00B83F8B" w:rsidRDefault="00E17376" w:rsidP="00E17376">
      <w:pPr>
        <w:pStyle w:val="ListParagraph"/>
        <w:numPr>
          <w:ilvl w:val="1"/>
          <w:numId w:val="6"/>
        </w:numPr>
        <w:ind w:left="1080" w:hanging="720"/>
        <w:jc w:val="both"/>
        <w:rPr>
          <w:b/>
        </w:rPr>
      </w:pPr>
      <w:r w:rsidRPr="00B83F8B">
        <w:t xml:space="preserve">The price is exclusive of VAT. </w:t>
      </w:r>
    </w:p>
    <w:p w:rsidR="00E17376" w:rsidRPr="00B83F8B" w:rsidRDefault="00E17376" w:rsidP="00E17376">
      <w:pPr>
        <w:pStyle w:val="ListParagraph"/>
        <w:numPr>
          <w:ilvl w:val="1"/>
          <w:numId w:val="6"/>
        </w:numPr>
        <w:ind w:left="1080" w:hanging="720"/>
        <w:jc w:val="both"/>
        <w:rPr>
          <w:b/>
        </w:rPr>
      </w:pPr>
      <w:r w:rsidRPr="00B83F8B">
        <w:t xml:space="preserve">The Supplier is not entitled to claim expenses, surcharges or margins or disbursements except if otherwise agreed in advance and in writing by the Government. </w:t>
      </w:r>
    </w:p>
    <w:p w:rsidR="00E17376" w:rsidRDefault="00E17376" w:rsidP="00E17376">
      <w:pPr>
        <w:pStyle w:val="ListParagraph"/>
        <w:numPr>
          <w:ilvl w:val="0"/>
          <w:numId w:val="6"/>
        </w:numPr>
        <w:jc w:val="both"/>
        <w:rPr>
          <w:b/>
        </w:rPr>
      </w:pPr>
      <w:r w:rsidRPr="00B83F8B">
        <w:rPr>
          <w:b/>
        </w:rPr>
        <w:t xml:space="preserve">DELIVERY </w:t>
      </w:r>
    </w:p>
    <w:p w:rsidR="00E17376" w:rsidRPr="00DF0782" w:rsidRDefault="00E17376" w:rsidP="00E17376">
      <w:pPr>
        <w:pStyle w:val="ListParagraph"/>
        <w:numPr>
          <w:ilvl w:val="1"/>
          <w:numId w:val="6"/>
        </w:numPr>
        <w:ind w:left="1080" w:hanging="720"/>
        <w:jc w:val="both"/>
      </w:pPr>
      <w:r w:rsidRPr="00B83F8B">
        <w:t xml:space="preserve">The time of delivery </w:t>
      </w:r>
      <w:r>
        <w:t xml:space="preserve">and performance </w:t>
      </w:r>
      <w:r w:rsidRPr="00B83F8B">
        <w:t xml:space="preserve">of the Product </w:t>
      </w:r>
      <w:r>
        <w:t xml:space="preserve">and Services </w:t>
      </w:r>
      <w:r w:rsidRPr="00B83F8B">
        <w:t xml:space="preserve">is a fundamental element of these terms and conditions. </w:t>
      </w:r>
    </w:p>
    <w:p w:rsidR="00E17376" w:rsidRPr="00DF0782" w:rsidRDefault="00E17376" w:rsidP="00E17376">
      <w:pPr>
        <w:pStyle w:val="ListParagraph"/>
        <w:numPr>
          <w:ilvl w:val="1"/>
          <w:numId w:val="6"/>
        </w:numPr>
        <w:ind w:left="1080" w:hanging="720"/>
        <w:jc w:val="both"/>
      </w:pPr>
      <w:r w:rsidRPr="00B83F8B">
        <w:t xml:space="preserve">The Product </w:t>
      </w:r>
      <w:r>
        <w:t xml:space="preserve">and Services </w:t>
      </w:r>
      <w:r w:rsidRPr="00B83F8B">
        <w:t xml:space="preserve">shall be delivered and rendered in a prompt and timely manner on or within the delivery dates specified in the Purchase Order. All Product </w:t>
      </w:r>
      <w:r>
        <w:t xml:space="preserve">and Services </w:t>
      </w:r>
      <w:r w:rsidRPr="00B83F8B">
        <w:t xml:space="preserve">must be delivered and performed within the Government business hours (normal business hours are 8:00 am to 4:00 pm, Monday to Friday), unless otherwise specified in the Purchase Order. </w:t>
      </w:r>
    </w:p>
    <w:p w:rsidR="00E17376" w:rsidRPr="00DF0782" w:rsidRDefault="00E17376" w:rsidP="00E17376">
      <w:pPr>
        <w:pStyle w:val="ListParagraph"/>
        <w:numPr>
          <w:ilvl w:val="1"/>
          <w:numId w:val="6"/>
        </w:numPr>
        <w:ind w:left="1080" w:hanging="720"/>
        <w:jc w:val="both"/>
      </w:pPr>
      <w:r w:rsidRPr="00B83F8B">
        <w:t xml:space="preserve">The Supplier shall notify the Government in writing immediately </w:t>
      </w:r>
      <w:r>
        <w:t xml:space="preserve">when </w:t>
      </w:r>
      <w:r w:rsidRPr="00B83F8B">
        <w:t xml:space="preserve">the Supplier becomes aware there may be a delay in the delivery of Product </w:t>
      </w:r>
      <w:r>
        <w:t xml:space="preserve">or rending of Services </w:t>
      </w:r>
      <w:r w:rsidRPr="00B83F8B">
        <w:t xml:space="preserve">to the Government. </w:t>
      </w:r>
    </w:p>
    <w:p w:rsidR="00E17376" w:rsidRPr="00DF0782" w:rsidRDefault="00E17376" w:rsidP="00E17376">
      <w:pPr>
        <w:pStyle w:val="ListParagraph"/>
        <w:numPr>
          <w:ilvl w:val="1"/>
          <w:numId w:val="6"/>
        </w:numPr>
        <w:ind w:left="1080" w:hanging="720"/>
        <w:jc w:val="both"/>
      </w:pPr>
      <w:r w:rsidRPr="00B83F8B">
        <w:t xml:space="preserve">The Government is entitled to cancel the Purchase Order or change its specification (without incurring additional charges) if the Product </w:t>
      </w:r>
      <w:r>
        <w:t>and/or Services are</w:t>
      </w:r>
      <w:r w:rsidRPr="00B83F8B">
        <w:t xml:space="preserve"> not supplied on the supply dates or times specified in the Purchase Order. </w:t>
      </w:r>
    </w:p>
    <w:p w:rsidR="00E17376" w:rsidRPr="00DF0782" w:rsidRDefault="00E17376" w:rsidP="00E17376">
      <w:pPr>
        <w:pStyle w:val="ListParagraph"/>
        <w:numPr>
          <w:ilvl w:val="1"/>
          <w:numId w:val="6"/>
        </w:numPr>
        <w:ind w:left="1080" w:hanging="720"/>
        <w:jc w:val="both"/>
      </w:pPr>
      <w:r w:rsidRPr="00B83F8B">
        <w:t xml:space="preserve">All Product </w:t>
      </w:r>
      <w:r>
        <w:t xml:space="preserve">and Services </w:t>
      </w:r>
      <w:r w:rsidRPr="00B83F8B">
        <w:t xml:space="preserve">must be supplied to the address specified in the Purchase Order. The Supplier shall make itself aware of any special requirements when supplying the Product </w:t>
      </w:r>
      <w:r>
        <w:t xml:space="preserve">and Services </w:t>
      </w:r>
      <w:r w:rsidRPr="00B83F8B">
        <w:t xml:space="preserve">to Government property. </w:t>
      </w:r>
    </w:p>
    <w:p w:rsidR="00E17376" w:rsidRPr="00DF0782" w:rsidRDefault="00E17376" w:rsidP="00E17376">
      <w:pPr>
        <w:pStyle w:val="ListParagraph"/>
        <w:numPr>
          <w:ilvl w:val="1"/>
          <w:numId w:val="6"/>
        </w:numPr>
        <w:ind w:left="1080" w:hanging="720"/>
        <w:jc w:val="both"/>
      </w:pPr>
      <w:r w:rsidRPr="00B83F8B">
        <w:t xml:space="preserve">When Product is delivered to the Government it shall be accompanied by a delivery docket that records the Purchase Order number, the description, quantity with the applicable units of measure, unit rates and dollar values of the Product </w:t>
      </w:r>
      <w:r>
        <w:t xml:space="preserve">and Services </w:t>
      </w:r>
      <w:r w:rsidRPr="00B83F8B">
        <w:t xml:space="preserve">delivered. The delivery docket must be signed for and retained by a Government officer. </w:t>
      </w:r>
    </w:p>
    <w:p w:rsidR="00E17376" w:rsidRPr="00DF0782" w:rsidRDefault="00E17376" w:rsidP="00E17376">
      <w:pPr>
        <w:pStyle w:val="ListParagraph"/>
        <w:numPr>
          <w:ilvl w:val="1"/>
          <w:numId w:val="6"/>
        </w:numPr>
        <w:ind w:left="1080" w:hanging="720"/>
        <w:jc w:val="both"/>
      </w:pPr>
      <w:r w:rsidRPr="00B83F8B">
        <w:t xml:space="preserve">All Product shall be packaged in a manner to prevent damage or deterioration when being delivered to the Government.  </w:t>
      </w:r>
    </w:p>
    <w:p w:rsidR="00E17376" w:rsidRPr="00DF0782" w:rsidRDefault="00E17376" w:rsidP="00E17376">
      <w:pPr>
        <w:pStyle w:val="ListParagraph"/>
        <w:numPr>
          <w:ilvl w:val="1"/>
          <w:numId w:val="6"/>
        </w:numPr>
        <w:ind w:left="1080" w:hanging="720"/>
        <w:jc w:val="both"/>
      </w:pPr>
      <w:r w:rsidRPr="00B83F8B">
        <w:lastRenderedPageBreak/>
        <w:t>The Government may use other suppliers for the supply of Product</w:t>
      </w:r>
      <w:r w:rsidRPr="003B492C">
        <w:t xml:space="preserve"> </w:t>
      </w:r>
      <w:r>
        <w:t>and Services</w:t>
      </w:r>
      <w:r w:rsidRPr="00B83F8B">
        <w:t xml:space="preserve">, or product </w:t>
      </w:r>
      <w:r>
        <w:t xml:space="preserve">and services </w:t>
      </w:r>
      <w:r w:rsidRPr="00B83F8B">
        <w:t>of the same nature as the Product</w:t>
      </w:r>
      <w:r w:rsidRPr="003B492C">
        <w:t xml:space="preserve"> </w:t>
      </w:r>
      <w:r>
        <w:t>and Services</w:t>
      </w:r>
      <w:r w:rsidRPr="00B83F8B">
        <w:t xml:space="preserve">, at any time. </w:t>
      </w:r>
    </w:p>
    <w:p w:rsidR="00E17376" w:rsidRDefault="00E17376" w:rsidP="00E17376">
      <w:pPr>
        <w:pStyle w:val="ListParagraph"/>
        <w:numPr>
          <w:ilvl w:val="0"/>
          <w:numId w:val="6"/>
        </w:numPr>
        <w:jc w:val="both"/>
        <w:rPr>
          <w:b/>
        </w:rPr>
      </w:pPr>
      <w:r w:rsidRPr="00B83F8B">
        <w:rPr>
          <w:b/>
        </w:rPr>
        <w:t xml:space="preserve">IDENTIFICATION </w:t>
      </w:r>
    </w:p>
    <w:p w:rsidR="00E17376" w:rsidRPr="00DF0782" w:rsidRDefault="00E17376" w:rsidP="00E17376">
      <w:pPr>
        <w:pStyle w:val="ListParagraph"/>
        <w:numPr>
          <w:ilvl w:val="1"/>
          <w:numId w:val="6"/>
        </w:numPr>
        <w:ind w:left="1080" w:hanging="720"/>
        <w:jc w:val="both"/>
      </w:pPr>
      <w:r w:rsidRPr="00B83F8B">
        <w:t>The Purchase Order number must be shown on all packages, invoices and correspondence relating to the Product</w:t>
      </w:r>
      <w:r w:rsidRPr="003B492C">
        <w:t xml:space="preserve"> </w:t>
      </w:r>
      <w:r>
        <w:t>and Services</w:t>
      </w:r>
      <w:r w:rsidRPr="00B83F8B">
        <w:t>. Product supplied against an invalid Purchase Order or without a Purchase Order, will be returned to the Supplier at the Supplier's expense including the cost of packaging, transportation, insurance and handling of the Product</w:t>
      </w:r>
      <w:r w:rsidRPr="003B492C">
        <w:t xml:space="preserve"> </w:t>
      </w:r>
      <w:r>
        <w:t>and Services</w:t>
      </w:r>
      <w:r w:rsidRPr="00B83F8B">
        <w:t xml:space="preserve">. </w:t>
      </w:r>
    </w:p>
    <w:p w:rsidR="00E17376" w:rsidRPr="00DF0782" w:rsidRDefault="00E17376" w:rsidP="00E17376">
      <w:pPr>
        <w:pStyle w:val="ListParagraph"/>
        <w:numPr>
          <w:ilvl w:val="1"/>
          <w:numId w:val="6"/>
        </w:numPr>
        <w:ind w:left="1080" w:hanging="720"/>
        <w:jc w:val="both"/>
      </w:pPr>
      <w:r w:rsidRPr="00B83F8B">
        <w:t>Where applicable, the Supplier grants the Government access to the Supplier’s premises, facilities and staff concerning the delivery and identification of the Product. The Government shall have the right to audit and inspect the Supplier’s records concerning delivery of the Product</w:t>
      </w:r>
      <w:r>
        <w:t xml:space="preserve"> and rendering of the Services</w:t>
      </w:r>
      <w:r w:rsidRPr="00B83F8B">
        <w:t>. These rights are for both the Government and any other party that has the use or benefit of the Product</w:t>
      </w:r>
      <w:r w:rsidRPr="003B492C">
        <w:t xml:space="preserve"> </w:t>
      </w:r>
      <w:r>
        <w:t>and Services</w:t>
      </w:r>
      <w:r w:rsidRPr="00B83F8B">
        <w:t xml:space="preserve">. </w:t>
      </w:r>
    </w:p>
    <w:p w:rsidR="00E17376" w:rsidRPr="00B83F8B" w:rsidRDefault="00E17376" w:rsidP="00E17376">
      <w:pPr>
        <w:pStyle w:val="ListParagraph"/>
        <w:numPr>
          <w:ilvl w:val="0"/>
          <w:numId w:val="6"/>
        </w:numPr>
        <w:jc w:val="both"/>
        <w:rPr>
          <w:b/>
        </w:rPr>
      </w:pPr>
      <w:r w:rsidRPr="00B83F8B">
        <w:rPr>
          <w:b/>
        </w:rPr>
        <w:t xml:space="preserve">QUALITY, INSPECTION AND ACCEPTANCE </w:t>
      </w:r>
    </w:p>
    <w:p w:rsidR="00E17376" w:rsidRPr="00463446" w:rsidRDefault="00E17376" w:rsidP="00E17376">
      <w:pPr>
        <w:jc w:val="both"/>
      </w:pPr>
      <w:r w:rsidRPr="00463446">
        <w:t xml:space="preserve">It is a condition of these terms and conditions and the Supplier warrants that: </w:t>
      </w:r>
    </w:p>
    <w:p w:rsidR="00E17376" w:rsidRDefault="00E17376" w:rsidP="00E17376">
      <w:pPr>
        <w:pStyle w:val="ListParagraph"/>
        <w:numPr>
          <w:ilvl w:val="1"/>
          <w:numId w:val="6"/>
        </w:numPr>
        <w:ind w:left="1080" w:hanging="720"/>
        <w:jc w:val="both"/>
      </w:pPr>
      <w:bookmarkStart w:id="133" w:name="_Ref391990496"/>
      <w:r w:rsidRPr="00B83F8B">
        <w:t xml:space="preserve">All Product </w:t>
      </w:r>
      <w:r>
        <w:t xml:space="preserve">and Services </w:t>
      </w:r>
      <w:r w:rsidRPr="00B83F8B">
        <w:t xml:space="preserve">shall be in accordance with any requirements set out in these terms and conditions and/or in the Purchase Order and shall be free from defects in workmanship, materials and design. These obligations survive acceptance of the Product </w:t>
      </w:r>
      <w:r>
        <w:t xml:space="preserve">and Services </w:t>
      </w:r>
      <w:r w:rsidRPr="00B83F8B">
        <w:t>and payment.</w:t>
      </w:r>
      <w:bookmarkEnd w:id="133"/>
      <w:r w:rsidRPr="00B83F8B">
        <w:t xml:space="preserve"> </w:t>
      </w:r>
    </w:p>
    <w:p w:rsidR="00E17376" w:rsidRDefault="00E17376" w:rsidP="00E17376">
      <w:pPr>
        <w:pStyle w:val="ListParagraph"/>
        <w:numPr>
          <w:ilvl w:val="1"/>
          <w:numId w:val="6"/>
        </w:numPr>
        <w:ind w:left="1080" w:hanging="720"/>
        <w:jc w:val="both"/>
      </w:pPr>
      <w:r w:rsidRPr="00B83F8B">
        <w:t>The Supplier shall use the highest reasonable standard of skill, care and quality and employ techniques, methods, procedures and materials of a high quality and standard in accordance with best professional practice in providing the Product</w:t>
      </w:r>
      <w:r w:rsidRPr="003B492C">
        <w:t xml:space="preserve"> </w:t>
      </w:r>
      <w:r>
        <w:t>and rendering the Services</w:t>
      </w:r>
      <w:r w:rsidRPr="00B83F8B">
        <w:t xml:space="preserve">. </w:t>
      </w:r>
    </w:p>
    <w:p w:rsidR="00E17376" w:rsidRDefault="00E17376" w:rsidP="00E17376">
      <w:pPr>
        <w:pStyle w:val="ListParagraph"/>
        <w:numPr>
          <w:ilvl w:val="1"/>
          <w:numId w:val="6"/>
        </w:numPr>
        <w:ind w:left="1080" w:hanging="720"/>
        <w:jc w:val="both"/>
      </w:pPr>
      <w:r w:rsidRPr="00B83F8B">
        <w:t>The Supplier will comply with all relevant (a) Cook Island standards and international standards (if not in conflict) (both general and industry-specific); (b) statutes; (c) regulations; (d) by-laws; (e) ordinances; and (f) Government policies, applicable in respect of the supply of the Product</w:t>
      </w:r>
      <w:r w:rsidRPr="003B492C">
        <w:t xml:space="preserve"> </w:t>
      </w:r>
      <w:r>
        <w:t>and rendering the Services</w:t>
      </w:r>
      <w:r w:rsidRPr="00B83F8B">
        <w:t xml:space="preserve">. </w:t>
      </w:r>
    </w:p>
    <w:p w:rsidR="00E17376" w:rsidRDefault="00E17376" w:rsidP="00E17376">
      <w:pPr>
        <w:pStyle w:val="ListParagraph"/>
        <w:numPr>
          <w:ilvl w:val="1"/>
          <w:numId w:val="6"/>
        </w:numPr>
        <w:ind w:left="1080" w:hanging="720"/>
        <w:jc w:val="both"/>
      </w:pPr>
      <w:r w:rsidRPr="00B83F8B">
        <w:t>Where the Supplier has the benefit of any warranties or covenants from a third party in respect of the Product</w:t>
      </w:r>
      <w:r w:rsidRPr="003B492C">
        <w:t xml:space="preserve"> </w:t>
      </w:r>
      <w:r>
        <w:t>and Services</w:t>
      </w:r>
      <w:r w:rsidRPr="00B83F8B">
        <w:t xml:space="preserve">, the Supplier shall disclose and assign the benefit of the warranties and/or covenants to the Government. </w:t>
      </w:r>
    </w:p>
    <w:p w:rsidR="00E17376" w:rsidRDefault="00E17376" w:rsidP="00E17376">
      <w:pPr>
        <w:pStyle w:val="ListParagraph"/>
        <w:numPr>
          <w:ilvl w:val="1"/>
          <w:numId w:val="6"/>
        </w:numPr>
        <w:ind w:left="1080" w:hanging="720"/>
        <w:jc w:val="both"/>
      </w:pPr>
      <w:r w:rsidRPr="00B83F8B">
        <w:t>The Product</w:t>
      </w:r>
      <w:r w:rsidRPr="003B492C">
        <w:t xml:space="preserve"> </w:t>
      </w:r>
      <w:r>
        <w:t>and any result or product of the rendering of the Services</w:t>
      </w:r>
      <w:r w:rsidRPr="00B83F8B">
        <w:t>, its material and workmanship, shall be subject to inspection and testing at all reasonable times and places by the Government</w:t>
      </w:r>
      <w:r>
        <w:t xml:space="preserve"> </w:t>
      </w:r>
      <w:r w:rsidRPr="00B83F8B">
        <w:t xml:space="preserve">(or those parties to whom the Government supplies the Product) before, during or after delivery. </w:t>
      </w:r>
    </w:p>
    <w:p w:rsidR="00E17376" w:rsidRDefault="00E17376" w:rsidP="00E17376">
      <w:pPr>
        <w:pStyle w:val="ListParagraph"/>
        <w:numPr>
          <w:ilvl w:val="1"/>
          <w:numId w:val="6"/>
        </w:numPr>
        <w:ind w:left="1080" w:hanging="720"/>
        <w:jc w:val="both"/>
      </w:pPr>
      <w:r w:rsidRPr="00B83F8B">
        <w:t xml:space="preserve">If inspection and testing is to be conducted on the premises of the Supplier or the Supplier’s sub-contractors, the Supplier shall provide (without additional charge) all reasonable facilities and assistance for the safe and convenient inspection and testing required by the Government's inspectors in the performance of their duty. </w:t>
      </w:r>
    </w:p>
    <w:p w:rsidR="00E17376" w:rsidRDefault="00E17376" w:rsidP="00E17376">
      <w:pPr>
        <w:pStyle w:val="ListParagraph"/>
        <w:numPr>
          <w:ilvl w:val="1"/>
          <w:numId w:val="6"/>
        </w:numPr>
        <w:ind w:left="1080" w:hanging="720"/>
        <w:jc w:val="both"/>
      </w:pPr>
      <w:bookmarkStart w:id="134" w:name="_Ref391990402"/>
      <w:r w:rsidRPr="00B83F8B">
        <w:t>The Supplier acknowledges that the signing of a delivery note or similar on behalf of the Government does not constitute acceptance of any Product</w:t>
      </w:r>
      <w:r w:rsidRPr="003B492C">
        <w:t xml:space="preserve"> </w:t>
      </w:r>
      <w:r>
        <w:t>and Services</w:t>
      </w:r>
      <w:r w:rsidRPr="00B83F8B">
        <w:t>. The Government may reject any Product</w:t>
      </w:r>
      <w:r w:rsidRPr="003B492C">
        <w:t xml:space="preserve"> </w:t>
      </w:r>
      <w:r>
        <w:t>and Services (as applicable)</w:t>
      </w:r>
      <w:r w:rsidRPr="00B83F8B">
        <w:t>, even after they have been accepted, that: (a) are not of merchantable quality; (b) are not fit for purpose as stipulated in the Purchase Order; (c) are in an unsatisfactory condition or not functioning in the way they are designed to function; or (d) do not otherwise meet the requirements (including requirements relating to delivery) of these terms and conditions,</w:t>
      </w:r>
      <w:r w:rsidRPr="003B492C">
        <w:t xml:space="preserve"> </w:t>
      </w:r>
      <w:r>
        <w:t>or in circumstances where the Services</w:t>
      </w:r>
      <w:r w:rsidRPr="00B83F8B">
        <w:t xml:space="preserve"> </w:t>
      </w:r>
      <w:r>
        <w:t xml:space="preserve">do not meet the requirements of  clause </w:t>
      </w:r>
      <w:r w:rsidR="008F73BF">
        <w:fldChar w:fldCharType="begin"/>
      </w:r>
      <w:r>
        <w:instrText xml:space="preserve"> REF _Ref391990496 \r \h </w:instrText>
      </w:r>
      <w:r w:rsidR="008F73BF">
        <w:fldChar w:fldCharType="separate"/>
      </w:r>
      <w:r>
        <w:t>5.1</w:t>
      </w:r>
      <w:r w:rsidR="008F73BF">
        <w:fldChar w:fldCharType="end"/>
      </w:r>
      <w:r w:rsidRPr="00B83F8B">
        <w:t>("Rejected Product"</w:t>
      </w:r>
      <w:r>
        <w:t>/</w:t>
      </w:r>
      <w:r w:rsidRPr="00B83F8B">
        <w:t>"</w:t>
      </w:r>
      <w:r>
        <w:t>Rejected Services</w:t>
      </w:r>
      <w:r w:rsidRPr="00B83F8B">
        <w:t>").</w:t>
      </w:r>
      <w:bookmarkEnd w:id="134"/>
      <w:r w:rsidRPr="00B83F8B">
        <w:t xml:space="preserve"> </w:t>
      </w:r>
    </w:p>
    <w:p w:rsidR="00E17376" w:rsidRDefault="00E17376" w:rsidP="00E17376">
      <w:pPr>
        <w:pStyle w:val="ListParagraph"/>
        <w:numPr>
          <w:ilvl w:val="1"/>
          <w:numId w:val="6"/>
        </w:numPr>
        <w:ind w:left="1080" w:hanging="720"/>
        <w:jc w:val="both"/>
      </w:pPr>
      <w:bookmarkStart w:id="135" w:name="_Ref391990410"/>
      <w:r w:rsidRPr="00B83F8B">
        <w:lastRenderedPageBreak/>
        <w:t xml:space="preserve">For any Rejected Product </w:t>
      </w:r>
      <w:r>
        <w:t xml:space="preserve">or Rejected Services </w:t>
      </w:r>
      <w:r w:rsidRPr="00B83F8B">
        <w:t>the Supplier will, within ten (10) business days of receiving notice of Government's rejection of the Rejected Product</w:t>
      </w:r>
      <w:r>
        <w:t xml:space="preserve"> or Rejected Services</w:t>
      </w:r>
      <w:r w:rsidRPr="00B83F8B">
        <w:t xml:space="preserve">, at the Government's sole and absolute discretion and at the Supplier's sole risk and expense: (a) repair the Rejected Product; (b) replace the Rejected Product; (c) </w:t>
      </w:r>
      <w:r>
        <w:t xml:space="preserve">request the re-performance of the Services (d) </w:t>
      </w:r>
      <w:r w:rsidRPr="00B83F8B">
        <w:t xml:space="preserve">remove the Rejected Product for full credit or reimbursement; </w:t>
      </w:r>
      <w:r>
        <w:t xml:space="preserve">or (e) suspend or cancel the Services, </w:t>
      </w:r>
      <w:r w:rsidRPr="00B83F8B">
        <w:t xml:space="preserve">and in the case of clause </w:t>
      </w:r>
      <w:r w:rsidR="008F73BF">
        <w:fldChar w:fldCharType="begin"/>
      </w:r>
      <w:r>
        <w:instrText xml:space="preserve"> REF _Ref391990410 \r \h </w:instrText>
      </w:r>
      <w:r w:rsidR="008F73BF">
        <w:fldChar w:fldCharType="separate"/>
      </w:r>
      <w:r>
        <w:t>5.8</w:t>
      </w:r>
      <w:r w:rsidR="008F73BF">
        <w:fldChar w:fldCharType="end"/>
      </w:r>
      <w:r w:rsidRPr="00B83F8B">
        <w:t>(c), reimburse/credit the Government in full for any amounts paid by the Government in respect of the Rejected Product</w:t>
      </w:r>
      <w:r>
        <w:t xml:space="preserve"> or Rejected Services, as the case may be</w:t>
      </w:r>
      <w:r w:rsidRPr="00B83F8B">
        <w:t>.</w:t>
      </w:r>
      <w:bookmarkEnd w:id="135"/>
      <w:r w:rsidRPr="00B83F8B">
        <w:t xml:space="preserve"> </w:t>
      </w:r>
    </w:p>
    <w:p w:rsidR="00E17376" w:rsidRDefault="00E17376" w:rsidP="00E17376">
      <w:pPr>
        <w:pStyle w:val="ListParagraph"/>
        <w:numPr>
          <w:ilvl w:val="1"/>
          <w:numId w:val="6"/>
        </w:numPr>
        <w:ind w:left="1080" w:hanging="720"/>
        <w:jc w:val="both"/>
      </w:pPr>
      <w:r w:rsidRPr="00B83F8B">
        <w:t xml:space="preserve">Title to the Rejected Product will pass back to the Supplier on the earlier of the replacement of the Rejected Product, repair of the Rejected Product or, refund or credit of any amounts paid by the Government as specified in clause </w:t>
      </w:r>
      <w:r w:rsidR="008F73BF">
        <w:fldChar w:fldCharType="begin"/>
      </w:r>
      <w:r>
        <w:instrText xml:space="preserve"> REF _Ref391990410 \r \h </w:instrText>
      </w:r>
      <w:r w:rsidR="008F73BF">
        <w:fldChar w:fldCharType="separate"/>
      </w:r>
      <w:r>
        <w:t>5.8</w:t>
      </w:r>
      <w:r w:rsidR="008F73BF">
        <w:fldChar w:fldCharType="end"/>
      </w:r>
      <w:r w:rsidRPr="00B83F8B">
        <w:t>(c)</w:t>
      </w:r>
      <w:r>
        <w:t>.</w:t>
      </w:r>
    </w:p>
    <w:p w:rsidR="00E17376" w:rsidRDefault="00E17376" w:rsidP="00E17376">
      <w:pPr>
        <w:pStyle w:val="ListParagraph"/>
        <w:numPr>
          <w:ilvl w:val="1"/>
          <w:numId w:val="6"/>
        </w:numPr>
        <w:ind w:left="1080" w:hanging="720"/>
        <w:jc w:val="both"/>
      </w:pPr>
      <w:r w:rsidRPr="00B83F8B">
        <w:t xml:space="preserve">Clauses </w:t>
      </w:r>
      <w:r w:rsidR="008F73BF">
        <w:fldChar w:fldCharType="begin"/>
      </w:r>
      <w:r>
        <w:instrText xml:space="preserve"> REF _Ref391990402 \r \h </w:instrText>
      </w:r>
      <w:r w:rsidR="008F73BF">
        <w:fldChar w:fldCharType="separate"/>
      </w:r>
      <w:r>
        <w:t>5.7</w:t>
      </w:r>
      <w:r w:rsidR="008F73BF">
        <w:fldChar w:fldCharType="end"/>
      </w:r>
      <w:r w:rsidRPr="00B83F8B">
        <w:t xml:space="preserve"> and </w:t>
      </w:r>
      <w:r w:rsidR="008F73BF">
        <w:fldChar w:fldCharType="begin"/>
      </w:r>
      <w:r>
        <w:instrText xml:space="preserve"> REF _Ref391990410 \r \h </w:instrText>
      </w:r>
      <w:r w:rsidR="008F73BF">
        <w:fldChar w:fldCharType="separate"/>
      </w:r>
      <w:r>
        <w:t>5.8</w:t>
      </w:r>
      <w:r w:rsidR="008F73BF">
        <w:fldChar w:fldCharType="end"/>
      </w:r>
      <w:r w:rsidRPr="00B83F8B">
        <w:t xml:space="preserve"> do not limit or negate any other rights or remedies that the Government may have under these terms and conditions or at law. </w:t>
      </w:r>
    </w:p>
    <w:p w:rsidR="00E17376" w:rsidRPr="00B83F8B" w:rsidRDefault="00E17376" w:rsidP="00E17376">
      <w:pPr>
        <w:pStyle w:val="ListParagraph"/>
        <w:numPr>
          <w:ilvl w:val="1"/>
          <w:numId w:val="6"/>
        </w:numPr>
        <w:ind w:left="1080" w:hanging="720"/>
        <w:jc w:val="both"/>
      </w:pPr>
      <w:r>
        <w:t xml:space="preserve">A lack of </w:t>
      </w:r>
      <w:r w:rsidRPr="00B83F8B">
        <w:t>Government inspect</w:t>
      </w:r>
      <w:r>
        <w:t>ion</w:t>
      </w:r>
      <w:r w:rsidRPr="00B83F8B">
        <w:t xml:space="preserve"> does not relieve the Supplier of any responsibility to perform its obligations according to these terms and conditions. </w:t>
      </w:r>
    </w:p>
    <w:p w:rsidR="00E17376" w:rsidRDefault="00E17376" w:rsidP="00E17376">
      <w:pPr>
        <w:pStyle w:val="ListParagraph"/>
        <w:numPr>
          <w:ilvl w:val="0"/>
          <w:numId w:val="6"/>
        </w:numPr>
        <w:jc w:val="both"/>
        <w:rPr>
          <w:b/>
        </w:rPr>
      </w:pPr>
      <w:r w:rsidRPr="00B83F8B">
        <w:rPr>
          <w:b/>
        </w:rPr>
        <w:t xml:space="preserve">OWNERSHIP AND RISK </w:t>
      </w:r>
    </w:p>
    <w:p w:rsidR="00E17376" w:rsidRPr="00DF0782" w:rsidRDefault="00E17376" w:rsidP="00E17376">
      <w:pPr>
        <w:pStyle w:val="ListParagraph"/>
        <w:numPr>
          <w:ilvl w:val="1"/>
          <w:numId w:val="6"/>
        </w:numPr>
        <w:ind w:left="1080" w:hanging="720"/>
        <w:jc w:val="both"/>
      </w:pPr>
      <w:r w:rsidRPr="00B83F8B">
        <w:t xml:space="preserve">Subject to clauses </w:t>
      </w:r>
      <w:r w:rsidR="008F73BF">
        <w:fldChar w:fldCharType="begin"/>
      </w:r>
      <w:r>
        <w:instrText xml:space="preserve"> REF _Ref391990402 \r \h </w:instrText>
      </w:r>
      <w:r w:rsidR="008F73BF">
        <w:fldChar w:fldCharType="separate"/>
      </w:r>
      <w:r>
        <w:t>5.7</w:t>
      </w:r>
      <w:r w:rsidR="008F73BF">
        <w:fldChar w:fldCharType="end"/>
      </w:r>
      <w:r w:rsidRPr="00B83F8B">
        <w:t xml:space="preserve"> and </w:t>
      </w:r>
      <w:r w:rsidR="008F73BF">
        <w:fldChar w:fldCharType="begin"/>
      </w:r>
      <w:r>
        <w:instrText xml:space="preserve"> REF _Ref391990410 \r \h </w:instrText>
      </w:r>
      <w:r w:rsidR="008F73BF">
        <w:fldChar w:fldCharType="separate"/>
      </w:r>
      <w:r>
        <w:t>5.8</w:t>
      </w:r>
      <w:r w:rsidR="008F73BF">
        <w:fldChar w:fldCharType="end"/>
      </w:r>
      <w:r w:rsidRPr="00B83F8B">
        <w:t xml:space="preserve">: </w:t>
      </w:r>
    </w:p>
    <w:p w:rsidR="00E17376" w:rsidRPr="00DF0782" w:rsidRDefault="00E17376" w:rsidP="00E17376">
      <w:pPr>
        <w:pStyle w:val="ListParagraph"/>
        <w:numPr>
          <w:ilvl w:val="2"/>
          <w:numId w:val="6"/>
        </w:numPr>
        <w:ind w:left="1890" w:hanging="810"/>
        <w:jc w:val="both"/>
      </w:pPr>
      <w:r w:rsidRPr="00B83F8B">
        <w:t xml:space="preserve">title in the Product passes to the Government when the Product is delivered to the Government or when the Government completes payment for the Product, whichever is the earlier date; </w:t>
      </w:r>
    </w:p>
    <w:p w:rsidR="00E17376" w:rsidRPr="00DF0782" w:rsidRDefault="00E17376" w:rsidP="00E17376">
      <w:pPr>
        <w:pStyle w:val="ListParagraph"/>
        <w:numPr>
          <w:ilvl w:val="2"/>
          <w:numId w:val="6"/>
        </w:numPr>
        <w:ind w:left="1890" w:hanging="810"/>
        <w:jc w:val="both"/>
      </w:pPr>
      <w:proofErr w:type="gramStart"/>
      <w:r w:rsidRPr="00B83F8B">
        <w:t>the</w:t>
      </w:r>
      <w:proofErr w:type="gramEnd"/>
      <w:r w:rsidRPr="00B83F8B">
        <w:t xml:space="preserve"> Product remains at the Supplier’s risk until the Product is delivered to the Government</w:t>
      </w:r>
      <w:r>
        <w:t xml:space="preserve"> and is declared by the Government as not being Rejected Product or Rejected Services</w:t>
      </w:r>
      <w:r w:rsidRPr="00B83F8B">
        <w:t xml:space="preserve">. </w:t>
      </w:r>
    </w:p>
    <w:p w:rsidR="00E17376" w:rsidRPr="00DF0782" w:rsidRDefault="00E17376" w:rsidP="00E17376">
      <w:pPr>
        <w:pStyle w:val="ListParagraph"/>
        <w:numPr>
          <w:ilvl w:val="1"/>
          <w:numId w:val="6"/>
        </w:numPr>
        <w:ind w:left="1080" w:hanging="720"/>
        <w:jc w:val="both"/>
      </w:pPr>
      <w:r w:rsidRPr="00B83F8B">
        <w:t xml:space="preserve">Where the Product is delivered to the Government </w:t>
      </w:r>
      <w:r>
        <w:t>subject to the Services</w:t>
      </w:r>
      <w:r w:rsidRPr="00B83F8B">
        <w:t>, the Product remains a</w:t>
      </w:r>
      <w:r>
        <w:t xml:space="preserve">t the Supplier’s risk until the Government is satisfied with the complete rendering of the Services. </w:t>
      </w:r>
    </w:p>
    <w:p w:rsidR="00E17376" w:rsidRDefault="00E17376" w:rsidP="00E17376">
      <w:pPr>
        <w:pStyle w:val="ListParagraph"/>
        <w:numPr>
          <w:ilvl w:val="0"/>
          <w:numId w:val="6"/>
        </w:numPr>
        <w:jc w:val="both"/>
        <w:rPr>
          <w:b/>
        </w:rPr>
      </w:pPr>
      <w:r w:rsidRPr="00B83F8B">
        <w:rPr>
          <w:b/>
        </w:rPr>
        <w:t xml:space="preserve">PAYMENT </w:t>
      </w:r>
    </w:p>
    <w:p w:rsidR="00E17376" w:rsidRPr="00DF0782" w:rsidRDefault="00E17376" w:rsidP="00E17376">
      <w:pPr>
        <w:pStyle w:val="ListParagraph"/>
        <w:numPr>
          <w:ilvl w:val="1"/>
          <w:numId w:val="6"/>
        </w:numPr>
        <w:ind w:left="1080" w:hanging="720"/>
        <w:jc w:val="both"/>
      </w:pPr>
      <w:r w:rsidRPr="00B83F8B">
        <w:t xml:space="preserve">The Supplier shall provide to the Government’s </w:t>
      </w:r>
      <w:r>
        <w:t>Contact Person</w:t>
      </w:r>
      <w:r w:rsidRPr="00B83F8B">
        <w:t>, within five (5) business days of the end of the month following delivery of the Product</w:t>
      </w:r>
      <w:r w:rsidRPr="003B492C">
        <w:t xml:space="preserve"> </w:t>
      </w:r>
      <w:r>
        <w:t>or rendering of the Services</w:t>
      </w:r>
      <w:r w:rsidRPr="00B83F8B">
        <w:t>, a VAT tax invoice for each delivery of the Product</w:t>
      </w:r>
      <w:r>
        <w:t xml:space="preserve"> and rendering of the Services</w:t>
      </w:r>
      <w:r w:rsidRPr="00B83F8B">
        <w:t xml:space="preserve">, stating Purchase Order number, date of delivery and </w:t>
      </w:r>
      <w:r w:rsidRPr="008050C5">
        <w:rPr>
          <w:u w:val="single"/>
        </w:rPr>
        <w:t>full description</w:t>
      </w:r>
      <w:r w:rsidRPr="00B83F8B">
        <w:t xml:space="preserve"> of the Product </w:t>
      </w:r>
      <w:r>
        <w:t xml:space="preserve">and Services </w:t>
      </w:r>
      <w:r w:rsidRPr="00B83F8B">
        <w:t xml:space="preserve">and quantity delivered. Invoices received without all of these details will be returned to the Supplier, unpaid. </w:t>
      </w:r>
    </w:p>
    <w:p w:rsidR="00E17376" w:rsidRPr="00DF0782" w:rsidRDefault="00E17376" w:rsidP="00E17376">
      <w:pPr>
        <w:pStyle w:val="ListParagraph"/>
        <w:numPr>
          <w:ilvl w:val="1"/>
          <w:numId w:val="6"/>
        </w:numPr>
        <w:ind w:left="1080" w:hanging="720"/>
        <w:jc w:val="both"/>
      </w:pPr>
      <w:r w:rsidRPr="00B83F8B">
        <w:t xml:space="preserve">If monthly charges are applicable, the Supplier shall supply to the Contact Person specified in the Purchase Order a monthly statement of that month’s deliveries not later than the tenth business day of the month following delivery. </w:t>
      </w:r>
    </w:p>
    <w:p w:rsidR="00E17376" w:rsidRPr="00DF0782" w:rsidRDefault="00E17376" w:rsidP="00E17376">
      <w:pPr>
        <w:pStyle w:val="ListParagraph"/>
        <w:numPr>
          <w:ilvl w:val="1"/>
          <w:numId w:val="6"/>
        </w:numPr>
        <w:ind w:left="1080" w:hanging="720"/>
        <w:jc w:val="both"/>
      </w:pPr>
      <w:r w:rsidRPr="00B83F8B">
        <w:t xml:space="preserve">Invoices and statements are to be addressed to the address specified in the Purchase Order. </w:t>
      </w:r>
    </w:p>
    <w:p w:rsidR="00E17376" w:rsidRPr="00DF0782" w:rsidRDefault="00E17376" w:rsidP="00E17376">
      <w:pPr>
        <w:pStyle w:val="ListParagraph"/>
        <w:numPr>
          <w:ilvl w:val="1"/>
          <w:numId w:val="6"/>
        </w:numPr>
        <w:ind w:left="1080" w:hanging="720"/>
        <w:jc w:val="both"/>
      </w:pPr>
      <w:r w:rsidRPr="00B83F8B">
        <w:t xml:space="preserve">Subject to clause </w:t>
      </w:r>
      <w:r>
        <w:t>5</w:t>
      </w:r>
      <w:r w:rsidRPr="00B83F8B">
        <w:t xml:space="preserve">, payment for Product delivered, once approved, will be effected on the first Wednesday on or after the 20th of the month following the date of the Supplier’s VAT tax invoice or receipt of the delivery of the Product, whichever is the later. </w:t>
      </w:r>
    </w:p>
    <w:p w:rsidR="00E17376" w:rsidRPr="00DF0782" w:rsidRDefault="00E17376" w:rsidP="00E17376">
      <w:pPr>
        <w:pStyle w:val="ListParagraph"/>
        <w:numPr>
          <w:ilvl w:val="1"/>
          <w:numId w:val="6"/>
        </w:numPr>
        <w:ind w:left="1080" w:hanging="720"/>
        <w:jc w:val="both"/>
      </w:pPr>
      <w:r w:rsidRPr="00B83F8B">
        <w:t xml:space="preserve">Any invoices provided by the Supplier which have not met the requirements of this Payment clause will not be affected. </w:t>
      </w:r>
    </w:p>
    <w:p w:rsidR="00E17376" w:rsidRPr="00DF0782" w:rsidRDefault="00E17376" w:rsidP="00E17376">
      <w:pPr>
        <w:pStyle w:val="ListParagraph"/>
        <w:numPr>
          <w:ilvl w:val="1"/>
          <w:numId w:val="6"/>
        </w:numPr>
        <w:ind w:left="1080" w:hanging="720"/>
        <w:jc w:val="both"/>
      </w:pPr>
      <w:r w:rsidRPr="00B83F8B">
        <w:t xml:space="preserve">Payment will be effected by Electronic Funds Transfer (EFT) (direct credit). </w:t>
      </w:r>
    </w:p>
    <w:p w:rsidR="00E17376" w:rsidRDefault="00E17376" w:rsidP="00E17376">
      <w:pPr>
        <w:pStyle w:val="ListParagraph"/>
        <w:numPr>
          <w:ilvl w:val="0"/>
          <w:numId w:val="6"/>
        </w:numPr>
        <w:jc w:val="both"/>
        <w:rPr>
          <w:b/>
        </w:rPr>
      </w:pPr>
      <w:r w:rsidRPr="00B83F8B">
        <w:rPr>
          <w:b/>
        </w:rPr>
        <w:t xml:space="preserve">CONFLICT </w:t>
      </w:r>
    </w:p>
    <w:p w:rsidR="00E17376" w:rsidRPr="00DF0782" w:rsidRDefault="00E17376" w:rsidP="00E17376">
      <w:pPr>
        <w:pStyle w:val="ListParagraph"/>
        <w:numPr>
          <w:ilvl w:val="1"/>
          <w:numId w:val="6"/>
        </w:numPr>
        <w:ind w:left="1080" w:hanging="720"/>
        <w:jc w:val="both"/>
      </w:pPr>
      <w:r w:rsidRPr="00B83F8B">
        <w:t>The Supplier confirms it has no knowledge of any conflict of interest in providing the Product</w:t>
      </w:r>
      <w:r>
        <w:t xml:space="preserve"> and rendering the Services</w:t>
      </w:r>
      <w:r w:rsidRPr="00B83F8B">
        <w:t xml:space="preserve">. </w:t>
      </w:r>
    </w:p>
    <w:p w:rsidR="00E17376" w:rsidRPr="00DF0782" w:rsidRDefault="00E17376" w:rsidP="00E17376">
      <w:pPr>
        <w:pStyle w:val="ListParagraph"/>
        <w:numPr>
          <w:ilvl w:val="1"/>
          <w:numId w:val="6"/>
        </w:numPr>
        <w:ind w:left="1080" w:hanging="720"/>
        <w:jc w:val="both"/>
      </w:pPr>
      <w:r w:rsidRPr="00B83F8B">
        <w:t>If any conflict arises or has the potential to arise during the supply of the Product</w:t>
      </w:r>
      <w:r>
        <w:t xml:space="preserve"> and Services</w:t>
      </w:r>
      <w:r w:rsidRPr="00B83F8B">
        <w:t xml:space="preserve">, the Supplier shall immediately inform the Government in writing and the Government will decide on the </w:t>
      </w:r>
      <w:r w:rsidRPr="00B83F8B">
        <w:lastRenderedPageBreak/>
        <w:t xml:space="preserve">appropriate steps to be followed in such event, which may include the right of the Government to terminate the Purchase Order with immediate effect. </w:t>
      </w:r>
    </w:p>
    <w:p w:rsidR="00E17376" w:rsidRPr="003B492C" w:rsidRDefault="00E17376" w:rsidP="00E17376">
      <w:pPr>
        <w:pStyle w:val="ListParagraph"/>
        <w:numPr>
          <w:ilvl w:val="0"/>
          <w:numId w:val="6"/>
        </w:numPr>
        <w:jc w:val="both"/>
        <w:rPr>
          <w:b/>
        </w:rPr>
      </w:pPr>
      <w:r w:rsidRPr="003B492C">
        <w:rPr>
          <w:b/>
        </w:rPr>
        <w:t xml:space="preserve">INTELLECTUAL PROPERTY </w:t>
      </w:r>
    </w:p>
    <w:p w:rsidR="00E17376" w:rsidRPr="003B492C" w:rsidRDefault="00E17376" w:rsidP="00E17376">
      <w:pPr>
        <w:pStyle w:val="ListParagraph"/>
        <w:numPr>
          <w:ilvl w:val="1"/>
          <w:numId w:val="6"/>
        </w:numPr>
        <w:ind w:left="1080" w:hanging="720"/>
        <w:jc w:val="both"/>
      </w:pPr>
      <w:r w:rsidRPr="003B492C">
        <w:t>“Intellectual Property” includes copyright, designs, drawings, specifications, reports, data and documentation.  All Intellectual Property arising from the provision of the Services (“New IP”) is owned by the Government and the Supplier shall co-operate with the Government</w:t>
      </w:r>
      <w:r>
        <w:t xml:space="preserve"> </w:t>
      </w:r>
      <w:r w:rsidRPr="003B492C">
        <w:t xml:space="preserve">(including by signing documents) to help the Government protect its rights in the New IP. </w:t>
      </w:r>
    </w:p>
    <w:p w:rsidR="00E17376" w:rsidRPr="003B492C" w:rsidRDefault="00E17376" w:rsidP="00E17376">
      <w:pPr>
        <w:pStyle w:val="ListParagraph"/>
        <w:numPr>
          <w:ilvl w:val="1"/>
          <w:numId w:val="6"/>
        </w:numPr>
        <w:ind w:left="1080" w:hanging="720"/>
        <w:jc w:val="both"/>
      </w:pPr>
      <w:r w:rsidRPr="003B492C">
        <w:t xml:space="preserve">To the extent that New IP incorporates or requires Intellectual Property arising outside of the provision of the Services (Pre-existing IP), the Supplier licences, or shall procure the licence to the Pre-existing IP for the Government on a perpetual, royalty-free basis. </w:t>
      </w:r>
    </w:p>
    <w:p w:rsidR="00E17376" w:rsidRPr="003B492C" w:rsidRDefault="00E17376" w:rsidP="00E17376">
      <w:pPr>
        <w:pStyle w:val="ListParagraph"/>
        <w:numPr>
          <w:ilvl w:val="1"/>
          <w:numId w:val="6"/>
        </w:numPr>
        <w:ind w:left="1080" w:hanging="720"/>
        <w:jc w:val="both"/>
      </w:pPr>
      <w:r w:rsidRPr="003B492C">
        <w:t>The Supplier warrants and represents to the Government that the New IP and the Pre</w:t>
      </w:r>
      <w:r>
        <w:t>-</w:t>
      </w:r>
      <w:r w:rsidRPr="003B492C">
        <w:t xml:space="preserve">existing IP will not infringe the Intellectual Property rights of any third party. </w:t>
      </w:r>
    </w:p>
    <w:p w:rsidR="00E17376" w:rsidRPr="00B83F8B" w:rsidRDefault="00E17376" w:rsidP="00E17376">
      <w:pPr>
        <w:pStyle w:val="ListParagraph"/>
        <w:numPr>
          <w:ilvl w:val="0"/>
          <w:numId w:val="6"/>
        </w:numPr>
        <w:jc w:val="both"/>
        <w:rPr>
          <w:b/>
        </w:rPr>
      </w:pPr>
      <w:r w:rsidRPr="00B83F8B">
        <w:rPr>
          <w:b/>
        </w:rPr>
        <w:t xml:space="preserve">ASSIGNMENT </w:t>
      </w:r>
    </w:p>
    <w:p w:rsidR="00E17376" w:rsidRPr="00463446" w:rsidRDefault="00E17376" w:rsidP="00E17376">
      <w:pPr>
        <w:jc w:val="both"/>
      </w:pPr>
      <w:r w:rsidRPr="00463446">
        <w:t xml:space="preserve">The Supplier shall not assign or sub-contract any rights or obligations applicable under these terms and conditions without the prior written consent of the Government given </w:t>
      </w:r>
      <w:r>
        <w:t>at</w:t>
      </w:r>
      <w:r w:rsidRPr="00463446">
        <w:t xml:space="preserve"> its discretion. </w:t>
      </w:r>
    </w:p>
    <w:p w:rsidR="00E17376" w:rsidRDefault="00E17376" w:rsidP="00E17376">
      <w:pPr>
        <w:pStyle w:val="ListParagraph"/>
        <w:numPr>
          <w:ilvl w:val="0"/>
          <w:numId w:val="6"/>
        </w:numPr>
        <w:jc w:val="both"/>
        <w:rPr>
          <w:b/>
        </w:rPr>
      </w:pPr>
      <w:r w:rsidRPr="00B83F8B">
        <w:rPr>
          <w:b/>
        </w:rPr>
        <w:t xml:space="preserve">NOTICES </w:t>
      </w:r>
    </w:p>
    <w:p w:rsidR="00E17376" w:rsidRPr="00DF0782" w:rsidRDefault="00E17376" w:rsidP="00E17376">
      <w:pPr>
        <w:pStyle w:val="ListParagraph"/>
        <w:numPr>
          <w:ilvl w:val="1"/>
          <w:numId w:val="6"/>
        </w:numPr>
        <w:ind w:left="1080" w:hanging="720"/>
        <w:jc w:val="both"/>
      </w:pPr>
      <w:r w:rsidRPr="00B83F8B">
        <w:t xml:space="preserve">All correspondence shall include the Purchase Order number and </w:t>
      </w:r>
      <w:r>
        <w:t xml:space="preserve">addressed to </w:t>
      </w:r>
      <w:r w:rsidRPr="00B83F8B">
        <w:t xml:space="preserve">the Government’s </w:t>
      </w:r>
      <w:r>
        <w:t>C</w:t>
      </w:r>
      <w:r w:rsidRPr="00B83F8B">
        <w:t>ontact</w:t>
      </w:r>
      <w:r>
        <w:t xml:space="preserve"> Person</w:t>
      </w:r>
      <w:r w:rsidRPr="00B83F8B">
        <w:t xml:space="preserve"> named on the Purchase Order form. </w:t>
      </w:r>
    </w:p>
    <w:p w:rsidR="00E17376" w:rsidRPr="00DF0782" w:rsidRDefault="00E17376" w:rsidP="00E17376">
      <w:pPr>
        <w:pStyle w:val="ListParagraph"/>
        <w:numPr>
          <w:ilvl w:val="1"/>
          <w:numId w:val="6"/>
        </w:numPr>
        <w:ind w:left="1080" w:hanging="720"/>
        <w:jc w:val="both"/>
      </w:pPr>
      <w:r w:rsidRPr="00B83F8B">
        <w:t xml:space="preserve">All correspondence shall be in writing sent by email, mail with postage prepaid or by hand delivery to the address for notices as set out above or such other address as a party has notified in writing. </w:t>
      </w:r>
    </w:p>
    <w:p w:rsidR="00E17376" w:rsidRPr="00DF0782" w:rsidRDefault="00E17376" w:rsidP="00E17376">
      <w:pPr>
        <w:pStyle w:val="ListParagraph"/>
        <w:numPr>
          <w:ilvl w:val="1"/>
          <w:numId w:val="6"/>
        </w:numPr>
        <w:ind w:left="1080" w:hanging="720"/>
        <w:jc w:val="both"/>
      </w:pPr>
      <w:r w:rsidRPr="00B83F8B">
        <w:t xml:space="preserve">Subject to clause </w:t>
      </w:r>
      <w:r w:rsidR="008F73BF">
        <w:fldChar w:fldCharType="begin"/>
      </w:r>
      <w:r>
        <w:instrText xml:space="preserve"> REF _Ref391990379 \r \h </w:instrText>
      </w:r>
      <w:r w:rsidR="008F73BF">
        <w:fldChar w:fldCharType="separate"/>
      </w:r>
      <w:r>
        <w:t>11.4</w:t>
      </w:r>
      <w:r w:rsidR="008F73BF">
        <w:fldChar w:fldCharType="end"/>
      </w:r>
      <w:r w:rsidRPr="00B83F8B">
        <w:t xml:space="preserve">, notice given in person is deemed to be served upon delivery or by post three (3) business days after the date of posting. Any notice served on a non-business day is deemed to have been served on the first business day after that day. Any notice by email shall be deemed to be received on the first business day after such email has reached the receiver’s designated information system for receiving emails or, in all other situations, when the email comes to the receiver’s attention. </w:t>
      </w:r>
    </w:p>
    <w:p w:rsidR="00E17376" w:rsidRPr="00DF0782" w:rsidRDefault="00E17376" w:rsidP="00E17376">
      <w:pPr>
        <w:pStyle w:val="ListParagraph"/>
        <w:numPr>
          <w:ilvl w:val="1"/>
          <w:numId w:val="6"/>
        </w:numPr>
        <w:ind w:left="1080" w:hanging="720"/>
        <w:jc w:val="both"/>
      </w:pPr>
      <w:bookmarkStart w:id="136" w:name="_Ref391990379"/>
      <w:r w:rsidRPr="00B83F8B">
        <w:t>The Government shall only be deemed to have received delivery of a notice upon the Government acknowledging in writing receipt of the notice.</w:t>
      </w:r>
      <w:bookmarkEnd w:id="136"/>
      <w:r w:rsidRPr="00B83F8B">
        <w:t xml:space="preserve"> </w:t>
      </w:r>
    </w:p>
    <w:p w:rsidR="00E17376" w:rsidRPr="00B83F8B" w:rsidRDefault="00E17376" w:rsidP="00E17376">
      <w:pPr>
        <w:pStyle w:val="ListParagraph"/>
        <w:numPr>
          <w:ilvl w:val="0"/>
          <w:numId w:val="6"/>
        </w:numPr>
        <w:jc w:val="both"/>
        <w:rPr>
          <w:b/>
        </w:rPr>
      </w:pPr>
      <w:r w:rsidRPr="00B83F8B">
        <w:rPr>
          <w:b/>
        </w:rPr>
        <w:t xml:space="preserve">INDEMNITY </w:t>
      </w:r>
    </w:p>
    <w:p w:rsidR="00E17376" w:rsidRPr="00463446" w:rsidRDefault="00E17376" w:rsidP="00E17376">
      <w:pPr>
        <w:jc w:val="both"/>
      </w:pPr>
      <w:r w:rsidRPr="00463446">
        <w:t xml:space="preserve">The Supplier indemnifies the Government in respect of all costs (including legal costs), claims, liabilities, losses, damage and expenses suffered or incurred by the Government and any other person claiming through the Government as a direct or indirect consequence of any unlawful, negligent, tortious, criminal, reckless or dishonest errors, acts or omission of the Supplier in the performance of its obligations under these terms and conditions. This indemnity survives the termination of these terms and conditions. </w:t>
      </w:r>
    </w:p>
    <w:p w:rsidR="00E17376" w:rsidRPr="00B83F8B" w:rsidRDefault="00E17376" w:rsidP="00E17376">
      <w:pPr>
        <w:pStyle w:val="ListParagraph"/>
        <w:numPr>
          <w:ilvl w:val="0"/>
          <w:numId w:val="6"/>
        </w:numPr>
        <w:jc w:val="both"/>
        <w:rPr>
          <w:b/>
        </w:rPr>
      </w:pPr>
      <w:r w:rsidRPr="00B83F8B">
        <w:rPr>
          <w:b/>
        </w:rPr>
        <w:t xml:space="preserve">REMEDIES </w:t>
      </w:r>
    </w:p>
    <w:p w:rsidR="00E17376" w:rsidRPr="00463446" w:rsidRDefault="00E17376" w:rsidP="00E17376">
      <w:pPr>
        <w:jc w:val="both"/>
      </w:pPr>
      <w:r w:rsidRPr="00463446">
        <w:t xml:space="preserve">The Supplier shall not be entitled to anticipatory profits or </w:t>
      </w:r>
      <w:proofErr w:type="gramStart"/>
      <w:r w:rsidRPr="00463446">
        <w:t>to</w:t>
      </w:r>
      <w:proofErr w:type="gramEnd"/>
      <w:r w:rsidRPr="00463446">
        <w:t xml:space="preserve"> special (including multiple or punitive), incidental or consequential damages or losses. </w:t>
      </w:r>
    </w:p>
    <w:p w:rsidR="00E17376" w:rsidRPr="00B83F8B" w:rsidRDefault="00E17376" w:rsidP="00E17376">
      <w:pPr>
        <w:pStyle w:val="ListParagraph"/>
        <w:numPr>
          <w:ilvl w:val="0"/>
          <w:numId w:val="6"/>
        </w:numPr>
        <w:jc w:val="both"/>
        <w:rPr>
          <w:b/>
        </w:rPr>
      </w:pPr>
      <w:r w:rsidRPr="00B83F8B">
        <w:rPr>
          <w:b/>
        </w:rPr>
        <w:t xml:space="preserve">INSURANCES </w:t>
      </w:r>
    </w:p>
    <w:p w:rsidR="00E17376" w:rsidRPr="00463446" w:rsidRDefault="00E17376" w:rsidP="00E17376">
      <w:pPr>
        <w:pStyle w:val="ListParagraph"/>
        <w:numPr>
          <w:ilvl w:val="1"/>
          <w:numId w:val="6"/>
        </w:numPr>
        <w:ind w:left="1080" w:hanging="720"/>
        <w:jc w:val="both"/>
      </w:pPr>
      <w:r w:rsidRPr="00463446">
        <w:t>The Supplier shall take out and maintain at its own cost, at all times during the continuance of these terms and conditions, such insurances as specified in the P</w:t>
      </w:r>
      <w:r>
        <w:t xml:space="preserve">urchase </w:t>
      </w:r>
      <w:r w:rsidRPr="00463446">
        <w:t>O</w:t>
      </w:r>
      <w:r>
        <w:t>rder</w:t>
      </w:r>
      <w:r w:rsidRPr="00463446">
        <w:t xml:space="preserve">. All such insurance shall be on such terms and with such insurers as the Government may reasonably require. </w:t>
      </w:r>
    </w:p>
    <w:p w:rsidR="00E17376" w:rsidRPr="00463446" w:rsidRDefault="00E17376" w:rsidP="00E17376">
      <w:pPr>
        <w:pStyle w:val="ListParagraph"/>
        <w:numPr>
          <w:ilvl w:val="1"/>
          <w:numId w:val="6"/>
        </w:numPr>
        <w:ind w:left="1080" w:hanging="720"/>
        <w:jc w:val="both"/>
      </w:pPr>
      <w:r>
        <w:lastRenderedPageBreak/>
        <w:t>T</w:t>
      </w:r>
      <w:r w:rsidRPr="00463446">
        <w:t xml:space="preserve">he Supplier shall, if requested by the Government, provide the Government with written evidence that all insurances are in force and shall produce, whenever reasonably required by the Government, the relevant policies and evidence of payment of the current premiums. If the Supplier fails to provide such evidence the Government may, after notifying the Supplier in writing, arrange or keep in force that insurance and may, for the purpose of doing so, pay the relevant premiums and deduct a corresponding amount from any moneys payable by Government to the Supplier under these terms and conditions. </w:t>
      </w:r>
    </w:p>
    <w:p w:rsidR="00E17376" w:rsidRPr="00B83F8B" w:rsidRDefault="00E17376" w:rsidP="00E17376">
      <w:pPr>
        <w:pStyle w:val="ListParagraph"/>
        <w:numPr>
          <w:ilvl w:val="0"/>
          <w:numId w:val="6"/>
        </w:numPr>
        <w:jc w:val="both"/>
        <w:rPr>
          <w:b/>
        </w:rPr>
      </w:pPr>
      <w:r w:rsidRPr="00B83F8B">
        <w:rPr>
          <w:b/>
        </w:rPr>
        <w:t xml:space="preserve">LAW </w:t>
      </w:r>
    </w:p>
    <w:p w:rsidR="00E17376" w:rsidRPr="00463446" w:rsidRDefault="00E17376" w:rsidP="00E17376">
      <w:pPr>
        <w:jc w:val="both"/>
      </w:pPr>
      <w:r w:rsidRPr="00463446">
        <w:t xml:space="preserve">These terms and conditions are governed by the laws of </w:t>
      </w:r>
      <w:r>
        <w:t>the Cook Islands</w:t>
      </w:r>
      <w:r w:rsidRPr="00463446">
        <w:t xml:space="preserve">. The parties agree to submit to the non-exclusive jurisdiction of the High Court of the Cook Islands. </w:t>
      </w:r>
    </w:p>
    <w:p w:rsidR="00E17376" w:rsidRPr="00B83F8B" w:rsidRDefault="00E17376" w:rsidP="00E17376">
      <w:pPr>
        <w:pStyle w:val="ListParagraph"/>
        <w:numPr>
          <w:ilvl w:val="0"/>
          <w:numId w:val="6"/>
        </w:numPr>
        <w:jc w:val="both"/>
        <w:rPr>
          <w:b/>
        </w:rPr>
      </w:pPr>
      <w:r w:rsidRPr="00B83F8B">
        <w:rPr>
          <w:b/>
        </w:rPr>
        <w:t xml:space="preserve">TERMINATION FOR CONVENIENCE </w:t>
      </w:r>
    </w:p>
    <w:p w:rsidR="00E17376" w:rsidRPr="00463446" w:rsidRDefault="00E17376" w:rsidP="00E17376">
      <w:pPr>
        <w:jc w:val="both"/>
      </w:pPr>
      <w:r w:rsidRPr="00463446">
        <w:t xml:space="preserve">Notwithstanding anything to the contrary contained in these terms and conditions, the Government shall be entitled to cancel any applicable Purchase Order, </w:t>
      </w:r>
      <w:r>
        <w:t>at</w:t>
      </w:r>
      <w:r w:rsidRPr="00463446">
        <w:t xml:space="preserve"> its convenience, on 10 business days' written notice to the Supplier; provided the Government will pay for all Product </w:t>
      </w:r>
      <w:r>
        <w:t xml:space="preserve">and Services rendered </w:t>
      </w:r>
      <w:r w:rsidRPr="00463446">
        <w:t xml:space="preserve">delivered to the satisfaction of the Government in respect of any Purchase Order, prior to the date of notice of cancellation. </w:t>
      </w:r>
    </w:p>
    <w:p w:rsidR="00E17376" w:rsidRPr="00B83F8B" w:rsidRDefault="00E17376" w:rsidP="00E17376">
      <w:pPr>
        <w:pStyle w:val="ListParagraph"/>
        <w:numPr>
          <w:ilvl w:val="0"/>
          <w:numId w:val="6"/>
        </w:numPr>
        <w:jc w:val="both"/>
        <w:rPr>
          <w:b/>
        </w:rPr>
      </w:pPr>
      <w:r w:rsidRPr="00B83F8B">
        <w:rPr>
          <w:b/>
        </w:rPr>
        <w:t xml:space="preserve">GENERAL WARRANTIES </w:t>
      </w:r>
    </w:p>
    <w:p w:rsidR="00E17376" w:rsidRPr="00463446" w:rsidRDefault="00E17376" w:rsidP="00E17376">
      <w:pPr>
        <w:jc w:val="both"/>
      </w:pPr>
      <w:r w:rsidRPr="00463446">
        <w:t xml:space="preserve">The Supplier represents, warrants and undertakes that: </w:t>
      </w:r>
    </w:p>
    <w:p w:rsidR="00E17376" w:rsidRPr="00463446" w:rsidRDefault="00E17376" w:rsidP="00E17376">
      <w:pPr>
        <w:pStyle w:val="ListParagraph"/>
        <w:numPr>
          <w:ilvl w:val="1"/>
          <w:numId w:val="6"/>
        </w:numPr>
        <w:ind w:left="1080" w:hanging="720"/>
        <w:jc w:val="both"/>
      </w:pPr>
      <w:r w:rsidRPr="00463446">
        <w:t xml:space="preserve">it has full power, capacity and authority to execute, deliver and perform its obligations under these terms and conditions or any Purchase Order; </w:t>
      </w:r>
    </w:p>
    <w:p w:rsidR="00E17376" w:rsidRPr="00463446" w:rsidRDefault="00E17376" w:rsidP="00E17376">
      <w:pPr>
        <w:pStyle w:val="ListParagraph"/>
        <w:numPr>
          <w:ilvl w:val="1"/>
          <w:numId w:val="6"/>
        </w:numPr>
        <w:ind w:left="1080" w:hanging="720"/>
        <w:jc w:val="both"/>
      </w:pPr>
      <w:r w:rsidRPr="00463446">
        <w:t xml:space="preserve">it has and will continue to have, all necessary consents, permissions, licences and rights to enter into and perform its obligations under these terms and conditions or any Purchase Order; </w:t>
      </w:r>
    </w:p>
    <w:p w:rsidR="00E17376" w:rsidRPr="00463446" w:rsidRDefault="00E17376" w:rsidP="00E17376">
      <w:pPr>
        <w:pStyle w:val="ListParagraph"/>
        <w:numPr>
          <w:ilvl w:val="1"/>
          <w:numId w:val="6"/>
        </w:numPr>
        <w:ind w:left="1080" w:hanging="720"/>
        <w:jc w:val="both"/>
      </w:pPr>
      <w:r w:rsidRPr="00463446">
        <w:t xml:space="preserve">there are no existing agreements, undertakings or arrangements which prevent it from entering into these terms and conditions or which would impede the performance of its obligations under these terms and conditions or any Purchase Order; </w:t>
      </w:r>
    </w:p>
    <w:p w:rsidR="00E17376" w:rsidRPr="00463446" w:rsidRDefault="00E17376" w:rsidP="00E17376">
      <w:pPr>
        <w:pStyle w:val="ListParagraph"/>
        <w:numPr>
          <w:ilvl w:val="1"/>
          <w:numId w:val="6"/>
        </w:numPr>
        <w:ind w:left="1080" w:hanging="720"/>
        <w:jc w:val="both"/>
      </w:pPr>
      <w:r w:rsidRPr="00463446">
        <w:t xml:space="preserve">it has not offered any inducement in connection with the entering into or negotiation of these terms and conditions or any Purchase Order and; </w:t>
      </w:r>
    </w:p>
    <w:p w:rsidR="00E17376" w:rsidRDefault="00E17376" w:rsidP="00E17376">
      <w:pPr>
        <w:pStyle w:val="ListParagraph"/>
        <w:numPr>
          <w:ilvl w:val="1"/>
          <w:numId w:val="6"/>
        </w:numPr>
        <w:ind w:left="1080" w:hanging="720"/>
        <w:jc w:val="both"/>
      </w:pPr>
      <w:proofErr w:type="gramStart"/>
      <w:r w:rsidRPr="00463446">
        <w:t>it</w:t>
      </w:r>
      <w:proofErr w:type="gramEnd"/>
      <w:r w:rsidRPr="00463446">
        <w:t xml:space="preserve"> has not (nor is any of its representative directors or employees) a party to any litigation, proceedings or disputes which could adversely affect its ability to perform its obligations under these terms and conditions or any Purchase Order. </w:t>
      </w:r>
    </w:p>
    <w:p w:rsidR="00E17376" w:rsidRDefault="00E17376" w:rsidP="00E17376">
      <w:pPr>
        <w:pStyle w:val="ListParagraph"/>
        <w:ind w:left="1080"/>
        <w:jc w:val="both"/>
      </w:pPr>
    </w:p>
    <w:p w:rsidR="00E17376" w:rsidRPr="001E4674" w:rsidRDefault="00E17376" w:rsidP="00E17376">
      <w:pPr>
        <w:pStyle w:val="ListParagraph"/>
        <w:numPr>
          <w:ilvl w:val="0"/>
          <w:numId w:val="6"/>
        </w:numPr>
        <w:jc w:val="both"/>
        <w:rPr>
          <w:b/>
        </w:rPr>
      </w:pPr>
      <w:r w:rsidRPr="001E4674">
        <w:rPr>
          <w:b/>
        </w:rPr>
        <w:t>DISPUTE RESOLUTION</w:t>
      </w:r>
    </w:p>
    <w:p w:rsidR="00E17376" w:rsidRPr="001E4674" w:rsidRDefault="00E17376" w:rsidP="00E17376">
      <w:pPr>
        <w:jc w:val="both"/>
      </w:pPr>
      <w:r>
        <w:t xml:space="preserve">In the event of a dispute arising between the parties in respect of any matter in relation to this Agreement, the authorised representatives of each party will negotiate a resolution. If the dispute cannot be resolved by negotiation within five days of service by one party to the other of the written notice of a dispute arising, the dispute will be referred to arbitration under the Arbitration Act 2014. </w:t>
      </w:r>
    </w:p>
    <w:p w:rsidR="00E17376" w:rsidRDefault="00E17376" w:rsidP="00E17376">
      <w:pPr>
        <w:ind w:left="360"/>
        <w:jc w:val="both"/>
      </w:pPr>
    </w:p>
    <w:p w:rsidR="00E17376" w:rsidRPr="006335C8" w:rsidRDefault="00E17376" w:rsidP="005A120D">
      <w:pPr>
        <w:spacing w:after="120" w:line="240" w:lineRule="auto"/>
        <w:jc w:val="center"/>
        <w:rPr>
          <w:b/>
        </w:rPr>
      </w:pPr>
    </w:p>
    <w:sectPr w:rsidR="00E17376" w:rsidRPr="006335C8" w:rsidSect="00125E01">
      <w:headerReference w:type="default" r:id="rId24"/>
      <w:pgSz w:w="11906" w:h="16838"/>
      <w:pgMar w:top="1440" w:right="849" w:bottom="127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D7B" w:rsidRDefault="00823D7B" w:rsidP="00CB65D6">
      <w:pPr>
        <w:spacing w:after="0" w:line="240" w:lineRule="auto"/>
      </w:pPr>
      <w:r>
        <w:separator/>
      </w:r>
    </w:p>
  </w:endnote>
  <w:endnote w:type="continuationSeparator" w:id="0">
    <w:p w:rsidR="00823D7B" w:rsidRDefault="00823D7B" w:rsidP="00CB65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6805"/>
      <w:docPartObj>
        <w:docPartGallery w:val="Page Numbers (Bottom of Page)"/>
        <w:docPartUnique/>
      </w:docPartObj>
    </w:sdtPr>
    <w:sdtContent>
      <w:sdt>
        <w:sdtPr>
          <w:id w:val="87256806"/>
          <w:docPartObj>
            <w:docPartGallery w:val="Page Numbers (Top of Page)"/>
            <w:docPartUnique/>
          </w:docPartObj>
        </w:sdtPr>
        <w:sdtContent>
          <w:p w:rsidR="002503B6" w:rsidRDefault="002503B6">
            <w:pPr>
              <w:pStyle w:val="Footer"/>
              <w:jc w:val="right"/>
            </w:pPr>
            <w:r>
              <w:t xml:space="preserve">Page </w:t>
            </w:r>
            <w:r w:rsidR="008F73BF">
              <w:rPr>
                <w:b/>
                <w:sz w:val="24"/>
                <w:szCs w:val="24"/>
              </w:rPr>
              <w:fldChar w:fldCharType="begin"/>
            </w:r>
            <w:r>
              <w:rPr>
                <w:b/>
              </w:rPr>
              <w:instrText xml:space="preserve"> PAGE </w:instrText>
            </w:r>
            <w:r w:rsidR="008F73BF">
              <w:rPr>
                <w:b/>
                <w:sz w:val="24"/>
                <w:szCs w:val="24"/>
              </w:rPr>
              <w:fldChar w:fldCharType="separate"/>
            </w:r>
            <w:r w:rsidR="006F61C2">
              <w:rPr>
                <w:b/>
                <w:noProof/>
              </w:rPr>
              <w:t>2</w:t>
            </w:r>
            <w:r w:rsidR="008F73BF">
              <w:rPr>
                <w:b/>
                <w:sz w:val="24"/>
                <w:szCs w:val="24"/>
              </w:rPr>
              <w:fldChar w:fldCharType="end"/>
            </w:r>
            <w:r>
              <w:t xml:space="preserve"> of </w:t>
            </w:r>
            <w:r w:rsidR="008F73BF">
              <w:rPr>
                <w:b/>
                <w:sz w:val="24"/>
                <w:szCs w:val="24"/>
              </w:rPr>
              <w:fldChar w:fldCharType="begin"/>
            </w:r>
            <w:r>
              <w:rPr>
                <w:b/>
              </w:rPr>
              <w:instrText xml:space="preserve"> NUMPAGES  </w:instrText>
            </w:r>
            <w:r w:rsidR="008F73BF">
              <w:rPr>
                <w:b/>
                <w:sz w:val="24"/>
                <w:szCs w:val="24"/>
              </w:rPr>
              <w:fldChar w:fldCharType="separate"/>
            </w:r>
            <w:r w:rsidR="006F61C2">
              <w:rPr>
                <w:b/>
                <w:noProof/>
              </w:rPr>
              <w:t>26</w:t>
            </w:r>
            <w:r w:rsidR="008F73BF">
              <w:rPr>
                <w:b/>
                <w:sz w:val="24"/>
                <w:szCs w:val="24"/>
              </w:rPr>
              <w:fldChar w:fldCharType="end"/>
            </w:r>
          </w:p>
        </w:sdtContent>
      </w:sdt>
    </w:sdtContent>
  </w:sdt>
  <w:p w:rsidR="002503B6" w:rsidRDefault="002503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D7B" w:rsidRDefault="00823D7B" w:rsidP="00CB65D6">
      <w:pPr>
        <w:spacing w:after="0" w:line="240" w:lineRule="auto"/>
      </w:pPr>
      <w:r>
        <w:separator/>
      </w:r>
    </w:p>
  </w:footnote>
  <w:footnote w:type="continuationSeparator" w:id="0">
    <w:p w:rsidR="00823D7B" w:rsidRDefault="00823D7B" w:rsidP="00CB65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B6" w:rsidRDefault="002503B6" w:rsidP="00703E1F">
    <w:pPr>
      <w:pStyle w:val="Header1"/>
    </w:pPr>
    <w:r>
      <w:t xml:space="preserve">Airport Authority Cook Islands                     </w:t>
    </w:r>
    <w:r>
      <w:tab/>
    </w:r>
    <w:r>
      <w:tab/>
      <w:t xml:space="preserve">                                 Request for Tender No. 171814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B6" w:rsidRDefault="002503B6">
    <w:pPr>
      <w:spacing w:after="0" w:line="200" w:lineRule="exac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786E"/>
    <w:multiLevelType w:val="hybridMultilevel"/>
    <w:tmpl w:val="E6D29A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9C73F0B"/>
    <w:multiLevelType w:val="hybridMultilevel"/>
    <w:tmpl w:val="B1B2A4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DEA2D5B"/>
    <w:multiLevelType w:val="hybridMultilevel"/>
    <w:tmpl w:val="7688D4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8803899"/>
    <w:multiLevelType w:val="hybridMultilevel"/>
    <w:tmpl w:val="1696F7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BA670A"/>
    <w:multiLevelType w:val="hybridMultilevel"/>
    <w:tmpl w:val="9508C2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44826902"/>
    <w:multiLevelType w:val="hybridMultilevel"/>
    <w:tmpl w:val="B1B2A4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49341BB7"/>
    <w:multiLevelType w:val="hybridMultilevel"/>
    <w:tmpl w:val="F5A687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B3A2853"/>
    <w:multiLevelType w:val="hybridMultilevel"/>
    <w:tmpl w:val="7C6CA2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BC210C8"/>
    <w:multiLevelType w:val="hybridMultilevel"/>
    <w:tmpl w:val="62720A46"/>
    <w:lvl w:ilvl="0" w:tplc="597436FC">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9">
    <w:nsid w:val="4CB6145E"/>
    <w:multiLevelType w:val="hybridMultilevel"/>
    <w:tmpl w:val="4E2C41E8"/>
    <w:lvl w:ilvl="0" w:tplc="4CC6AB8E">
      <w:start w:val="1"/>
      <w:numFmt w:val="lowerRoman"/>
      <w:lvlText w:val="%1."/>
      <w:lvlJc w:val="right"/>
      <w:pPr>
        <w:ind w:left="1080" w:hanging="360"/>
      </w:pPr>
      <w:rPr>
        <w:b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nsid w:val="4FE11DC1"/>
    <w:multiLevelType w:val="hybridMultilevel"/>
    <w:tmpl w:val="59E4F6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02C4376"/>
    <w:multiLevelType w:val="multilevel"/>
    <w:tmpl w:val="339E99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D7C61C4"/>
    <w:multiLevelType w:val="hybridMultilevel"/>
    <w:tmpl w:val="DC9255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7ED5108D"/>
    <w:multiLevelType w:val="hybridMultilevel"/>
    <w:tmpl w:val="694268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3"/>
  </w:num>
  <w:num w:numId="2">
    <w:abstractNumId w:val="3"/>
  </w:num>
  <w:num w:numId="3">
    <w:abstractNumId w:val="1"/>
  </w:num>
  <w:num w:numId="4">
    <w:abstractNumId w:val="5"/>
  </w:num>
  <w:num w:numId="5">
    <w:abstractNumId w:val="4"/>
  </w:num>
  <w:num w:numId="6">
    <w:abstractNumId w:val="11"/>
  </w:num>
  <w:num w:numId="7">
    <w:abstractNumId w:val="8"/>
  </w:num>
  <w:num w:numId="8">
    <w:abstractNumId w:val="9"/>
  </w:num>
  <w:num w:numId="9">
    <w:abstractNumId w:val="7"/>
  </w:num>
  <w:num w:numId="10">
    <w:abstractNumId w:val="12"/>
  </w:num>
  <w:num w:numId="11">
    <w:abstractNumId w:val="6"/>
  </w:num>
  <w:num w:numId="12">
    <w:abstractNumId w:val="0"/>
  </w:num>
  <w:num w:numId="13">
    <w:abstractNumId w:val="2"/>
  </w:num>
  <w:num w:numId="14">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903842"/>
    <w:rsid w:val="00003705"/>
    <w:rsid w:val="0000476A"/>
    <w:rsid w:val="00004CEC"/>
    <w:rsid w:val="000068DD"/>
    <w:rsid w:val="00010D5C"/>
    <w:rsid w:val="000131B9"/>
    <w:rsid w:val="0002662D"/>
    <w:rsid w:val="000305B5"/>
    <w:rsid w:val="000364A7"/>
    <w:rsid w:val="0005295C"/>
    <w:rsid w:val="00055BAD"/>
    <w:rsid w:val="00056025"/>
    <w:rsid w:val="00066901"/>
    <w:rsid w:val="00072AE7"/>
    <w:rsid w:val="000769F1"/>
    <w:rsid w:val="00076C2B"/>
    <w:rsid w:val="00087587"/>
    <w:rsid w:val="00090F35"/>
    <w:rsid w:val="00092460"/>
    <w:rsid w:val="00093ED6"/>
    <w:rsid w:val="00094964"/>
    <w:rsid w:val="000C0149"/>
    <w:rsid w:val="000D083D"/>
    <w:rsid w:val="000D22EB"/>
    <w:rsid w:val="000D3A72"/>
    <w:rsid w:val="000E0471"/>
    <w:rsid w:val="000E1C71"/>
    <w:rsid w:val="000F2AE5"/>
    <w:rsid w:val="00104B40"/>
    <w:rsid w:val="001061BD"/>
    <w:rsid w:val="00114A68"/>
    <w:rsid w:val="00125E01"/>
    <w:rsid w:val="00133160"/>
    <w:rsid w:val="00136E9E"/>
    <w:rsid w:val="00140D50"/>
    <w:rsid w:val="00145108"/>
    <w:rsid w:val="00165C45"/>
    <w:rsid w:val="001677F6"/>
    <w:rsid w:val="00176D96"/>
    <w:rsid w:val="0018128E"/>
    <w:rsid w:val="0019071A"/>
    <w:rsid w:val="00195474"/>
    <w:rsid w:val="0019590C"/>
    <w:rsid w:val="00197582"/>
    <w:rsid w:val="001A0B32"/>
    <w:rsid w:val="001B0BB6"/>
    <w:rsid w:val="001B4167"/>
    <w:rsid w:val="001B6843"/>
    <w:rsid w:val="001C167B"/>
    <w:rsid w:val="001C5AF8"/>
    <w:rsid w:val="001D0F2D"/>
    <w:rsid w:val="001D2ECE"/>
    <w:rsid w:val="001F2F4C"/>
    <w:rsid w:val="001F3AEB"/>
    <w:rsid w:val="001F40AE"/>
    <w:rsid w:val="002247D3"/>
    <w:rsid w:val="002248CD"/>
    <w:rsid w:val="00227433"/>
    <w:rsid w:val="002427D8"/>
    <w:rsid w:val="002503B6"/>
    <w:rsid w:val="002573B9"/>
    <w:rsid w:val="00260B50"/>
    <w:rsid w:val="00271F73"/>
    <w:rsid w:val="00275AB2"/>
    <w:rsid w:val="00287694"/>
    <w:rsid w:val="002A1918"/>
    <w:rsid w:val="002A439A"/>
    <w:rsid w:val="002B77BA"/>
    <w:rsid w:val="002C1250"/>
    <w:rsid w:val="002C17C4"/>
    <w:rsid w:val="002C779E"/>
    <w:rsid w:val="002D6929"/>
    <w:rsid w:val="002E5FA4"/>
    <w:rsid w:val="002F16C9"/>
    <w:rsid w:val="002F5438"/>
    <w:rsid w:val="003008F6"/>
    <w:rsid w:val="003015CE"/>
    <w:rsid w:val="00301F11"/>
    <w:rsid w:val="00303E69"/>
    <w:rsid w:val="0030581E"/>
    <w:rsid w:val="00306599"/>
    <w:rsid w:val="00306951"/>
    <w:rsid w:val="00310F21"/>
    <w:rsid w:val="00322947"/>
    <w:rsid w:val="00336013"/>
    <w:rsid w:val="0033636B"/>
    <w:rsid w:val="00341971"/>
    <w:rsid w:val="00343A9E"/>
    <w:rsid w:val="00343BF7"/>
    <w:rsid w:val="00347C40"/>
    <w:rsid w:val="003601E2"/>
    <w:rsid w:val="00364140"/>
    <w:rsid w:val="003716D5"/>
    <w:rsid w:val="0037179A"/>
    <w:rsid w:val="003733A8"/>
    <w:rsid w:val="00377ADB"/>
    <w:rsid w:val="00383DFF"/>
    <w:rsid w:val="00391CF8"/>
    <w:rsid w:val="00392212"/>
    <w:rsid w:val="003A602D"/>
    <w:rsid w:val="003B2361"/>
    <w:rsid w:val="003B5F04"/>
    <w:rsid w:val="003C7FDB"/>
    <w:rsid w:val="003D2C3D"/>
    <w:rsid w:val="00407D1F"/>
    <w:rsid w:val="00413071"/>
    <w:rsid w:val="004266E8"/>
    <w:rsid w:val="00430937"/>
    <w:rsid w:val="004413E4"/>
    <w:rsid w:val="00443286"/>
    <w:rsid w:val="004503FB"/>
    <w:rsid w:val="00450C89"/>
    <w:rsid w:val="00453610"/>
    <w:rsid w:val="00466423"/>
    <w:rsid w:val="00477256"/>
    <w:rsid w:val="00481C62"/>
    <w:rsid w:val="0048416B"/>
    <w:rsid w:val="004A2226"/>
    <w:rsid w:val="004A268A"/>
    <w:rsid w:val="004A2C5C"/>
    <w:rsid w:val="004A5970"/>
    <w:rsid w:val="004A630E"/>
    <w:rsid w:val="004C52FC"/>
    <w:rsid w:val="004D47CC"/>
    <w:rsid w:val="004E0DE5"/>
    <w:rsid w:val="004E14CE"/>
    <w:rsid w:val="004E6B0B"/>
    <w:rsid w:val="004E6F6A"/>
    <w:rsid w:val="004F1A94"/>
    <w:rsid w:val="005042FD"/>
    <w:rsid w:val="0050642C"/>
    <w:rsid w:val="00530020"/>
    <w:rsid w:val="00531F39"/>
    <w:rsid w:val="00532918"/>
    <w:rsid w:val="005343DF"/>
    <w:rsid w:val="00541BF4"/>
    <w:rsid w:val="00553489"/>
    <w:rsid w:val="005662C3"/>
    <w:rsid w:val="005758CF"/>
    <w:rsid w:val="00585D2A"/>
    <w:rsid w:val="005877DC"/>
    <w:rsid w:val="0059745D"/>
    <w:rsid w:val="005A120D"/>
    <w:rsid w:val="005A4A3A"/>
    <w:rsid w:val="005B3CD9"/>
    <w:rsid w:val="005B45C1"/>
    <w:rsid w:val="005B5B30"/>
    <w:rsid w:val="005B6C9E"/>
    <w:rsid w:val="005C4BC5"/>
    <w:rsid w:val="005D01D4"/>
    <w:rsid w:val="005D3201"/>
    <w:rsid w:val="005E3071"/>
    <w:rsid w:val="005E5A04"/>
    <w:rsid w:val="005E6507"/>
    <w:rsid w:val="005F0929"/>
    <w:rsid w:val="00600FE9"/>
    <w:rsid w:val="00601B6F"/>
    <w:rsid w:val="00603987"/>
    <w:rsid w:val="00606A4D"/>
    <w:rsid w:val="00610A1D"/>
    <w:rsid w:val="00613827"/>
    <w:rsid w:val="00624807"/>
    <w:rsid w:val="006335C8"/>
    <w:rsid w:val="00633D4B"/>
    <w:rsid w:val="00634E41"/>
    <w:rsid w:val="00641A46"/>
    <w:rsid w:val="0066297E"/>
    <w:rsid w:val="00664A81"/>
    <w:rsid w:val="006754E7"/>
    <w:rsid w:val="006959A2"/>
    <w:rsid w:val="006A25FA"/>
    <w:rsid w:val="006B198E"/>
    <w:rsid w:val="006C4DDB"/>
    <w:rsid w:val="006C6DCA"/>
    <w:rsid w:val="006D73AA"/>
    <w:rsid w:val="006E6FB8"/>
    <w:rsid w:val="006F456A"/>
    <w:rsid w:val="006F61C2"/>
    <w:rsid w:val="00700962"/>
    <w:rsid w:val="00703E1F"/>
    <w:rsid w:val="00707240"/>
    <w:rsid w:val="007165D9"/>
    <w:rsid w:val="007223C4"/>
    <w:rsid w:val="0072344E"/>
    <w:rsid w:val="00727180"/>
    <w:rsid w:val="00736386"/>
    <w:rsid w:val="007369D2"/>
    <w:rsid w:val="00740F59"/>
    <w:rsid w:val="007411EC"/>
    <w:rsid w:val="007453C3"/>
    <w:rsid w:val="00747096"/>
    <w:rsid w:val="007530ED"/>
    <w:rsid w:val="007569D3"/>
    <w:rsid w:val="007577F8"/>
    <w:rsid w:val="00760F1C"/>
    <w:rsid w:val="00762777"/>
    <w:rsid w:val="0076398A"/>
    <w:rsid w:val="007743E2"/>
    <w:rsid w:val="007765A9"/>
    <w:rsid w:val="007933CD"/>
    <w:rsid w:val="00796FA4"/>
    <w:rsid w:val="007B3798"/>
    <w:rsid w:val="007E4523"/>
    <w:rsid w:val="007F265B"/>
    <w:rsid w:val="007F2DEF"/>
    <w:rsid w:val="007F7F81"/>
    <w:rsid w:val="00800183"/>
    <w:rsid w:val="00803DF4"/>
    <w:rsid w:val="008041A4"/>
    <w:rsid w:val="0081463E"/>
    <w:rsid w:val="00817826"/>
    <w:rsid w:val="00823D7B"/>
    <w:rsid w:val="00827AD7"/>
    <w:rsid w:val="008405F9"/>
    <w:rsid w:val="0084284D"/>
    <w:rsid w:val="008431D7"/>
    <w:rsid w:val="00844B3A"/>
    <w:rsid w:val="00851A5F"/>
    <w:rsid w:val="008546DA"/>
    <w:rsid w:val="00861209"/>
    <w:rsid w:val="00865427"/>
    <w:rsid w:val="00865F78"/>
    <w:rsid w:val="008740D6"/>
    <w:rsid w:val="00876A91"/>
    <w:rsid w:val="00884A12"/>
    <w:rsid w:val="00884A45"/>
    <w:rsid w:val="008916C1"/>
    <w:rsid w:val="00891934"/>
    <w:rsid w:val="00892F41"/>
    <w:rsid w:val="008A03E3"/>
    <w:rsid w:val="008A2049"/>
    <w:rsid w:val="008A7B59"/>
    <w:rsid w:val="008C3551"/>
    <w:rsid w:val="008C363E"/>
    <w:rsid w:val="008C7877"/>
    <w:rsid w:val="008D0551"/>
    <w:rsid w:val="008D0A05"/>
    <w:rsid w:val="008D2688"/>
    <w:rsid w:val="008D2781"/>
    <w:rsid w:val="008D4FB3"/>
    <w:rsid w:val="008E0022"/>
    <w:rsid w:val="008E264D"/>
    <w:rsid w:val="008F709A"/>
    <w:rsid w:val="008F73BF"/>
    <w:rsid w:val="00903842"/>
    <w:rsid w:val="00904671"/>
    <w:rsid w:val="00916446"/>
    <w:rsid w:val="00917CA0"/>
    <w:rsid w:val="009322BB"/>
    <w:rsid w:val="00937E97"/>
    <w:rsid w:val="00943B61"/>
    <w:rsid w:val="009515CA"/>
    <w:rsid w:val="00952D3E"/>
    <w:rsid w:val="00956AF0"/>
    <w:rsid w:val="00961186"/>
    <w:rsid w:val="0096448F"/>
    <w:rsid w:val="009749A5"/>
    <w:rsid w:val="00982D4C"/>
    <w:rsid w:val="009901F6"/>
    <w:rsid w:val="0099369C"/>
    <w:rsid w:val="0099559C"/>
    <w:rsid w:val="009A079B"/>
    <w:rsid w:val="009A48BA"/>
    <w:rsid w:val="009B0CCE"/>
    <w:rsid w:val="009B6517"/>
    <w:rsid w:val="009D2986"/>
    <w:rsid w:val="009D7D62"/>
    <w:rsid w:val="009E6252"/>
    <w:rsid w:val="009F56E8"/>
    <w:rsid w:val="00A010C8"/>
    <w:rsid w:val="00A03823"/>
    <w:rsid w:val="00A077AF"/>
    <w:rsid w:val="00A10D44"/>
    <w:rsid w:val="00A11CA6"/>
    <w:rsid w:val="00A17992"/>
    <w:rsid w:val="00A20280"/>
    <w:rsid w:val="00A251E3"/>
    <w:rsid w:val="00A33709"/>
    <w:rsid w:val="00A42485"/>
    <w:rsid w:val="00A4309F"/>
    <w:rsid w:val="00A466FE"/>
    <w:rsid w:val="00A5079E"/>
    <w:rsid w:val="00A54C17"/>
    <w:rsid w:val="00A54F80"/>
    <w:rsid w:val="00A6208F"/>
    <w:rsid w:val="00A62BAE"/>
    <w:rsid w:val="00A62E0E"/>
    <w:rsid w:val="00A63937"/>
    <w:rsid w:val="00A663F5"/>
    <w:rsid w:val="00A73A38"/>
    <w:rsid w:val="00A838EC"/>
    <w:rsid w:val="00A93FC1"/>
    <w:rsid w:val="00AA69EC"/>
    <w:rsid w:val="00AC4D8E"/>
    <w:rsid w:val="00AC6617"/>
    <w:rsid w:val="00AD5102"/>
    <w:rsid w:val="00AD5398"/>
    <w:rsid w:val="00AD7ECC"/>
    <w:rsid w:val="00AE260A"/>
    <w:rsid w:val="00AE2F9B"/>
    <w:rsid w:val="00AE5B34"/>
    <w:rsid w:val="00AF03C3"/>
    <w:rsid w:val="00AF2963"/>
    <w:rsid w:val="00B103C1"/>
    <w:rsid w:val="00B13E0D"/>
    <w:rsid w:val="00B16F72"/>
    <w:rsid w:val="00B3523F"/>
    <w:rsid w:val="00B47249"/>
    <w:rsid w:val="00B4736B"/>
    <w:rsid w:val="00B618CA"/>
    <w:rsid w:val="00B61CCF"/>
    <w:rsid w:val="00B70ABD"/>
    <w:rsid w:val="00B8321D"/>
    <w:rsid w:val="00B863AB"/>
    <w:rsid w:val="00B87E51"/>
    <w:rsid w:val="00B934DD"/>
    <w:rsid w:val="00B97707"/>
    <w:rsid w:val="00BA5E10"/>
    <w:rsid w:val="00BA7599"/>
    <w:rsid w:val="00BB2E49"/>
    <w:rsid w:val="00BB2FDE"/>
    <w:rsid w:val="00BB7BF1"/>
    <w:rsid w:val="00BC07FF"/>
    <w:rsid w:val="00BC0C1F"/>
    <w:rsid w:val="00BC6530"/>
    <w:rsid w:val="00BD13B6"/>
    <w:rsid w:val="00BE1E0D"/>
    <w:rsid w:val="00BF02AD"/>
    <w:rsid w:val="00BF0656"/>
    <w:rsid w:val="00C1172E"/>
    <w:rsid w:val="00C16EDD"/>
    <w:rsid w:val="00C519EE"/>
    <w:rsid w:val="00C57DAD"/>
    <w:rsid w:val="00C6635A"/>
    <w:rsid w:val="00C66F2F"/>
    <w:rsid w:val="00C77265"/>
    <w:rsid w:val="00C80F0D"/>
    <w:rsid w:val="00C825E7"/>
    <w:rsid w:val="00C94BD4"/>
    <w:rsid w:val="00CA7662"/>
    <w:rsid w:val="00CB222B"/>
    <w:rsid w:val="00CB5978"/>
    <w:rsid w:val="00CB5EEA"/>
    <w:rsid w:val="00CB65D6"/>
    <w:rsid w:val="00CC39B9"/>
    <w:rsid w:val="00CC4CDA"/>
    <w:rsid w:val="00CD778B"/>
    <w:rsid w:val="00CD790B"/>
    <w:rsid w:val="00CD7E47"/>
    <w:rsid w:val="00CE6578"/>
    <w:rsid w:val="00CE7F5F"/>
    <w:rsid w:val="00D01746"/>
    <w:rsid w:val="00D07446"/>
    <w:rsid w:val="00D11B10"/>
    <w:rsid w:val="00D20835"/>
    <w:rsid w:val="00D21273"/>
    <w:rsid w:val="00D21E01"/>
    <w:rsid w:val="00D2241D"/>
    <w:rsid w:val="00D50F30"/>
    <w:rsid w:val="00D5218A"/>
    <w:rsid w:val="00D54787"/>
    <w:rsid w:val="00D54EB5"/>
    <w:rsid w:val="00D565E9"/>
    <w:rsid w:val="00D61680"/>
    <w:rsid w:val="00D6376C"/>
    <w:rsid w:val="00D64514"/>
    <w:rsid w:val="00D72BA5"/>
    <w:rsid w:val="00D7572E"/>
    <w:rsid w:val="00D7702C"/>
    <w:rsid w:val="00D93D73"/>
    <w:rsid w:val="00D94331"/>
    <w:rsid w:val="00D965E6"/>
    <w:rsid w:val="00DB2204"/>
    <w:rsid w:val="00DB622F"/>
    <w:rsid w:val="00DD0646"/>
    <w:rsid w:val="00DD5ACD"/>
    <w:rsid w:val="00DE2310"/>
    <w:rsid w:val="00DE62AB"/>
    <w:rsid w:val="00DF76B8"/>
    <w:rsid w:val="00E04ABD"/>
    <w:rsid w:val="00E0613D"/>
    <w:rsid w:val="00E17376"/>
    <w:rsid w:val="00E31031"/>
    <w:rsid w:val="00E320D3"/>
    <w:rsid w:val="00E40598"/>
    <w:rsid w:val="00E408AF"/>
    <w:rsid w:val="00E439A7"/>
    <w:rsid w:val="00E44C78"/>
    <w:rsid w:val="00E514CE"/>
    <w:rsid w:val="00E66F32"/>
    <w:rsid w:val="00E674A1"/>
    <w:rsid w:val="00E71FF3"/>
    <w:rsid w:val="00E738B3"/>
    <w:rsid w:val="00E8054A"/>
    <w:rsid w:val="00E8205E"/>
    <w:rsid w:val="00E96851"/>
    <w:rsid w:val="00EA0A8E"/>
    <w:rsid w:val="00EA57CF"/>
    <w:rsid w:val="00EA6AB7"/>
    <w:rsid w:val="00EA71CD"/>
    <w:rsid w:val="00EB045A"/>
    <w:rsid w:val="00EB4C1D"/>
    <w:rsid w:val="00EB553C"/>
    <w:rsid w:val="00EC1FE3"/>
    <w:rsid w:val="00EC2AFB"/>
    <w:rsid w:val="00ED18DF"/>
    <w:rsid w:val="00ED1FEC"/>
    <w:rsid w:val="00ED3FA3"/>
    <w:rsid w:val="00ED7647"/>
    <w:rsid w:val="00EE30D5"/>
    <w:rsid w:val="00EF1221"/>
    <w:rsid w:val="00EF1C5A"/>
    <w:rsid w:val="00EF7A8E"/>
    <w:rsid w:val="00F1090B"/>
    <w:rsid w:val="00F37D7C"/>
    <w:rsid w:val="00F4207A"/>
    <w:rsid w:val="00F4390F"/>
    <w:rsid w:val="00F456AE"/>
    <w:rsid w:val="00F55BCA"/>
    <w:rsid w:val="00F62721"/>
    <w:rsid w:val="00F634D1"/>
    <w:rsid w:val="00F63706"/>
    <w:rsid w:val="00F64BAC"/>
    <w:rsid w:val="00F814D7"/>
    <w:rsid w:val="00F906C6"/>
    <w:rsid w:val="00F915A5"/>
    <w:rsid w:val="00F972B8"/>
    <w:rsid w:val="00F97CAC"/>
    <w:rsid w:val="00FA10B6"/>
    <w:rsid w:val="00FA13DD"/>
    <w:rsid w:val="00FA2450"/>
    <w:rsid w:val="00FA379A"/>
    <w:rsid w:val="00FA3B31"/>
    <w:rsid w:val="00FB02C5"/>
    <w:rsid w:val="00FB1FF2"/>
    <w:rsid w:val="00FB2675"/>
    <w:rsid w:val="00FB50CB"/>
    <w:rsid w:val="00FB72ED"/>
    <w:rsid w:val="00FB7ADC"/>
    <w:rsid w:val="00FC19E7"/>
    <w:rsid w:val="00FC5685"/>
    <w:rsid w:val="00FD681C"/>
    <w:rsid w:val="00FD72EE"/>
    <w:rsid w:val="00FE5A39"/>
    <w:rsid w:val="00FF45D3"/>
    <w:rsid w:val="00FF6AF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671"/>
  </w:style>
  <w:style w:type="paragraph" w:styleId="Heading1">
    <w:name w:val="heading 1"/>
    <w:basedOn w:val="Normal"/>
    <w:next w:val="Normal"/>
    <w:link w:val="Heading1Char"/>
    <w:uiPriority w:val="9"/>
    <w:qFormat/>
    <w:rsid w:val="00FC19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3C7FDB"/>
    <w:pPr>
      <w:keepNext/>
      <w:keepLines/>
      <w:spacing w:before="240" w:after="240"/>
      <w:contextualSpacing/>
      <w:outlineLvl w:val="1"/>
    </w:pPr>
    <w:rPr>
      <w:rFonts w:ascii="Arial" w:eastAsiaTheme="majorEastAsia" w:hAnsi="Arial" w:cs="Arial"/>
      <w:b/>
      <w:bCs/>
      <w:color w:val="000000" w:themeColor="text1"/>
      <w:sz w:val="28"/>
      <w:szCs w:val="28"/>
      <w:u w:val="single"/>
    </w:rPr>
  </w:style>
  <w:style w:type="paragraph" w:styleId="Heading3">
    <w:name w:val="heading 3"/>
    <w:basedOn w:val="Normal"/>
    <w:next w:val="Normal"/>
    <w:link w:val="Heading3Char"/>
    <w:autoRedefine/>
    <w:uiPriority w:val="9"/>
    <w:unhideWhenUsed/>
    <w:qFormat/>
    <w:rsid w:val="005D01D4"/>
    <w:pPr>
      <w:keepNext/>
      <w:keepLines/>
      <w:spacing w:before="120" w:after="120"/>
      <w:contextualSpacing/>
      <w:outlineLvl w:val="2"/>
    </w:pPr>
    <w:rPr>
      <w:rFonts w:ascii="Arial Bold" w:eastAsiaTheme="majorEastAsia" w:hAnsi="Arial Bold" w:cstheme="majorBidi"/>
      <w:b/>
      <w:bCs/>
      <w:color w:val="000000" w:themeColor="text1"/>
      <w:sz w:val="24"/>
    </w:rPr>
  </w:style>
  <w:style w:type="paragraph" w:styleId="Heading4">
    <w:name w:val="heading 4"/>
    <w:basedOn w:val="Normal"/>
    <w:next w:val="Normal"/>
    <w:link w:val="Heading4Char"/>
    <w:autoRedefine/>
    <w:uiPriority w:val="9"/>
    <w:unhideWhenUsed/>
    <w:qFormat/>
    <w:rsid w:val="00003705"/>
    <w:pPr>
      <w:keepNext/>
      <w:keepLines/>
      <w:spacing w:before="120" w:after="120" w:line="240" w:lineRule="auto"/>
      <w:ind w:left="567"/>
      <w:contextualSpacing/>
      <w:outlineLvl w:val="3"/>
    </w:pPr>
    <w:rPr>
      <w:rFonts w:asciiTheme="majorHAnsi" w:eastAsiaTheme="majorEastAsia" w:hAnsiTheme="majorHAnsi" w:cstheme="majorBidi"/>
      <w:b/>
      <w:bCs/>
      <w:iCs/>
      <w:u w:val="single"/>
    </w:rPr>
  </w:style>
  <w:style w:type="paragraph" w:styleId="Heading5">
    <w:name w:val="heading 5"/>
    <w:basedOn w:val="Normal"/>
    <w:next w:val="Normal"/>
    <w:link w:val="Heading5Char"/>
    <w:uiPriority w:val="9"/>
    <w:unhideWhenUsed/>
    <w:qFormat/>
    <w:rsid w:val="00FC19E7"/>
    <w:pPr>
      <w:keepNext/>
      <w:keepLines/>
      <w:widowControl w:val="0"/>
      <w:spacing w:before="200" w:after="0" w:line="240" w:lineRule="auto"/>
      <w:contextualSpacing/>
      <w:outlineLvl w:val="4"/>
    </w:pPr>
    <w:rPr>
      <w:rFonts w:asciiTheme="majorHAnsi" w:eastAsiaTheme="majorEastAsia" w:hAnsiTheme="majorHAnsi" w:cstheme="majorBid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8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7FDB"/>
    <w:rPr>
      <w:rFonts w:ascii="Arial" w:eastAsiaTheme="majorEastAsia" w:hAnsi="Arial" w:cs="Arial"/>
      <w:b/>
      <w:bCs/>
      <w:color w:val="000000" w:themeColor="text1"/>
      <w:sz w:val="28"/>
      <w:szCs w:val="28"/>
      <w:u w:val="single"/>
    </w:rPr>
  </w:style>
  <w:style w:type="character" w:styleId="SubtleEmphasis">
    <w:name w:val="Subtle Emphasis"/>
    <w:basedOn w:val="DefaultParagraphFont"/>
    <w:uiPriority w:val="19"/>
    <w:qFormat/>
    <w:rsid w:val="00903842"/>
    <w:rPr>
      <w:rFonts w:asciiTheme="minorHAnsi" w:hAnsiTheme="minorHAnsi"/>
      <w:i/>
      <w:iCs/>
      <w:color w:val="auto"/>
      <w:sz w:val="22"/>
    </w:rPr>
  </w:style>
  <w:style w:type="table" w:styleId="TableGrid">
    <w:name w:val="Table Grid"/>
    <w:basedOn w:val="TableNormal"/>
    <w:uiPriority w:val="59"/>
    <w:rsid w:val="00336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E5FA4"/>
    <w:pPr>
      <w:ind w:left="720"/>
      <w:contextualSpacing/>
    </w:pPr>
  </w:style>
  <w:style w:type="paragraph" w:styleId="Header">
    <w:name w:val="header"/>
    <w:basedOn w:val="Normal"/>
    <w:link w:val="HeaderChar"/>
    <w:uiPriority w:val="99"/>
    <w:unhideWhenUsed/>
    <w:rsid w:val="00CB6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5D6"/>
  </w:style>
  <w:style w:type="paragraph" w:styleId="Footer">
    <w:name w:val="footer"/>
    <w:basedOn w:val="Normal"/>
    <w:link w:val="FooterChar"/>
    <w:uiPriority w:val="99"/>
    <w:unhideWhenUsed/>
    <w:rsid w:val="00CB6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5D6"/>
  </w:style>
  <w:style w:type="paragraph" w:styleId="Title">
    <w:name w:val="Title"/>
    <w:basedOn w:val="Normal"/>
    <w:next w:val="Normal"/>
    <w:link w:val="TitleChar"/>
    <w:autoRedefine/>
    <w:uiPriority w:val="10"/>
    <w:qFormat/>
    <w:rsid w:val="00FC19E7"/>
    <w:pPr>
      <w:pBdr>
        <w:bottom w:val="single" w:sz="8" w:space="4" w:color="4F81BD" w:themeColor="accent1"/>
      </w:pBdr>
      <w:spacing w:before="240" w:after="240" w:line="240" w:lineRule="auto"/>
      <w:contextualSpacing/>
      <w:jc w:val="center"/>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2573B9"/>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autoRedefine/>
    <w:uiPriority w:val="11"/>
    <w:qFormat/>
    <w:rsid w:val="007E4523"/>
    <w:pPr>
      <w:numPr>
        <w:ilvl w:val="1"/>
      </w:numPr>
      <w:spacing w:after="240"/>
    </w:pPr>
    <w:rPr>
      <w:rFonts w:ascii="Arial" w:eastAsiaTheme="majorEastAsia" w:hAnsi="Arial" w:cs="Arial"/>
      <w:b/>
      <w:iCs/>
      <w:spacing w:val="15"/>
      <w:sz w:val="28"/>
      <w:szCs w:val="24"/>
      <w:u w:val="single"/>
    </w:rPr>
  </w:style>
  <w:style w:type="character" w:customStyle="1" w:styleId="SubtitleChar">
    <w:name w:val="Subtitle Char"/>
    <w:basedOn w:val="DefaultParagraphFont"/>
    <w:link w:val="Subtitle"/>
    <w:uiPriority w:val="11"/>
    <w:rsid w:val="007E4523"/>
    <w:rPr>
      <w:rFonts w:ascii="Arial" w:eastAsiaTheme="majorEastAsia" w:hAnsi="Arial" w:cs="Arial"/>
      <w:b/>
      <w:iCs/>
      <w:spacing w:val="15"/>
      <w:sz w:val="28"/>
      <w:szCs w:val="24"/>
      <w:u w:val="single"/>
    </w:rPr>
  </w:style>
  <w:style w:type="paragraph" w:customStyle="1" w:styleId="VersionNumber">
    <w:name w:val="Version Number"/>
    <w:basedOn w:val="Subtitle"/>
    <w:link w:val="VersionNumberChar"/>
    <w:qFormat/>
    <w:rsid w:val="00FC19E7"/>
  </w:style>
  <w:style w:type="paragraph" w:customStyle="1" w:styleId="Header1">
    <w:name w:val="Header 1"/>
    <w:basedOn w:val="Header"/>
    <w:link w:val="Header1Char"/>
    <w:autoRedefine/>
    <w:qFormat/>
    <w:rsid w:val="00703E1F"/>
    <w:pPr>
      <w:pBdr>
        <w:bottom w:val="double" w:sz="4" w:space="6" w:color="auto"/>
      </w:pBdr>
      <w:tabs>
        <w:tab w:val="clear" w:pos="4513"/>
        <w:tab w:val="clear" w:pos="9026"/>
      </w:tabs>
    </w:pPr>
  </w:style>
  <w:style w:type="character" w:customStyle="1" w:styleId="VersionNumberChar">
    <w:name w:val="Version Number Char"/>
    <w:basedOn w:val="SubtitleChar"/>
    <w:link w:val="VersionNumber"/>
    <w:rsid w:val="00703E1F"/>
    <w:rPr>
      <w:rFonts w:ascii="Arial" w:eastAsiaTheme="majorEastAsia" w:hAnsi="Arial" w:cstheme="minorHAnsi"/>
      <w:b/>
      <w:iCs/>
      <w:spacing w:val="15"/>
      <w:sz w:val="28"/>
      <w:szCs w:val="24"/>
      <w:u w:val="single"/>
    </w:rPr>
  </w:style>
  <w:style w:type="character" w:styleId="Strong">
    <w:name w:val="Strong"/>
    <w:basedOn w:val="DefaultParagraphFont"/>
    <w:uiPriority w:val="22"/>
    <w:qFormat/>
    <w:rsid w:val="000068DD"/>
    <w:rPr>
      <w:rFonts w:ascii="Arial" w:hAnsi="Arial"/>
      <w:b/>
      <w:bCs/>
      <w:sz w:val="28"/>
    </w:rPr>
  </w:style>
  <w:style w:type="character" w:customStyle="1" w:styleId="Header1Char">
    <w:name w:val="Header 1 Char"/>
    <w:basedOn w:val="HeaderChar"/>
    <w:link w:val="Header1"/>
    <w:rsid w:val="00703E1F"/>
  </w:style>
  <w:style w:type="paragraph" w:customStyle="1" w:styleId="RevisionTitle">
    <w:name w:val="Revision Title"/>
    <w:basedOn w:val="Heading2"/>
    <w:link w:val="RevisionTitleChar"/>
    <w:autoRedefine/>
    <w:qFormat/>
    <w:rsid w:val="00FC19E7"/>
    <w:pPr>
      <w:spacing w:line="240" w:lineRule="auto"/>
      <w:contextualSpacing w:val="0"/>
      <w:jc w:val="center"/>
      <w:outlineLvl w:val="9"/>
    </w:pPr>
    <w:rPr>
      <w:color w:val="auto"/>
    </w:rPr>
  </w:style>
  <w:style w:type="paragraph" w:customStyle="1" w:styleId="Title2">
    <w:name w:val="Title 2"/>
    <w:basedOn w:val="Title"/>
    <w:link w:val="Title2Char"/>
    <w:autoRedefine/>
    <w:qFormat/>
    <w:rsid w:val="005D3201"/>
    <w:pPr>
      <w:pBdr>
        <w:bottom w:val="single" w:sz="8" w:space="4" w:color="000000" w:themeColor="text1"/>
      </w:pBdr>
      <w:spacing w:before="480"/>
    </w:pPr>
    <w:rPr>
      <w:rFonts w:ascii="Arial Bold" w:hAnsi="Arial Bold"/>
      <w:b/>
      <w:color w:val="FF0000"/>
      <w:sz w:val="44"/>
    </w:rPr>
  </w:style>
  <w:style w:type="character" w:customStyle="1" w:styleId="RevisionTitleChar">
    <w:name w:val="Revision Title Char"/>
    <w:basedOn w:val="Heading1Char"/>
    <w:link w:val="RevisionTitle"/>
    <w:rsid w:val="00FC19E7"/>
    <w:rPr>
      <w:rFonts w:ascii="Arial" w:eastAsiaTheme="majorEastAsia" w:hAnsi="Arial" w:cstheme="majorBidi"/>
      <w:b/>
      <w:bCs/>
      <w:color w:val="365F91" w:themeColor="accent1" w:themeShade="BF"/>
      <w:sz w:val="32"/>
      <w:szCs w:val="26"/>
    </w:rPr>
  </w:style>
  <w:style w:type="paragraph" w:styleId="TOCHeading">
    <w:name w:val="TOC Heading"/>
    <w:basedOn w:val="Title2"/>
    <w:next w:val="Normal"/>
    <w:autoRedefine/>
    <w:uiPriority w:val="39"/>
    <w:unhideWhenUsed/>
    <w:qFormat/>
    <w:rsid w:val="009749A5"/>
    <w:rPr>
      <w:color w:val="auto"/>
      <w:sz w:val="36"/>
      <w:lang w:val="en-US"/>
    </w:rPr>
  </w:style>
  <w:style w:type="character" w:customStyle="1" w:styleId="Title2Char">
    <w:name w:val="Title 2 Char"/>
    <w:basedOn w:val="TitleChar"/>
    <w:link w:val="Title2"/>
    <w:rsid w:val="005D3201"/>
    <w:rPr>
      <w:rFonts w:ascii="Arial Bold" w:eastAsiaTheme="majorEastAsia" w:hAnsi="Arial Bold" w:cstheme="majorBidi"/>
      <w:b/>
      <w:color w:val="FF0000"/>
      <w:spacing w:val="5"/>
      <w:kern w:val="28"/>
      <w:sz w:val="44"/>
      <w:szCs w:val="52"/>
    </w:rPr>
  </w:style>
  <w:style w:type="paragraph" w:styleId="TOC2">
    <w:name w:val="toc 2"/>
    <w:basedOn w:val="Normal"/>
    <w:next w:val="Normal"/>
    <w:autoRedefine/>
    <w:uiPriority w:val="39"/>
    <w:unhideWhenUsed/>
    <w:qFormat/>
    <w:rsid w:val="00FC19E7"/>
    <w:pPr>
      <w:spacing w:after="0"/>
      <w:ind w:left="220"/>
    </w:pPr>
    <w:rPr>
      <w:smallCaps/>
      <w:sz w:val="20"/>
      <w:szCs w:val="20"/>
    </w:rPr>
  </w:style>
  <w:style w:type="paragraph" w:styleId="TOC1">
    <w:name w:val="toc 1"/>
    <w:basedOn w:val="Normal"/>
    <w:next w:val="Normal"/>
    <w:autoRedefine/>
    <w:uiPriority w:val="39"/>
    <w:unhideWhenUsed/>
    <w:qFormat/>
    <w:rsid w:val="00FC19E7"/>
    <w:pPr>
      <w:spacing w:before="120" w:after="120"/>
    </w:pPr>
    <w:rPr>
      <w:b/>
      <w:bCs/>
      <w:caps/>
      <w:sz w:val="20"/>
      <w:szCs w:val="20"/>
    </w:rPr>
  </w:style>
  <w:style w:type="paragraph" w:styleId="TOC3">
    <w:name w:val="toc 3"/>
    <w:basedOn w:val="Normal"/>
    <w:next w:val="Normal"/>
    <w:autoRedefine/>
    <w:uiPriority w:val="39"/>
    <w:unhideWhenUsed/>
    <w:qFormat/>
    <w:rsid w:val="00FC19E7"/>
    <w:pPr>
      <w:spacing w:after="0"/>
      <w:ind w:left="440"/>
    </w:pPr>
    <w:rPr>
      <w:i/>
      <w:iCs/>
      <w:sz w:val="20"/>
      <w:szCs w:val="20"/>
    </w:rPr>
  </w:style>
  <w:style w:type="paragraph" w:styleId="BalloonText">
    <w:name w:val="Balloon Text"/>
    <w:basedOn w:val="Normal"/>
    <w:link w:val="BalloonTextChar"/>
    <w:uiPriority w:val="99"/>
    <w:semiHidden/>
    <w:unhideWhenUsed/>
    <w:rsid w:val="00BB2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E49"/>
    <w:rPr>
      <w:rFonts w:ascii="Tahoma" w:hAnsi="Tahoma" w:cs="Tahoma"/>
      <w:sz w:val="16"/>
      <w:szCs w:val="16"/>
    </w:rPr>
  </w:style>
  <w:style w:type="character" w:styleId="Hyperlink">
    <w:name w:val="Hyperlink"/>
    <w:basedOn w:val="DefaultParagraphFont"/>
    <w:uiPriority w:val="99"/>
    <w:unhideWhenUsed/>
    <w:rsid w:val="00BB2E49"/>
    <w:rPr>
      <w:color w:val="0000FF" w:themeColor="hyperlink"/>
      <w:u w:val="single"/>
    </w:rPr>
  </w:style>
  <w:style w:type="character" w:customStyle="1" w:styleId="Heading3Char">
    <w:name w:val="Heading 3 Char"/>
    <w:basedOn w:val="DefaultParagraphFont"/>
    <w:link w:val="Heading3"/>
    <w:rsid w:val="005D01D4"/>
    <w:rPr>
      <w:rFonts w:ascii="Arial Bold" w:eastAsiaTheme="majorEastAsia" w:hAnsi="Arial Bold" w:cstheme="majorBidi"/>
      <w:b/>
      <w:bCs/>
      <w:color w:val="000000" w:themeColor="text1"/>
      <w:sz w:val="24"/>
    </w:rPr>
  </w:style>
  <w:style w:type="character" w:styleId="CommentReference">
    <w:name w:val="annotation reference"/>
    <w:basedOn w:val="DefaultParagraphFont"/>
    <w:uiPriority w:val="99"/>
    <w:semiHidden/>
    <w:unhideWhenUsed/>
    <w:rsid w:val="00125E01"/>
    <w:rPr>
      <w:sz w:val="16"/>
      <w:szCs w:val="16"/>
    </w:rPr>
  </w:style>
  <w:style w:type="paragraph" w:styleId="CommentText">
    <w:name w:val="annotation text"/>
    <w:basedOn w:val="Normal"/>
    <w:link w:val="CommentTextChar"/>
    <w:uiPriority w:val="99"/>
    <w:semiHidden/>
    <w:unhideWhenUsed/>
    <w:rsid w:val="00125E01"/>
    <w:pPr>
      <w:spacing w:line="240" w:lineRule="auto"/>
    </w:pPr>
    <w:rPr>
      <w:sz w:val="20"/>
      <w:szCs w:val="20"/>
    </w:rPr>
  </w:style>
  <w:style w:type="character" w:customStyle="1" w:styleId="CommentTextChar">
    <w:name w:val="Comment Text Char"/>
    <w:basedOn w:val="DefaultParagraphFont"/>
    <w:link w:val="CommentText"/>
    <w:uiPriority w:val="99"/>
    <w:semiHidden/>
    <w:rsid w:val="00125E01"/>
    <w:rPr>
      <w:sz w:val="20"/>
      <w:szCs w:val="20"/>
    </w:rPr>
  </w:style>
  <w:style w:type="paragraph" w:customStyle="1" w:styleId="Appendix">
    <w:name w:val="Appendix"/>
    <w:basedOn w:val="Normal"/>
    <w:next w:val="Title2"/>
    <w:autoRedefine/>
    <w:qFormat/>
    <w:rsid w:val="00FC19E7"/>
    <w:pPr>
      <w:keepNext/>
      <w:keepLines/>
      <w:widowControl w:val="0"/>
      <w:spacing w:before="120" w:after="240" w:line="240" w:lineRule="auto"/>
      <w:contextualSpacing/>
      <w:jc w:val="right"/>
    </w:pPr>
    <w:rPr>
      <w:rFonts w:ascii="Arial" w:eastAsiaTheme="majorEastAsia" w:hAnsi="Arial" w:cs="Calibri"/>
      <w:b/>
      <w:bCs/>
      <w:sz w:val="28"/>
    </w:rPr>
  </w:style>
  <w:style w:type="character" w:styleId="BookTitle">
    <w:name w:val="Book Title"/>
    <w:basedOn w:val="DefaultParagraphFont"/>
    <w:uiPriority w:val="33"/>
    <w:qFormat/>
    <w:rsid w:val="00FC19E7"/>
    <w:rPr>
      <w:b/>
      <w:bCs/>
      <w:smallCaps/>
      <w:spacing w:val="5"/>
    </w:rPr>
  </w:style>
  <w:style w:type="character" w:customStyle="1" w:styleId="Heading4Char">
    <w:name w:val="Heading 4 Char"/>
    <w:basedOn w:val="DefaultParagraphFont"/>
    <w:link w:val="Heading4"/>
    <w:uiPriority w:val="9"/>
    <w:rsid w:val="00003705"/>
    <w:rPr>
      <w:rFonts w:asciiTheme="majorHAnsi" w:eastAsiaTheme="majorEastAsia" w:hAnsiTheme="majorHAnsi" w:cstheme="majorBidi"/>
      <w:b/>
      <w:bCs/>
      <w:iCs/>
      <w:u w:val="single"/>
    </w:rPr>
  </w:style>
  <w:style w:type="character" w:customStyle="1" w:styleId="Heading5Char">
    <w:name w:val="Heading 5 Char"/>
    <w:basedOn w:val="DefaultParagraphFont"/>
    <w:link w:val="Heading5"/>
    <w:uiPriority w:val="9"/>
    <w:rsid w:val="00FC19E7"/>
    <w:rPr>
      <w:rFonts w:asciiTheme="majorHAnsi" w:eastAsiaTheme="majorEastAsia" w:hAnsiTheme="majorHAnsi" w:cstheme="majorBidi"/>
      <w:b/>
      <w:sz w:val="20"/>
    </w:rPr>
  </w:style>
  <w:style w:type="paragraph" w:customStyle="1" w:styleId="Subtitle2">
    <w:name w:val="Subtitle 2"/>
    <w:basedOn w:val="Heading2"/>
    <w:autoRedefine/>
    <w:qFormat/>
    <w:rsid w:val="00F62721"/>
    <w:pPr>
      <w:spacing w:before="120" w:after="120"/>
    </w:pPr>
    <w:rPr>
      <w:sz w:val="24"/>
      <w:szCs w:val="24"/>
    </w:rPr>
  </w:style>
  <w:style w:type="paragraph" w:customStyle="1" w:styleId="TableHeading1">
    <w:name w:val="Table Heading1"/>
    <w:basedOn w:val="Normal"/>
    <w:next w:val="Normal"/>
    <w:autoRedefine/>
    <w:qFormat/>
    <w:rsid w:val="00FC19E7"/>
    <w:pPr>
      <w:keepNext/>
      <w:keepLines/>
      <w:widowControl w:val="0"/>
      <w:spacing w:before="120" w:after="120" w:line="240" w:lineRule="auto"/>
      <w:jc w:val="center"/>
    </w:pPr>
    <w:rPr>
      <w:rFonts w:ascii="Arial Bold" w:eastAsiaTheme="majorEastAsia" w:hAnsi="Arial Bold" w:cs="Calibri"/>
      <w:b/>
      <w:bCs/>
      <w:sz w:val="24"/>
    </w:rPr>
  </w:style>
  <w:style w:type="paragraph" w:customStyle="1" w:styleId="TableText">
    <w:name w:val="Table Text"/>
    <w:basedOn w:val="Normal"/>
    <w:autoRedefine/>
    <w:qFormat/>
    <w:rsid w:val="00FC19E7"/>
    <w:pPr>
      <w:widowControl w:val="0"/>
      <w:spacing w:before="120" w:after="120" w:line="240" w:lineRule="auto"/>
      <w:ind w:left="142"/>
    </w:pPr>
  </w:style>
  <w:style w:type="paragraph" w:customStyle="1" w:styleId="Title3">
    <w:name w:val="Title 3"/>
    <w:basedOn w:val="Subtitle"/>
    <w:autoRedefine/>
    <w:qFormat/>
    <w:rsid w:val="0072344E"/>
    <w:pPr>
      <w:numPr>
        <w:ilvl w:val="0"/>
      </w:numPr>
      <w:spacing w:before="240" w:line="360" w:lineRule="auto"/>
      <w:ind w:left="567"/>
      <w:jc w:val="center"/>
    </w:pPr>
    <w:rPr>
      <w:noProof/>
      <w:sz w:val="44"/>
      <w:szCs w:val="44"/>
      <w:u w:val="none"/>
    </w:rPr>
  </w:style>
  <w:style w:type="paragraph" w:customStyle="1" w:styleId="Title4">
    <w:name w:val="Title 4"/>
    <w:basedOn w:val="Subtitle"/>
    <w:autoRedefine/>
    <w:qFormat/>
    <w:rsid w:val="008A7B59"/>
    <w:pPr>
      <w:spacing w:before="240" w:line="240" w:lineRule="auto"/>
    </w:pPr>
    <w:rPr>
      <w:rFonts w:eastAsia="Times New Roman" w:cstheme="majorBidi"/>
      <w:bCs/>
      <w:iCs w:val="0"/>
      <w:spacing w:val="0"/>
      <w:sz w:val="32"/>
      <w:szCs w:val="26"/>
      <w:u w:val="none"/>
      <w:lang w:val="en-AU"/>
    </w:rPr>
  </w:style>
  <w:style w:type="paragraph" w:styleId="TOC4">
    <w:name w:val="toc 4"/>
    <w:basedOn w:val="Normal"/>
    <w:next w:val="Normal"/>
    <w:autoRedefine/>
    <w:uiPriority w:val="39"/>
    <w:unhideWhenUsed/>
    <w:rsid w:val="00FC19E7"/>
    <w:pPr>
      <w:spacing w:after="0"/>
      <w:ind w:left="660"/>
    </w:pPr>
    <w:rPr>
      <w:sz w:val="18"/>
      <w:szCs w:val="18"/>
    </w:rPr>
  </w:style>
  <w:style w:type="paragraph" w:styleId="TOC5">
    <w:name w:val="toc 5"/>
    <w:basedOn w:val="Normal"/>
    <w:next w:val="Normal"/>
    <w:autoRedefine/>
    <w:uiPriority w:val="39"/>
    <w:unhideWhenUsed/>
    <w:rsid w:val="00FC19E7"/>
    <w:pPr>
      <w:spacing w:after="0"/>
      <w:ind w:left="880"/>
    </w:pPr>
    <w:rPr>
      <w:sz w:val="18"/>
      <w:szCs w:val="18"/>
    </w:rPr>
  </w:style>
  <w:style w:type="paragraph" w:styleId="TOC6">
    <w:name w:val="toc 6"/>
    <w:basedOn w:val="Normal"/>
    <w:next w:val="Normal"/>
    <w:autoRedefine/>
    <w:uiPriority w:val="39"/>
    <w:unhideWhenUsed/>
    <w:rsid w:val="00FC19E7"/>
    <w:pPr>
      <w:spacing w:after="0"/>
      <w:ind w:left="1100"/>
    </w:pPr>
    <w:rPr>
      <w:sz w:val="18"/>
      <w:szCs w:val="18"/>
    </w:rPr>
  </w:style>
  <w:style w:type="paragraph" w:styleId="TOC7">
    <w:name w:val="toc 7"/>
    <w:basedOn w:val="Normal"/>
    <w:next w:val="Normal"/>
    <w:autoRedefine/>
    <w:uiPriority w:val="39"/>
    <w:unhideWhenUsed/>
    <w:rsid w:val="00FC19E7"/>
    <w:pPr>
      <w:spacing w:after="0"/>
      <w:ind w:left="1320"/>
    </w:pPr>
    <w:rPr>
      <w:sz w:val="18"/>
      <w:szCs w:val="18"/>
    </w:rPr>
  </w:style>
  <w:style w:type="paragraph" w:styleId="TOC8">
    <w:name w:val="toc 8"/>
    <w:basedOn w:val="Normal"/>
    <w:next w:val="Normal"/>
    <w:autoRedefine/>
    <w:uiPriority w:val="39"/>
    <w:unhideWhenUsed/>
    <w:rsid w:val="00AD5102"/>
    <w:pPr>
      <w:spacing w:after="0"/>
      <w:ind w:left="1540"/>
    </w:pPr>
    <w:rPr>
      <w:sz w:val="18"/>
      <w:szCs w:val="18"/>
    </w:rPr>
  </w:style>
  <w:style w:type="paragraph" w:styleId="TOC9">
    <w:name w:val="toc 9"/>
    <w:basedOn w:val="Normal"/>
    <w:next w:val="Normal"/>
    <w:autoRedefine/>
    <w:uiPriority w:val="39"/>
    <w:unhideWhenUsed/>
    <w:rsid w:val="00AD5102"/>
    <w:pPr>
      <w:spacing w:after="0"/>
      <w:ind w:left="1760"/>
    </w:pPr>
    <w:rPr>
      <w:sz w:val="18"/>
      <w:szCs w:val="18"/>
    </w:rPr>
  </w:style>
  <w:style w:type="paragraph" w:styleId="BodyText2">
    <w:name w:val="Body Text 2"/>
    <w:basedOn w:val="Normal"/>
    <w:link w:val="BodyText2Char"/>
    <w:rsid w:val="00310F2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sz w:val="28"/>
      <w:szCs w:val="28"/>
      <w:lang w:val="en-AU"/>
    </w:rPr>
  </w:style>
  <w:style w:type="character" w:customStyle="1" w:styleId="BodyText2Char">
    <w:name w:val="Body Text 2 Char"/>
    <w:basedOn w:val="DefaultParagraphFont"/>
    <w:link w:val="BodyText2"/>
    <w:rsid w:val="00310F21"/>
    <w:rPr>
      <w:rFonts w:ascii="Times New Roman" w:eastAsia="Times New Roman" w:hAnsi="Times New Roman" w:cs="Times New Roman"/>
      <w:b/>
      <w:bCs/>
      <w:sz w:val="28"/>
      <w:szCs w:val="28"/>
      <w:lang w:val="en-AU"/>
    </w:rPr>
  </w:style>
  <w:style w:type="paragraph" w:styleId="CommentSubject">
    <w:name w:val="annotation subject"/>
    <w:basedOn w:val="CommentText"/>
    <w:next w:val="CommentText"/>
    <w:link w:val="CommentSubjectChar"/>
    <w:uiPriority w:val="99"/>
    <w:semiHidden/>
    <w:unhideWhenUsed/>
    <w:rsid w:val="00FB2675"/>
    <w:rPr>
      <w:b/>
      <w:bCs/>
    </w:rPr>
  </w:style>
  <w:style w:type="character" w:customStyle="1" w:styleId="CommentSubjectChar">
    <w:name w:val="Comment Subject Char"/>
    <w:basedOn w:val="CommentTextChar"/>
    <w:link w:val="CommentSubject"/>
    <w:uiPriority w:val="99"/>
    <w:semiHidden/>
    <w:rsid w:val="00FB2675"/>
    <w:rPr>
      <w:b/>
      <w:bCs/>
      <w:sz w:val="20"/>
      <w:szCs w:val="20"/>
    </w:rPr>
  </w:style>
  <w:style w:type="paragraph" w:styleId="Revision">
    <w:name w:val="Revision"/>
    <w:hidden/>
    <w:uiPriority w:val="99"/>
    <w:semiHidden/>
    <w:rsid w:val="00FB2675"/>
    <w:pPr>
      <w:spacing w:after="0" w:line="240" w:lineRule="auto"/>
    </w:pPr>
  </w:style>
  <w:style w:type="paragraph" w:styleId="NoSpacing">
    <w:name w:val="No Spacing"/>
    <w:uiPriority w:val="1"/>
    <w:qFormat/>
    <w:rsid w:val="00FB7ADC"/>
    <w:pPr>
      <w:spacing w:after="0" w:line="240" w:lineRule="auto"/>
    </w:pPr>
    <w:rPr>
      <w:rFonts w:ascii="Calibri" w:eastAsia="Calibri" w:hAnsi="Calibri" w:cs="Times New Roman"/>
    </w:rPr>
  </w:style>
  <w:style w:type="paragraph" w:styleId="DocumentMap">
    <w:name w:val="Document Map"/>
    <w:basedOn w:val="Normal"/>
    <w:link w:val="DocumentMapChar"/>
    <w:uiPriority w:val="99"/>
    <w:semiHidden/>
    <w:unhideWhenUsed/>
    <w:rsid w:val="00A62BA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62BAE"/>
    <w:rPr>
      <w:rFonts w:ascii="Tahoma" w:hAnsi="Tahoma" w:cs="Tahoma"/>
      <w:sz w:val="16"/>
      <w:szCs w:val="16"/>
    </w:rPr>
  </w:style>
  <w:style w:type="paragraph" w:customStyle="1" w:styleId="Header3">
    <w:name w:val="Header 3"/>
    <w:basedOn w:val="Normal"/>
    <w:qFormat/>
    <w:rsid w:val="002A439A"/>
    <w:pPr>
      <w:spacing w:before="200" w:after="120" w:line="264" w:lineRule="auto"/>
      <w:jc w:val="both"/>
      <w:outlineLvl w:val="2"/>
    </w:pPr>
    <w:rPr>
      <w:rFonts w:ascii="Calibri" w:eastAsia="Times New Roman" w:hAnsi="Calibri" w:cs="Calibri"/>
      <w:b/>
      <w:bCs/>
      <w:color w:val="000000"/>
      <w:lang w:eastAsia="en-US"/>
    </w:rPr>
  </w:style>
  <w:style w:type="character" w:customStyle="1" w:styleId="ListParagraphChar">
    <w:name w:val="List Paragraph Char"/>
    <w:link w:val="ListParagraph"/>
    <w:uiPriority w:val="34"/>
    <w:rsid w:val="002A439A"/>
  </w:style>
  <w:style w:type="paragraph" w:customStyle="1" w:styleId="Centered">
    <w:name w:val="Centered"/>
    <w:basedOn w:val="Normal"/>
    <w:rsid w:val="0005295C"/>
    <w:pPr>
      <w:keepLines/>
      <w:tabs>
        <w:tab w:val="left" w:pos="924"/>
        <w:tab w:val="left" w:pos="1848"/>
        <w:tab w:val="left" w:pos="2773"/>
        <w:tab w:val="left" w:pos="3697"/>
        <w:tab w:val="left" w:pos="4621"/>
        <w:tab w:val="left" w:pos="5545"/>
        <w:tab w:val="left" w:pos="6469"/>
        <w:tab w:val="left" w:pos="7394"/>
        <w:tab w:val="left" w:pos="8318"/>
        <w:tab w:val="right" w:pos="9214"/>
      </w:tabs>
      <w:spacing w:before="120" w:after="120"/>
      <w:jc w:val="center"/>
    </w:pPr>
    <w:rPr>
      <w:rFonts w:ascii="Arial" w:eastAsia="Times New Roman" w:hAnsi="Arial" w:cs="Times New Roman"/>
      <w:color w:val="000000"/>
      <w:szCs w:val="20"/>
      <w:lang w:val="en-AU" w:eastAsia="en-US"/>
    </w:rPr>
  </w:style>
  <w:style w:type="paragraph" w:styleId="BlockText">
    <w:name w:val="Block Text"/>
    <w:basedOn w:val="Normal"/>
    <w:rsid w:val="00BF0656"/>
    <w:pPr>
      <w:overflowPunct w:val="0"/>
      <w:autoSpaceDE w:val="0"/>
      <w:autoSpaceDN w:val="0"/>
      <w:adjustRightInd w:val="0"/>
      <w:spacing w:after="0" w:line="240" w:lineRule="auto"/>
      <w:ind w:left="851" w:right="680"/>
      <w:jc w:val="both"/>
      <w:textAlignment w:val="baseline"/>
    </w:pPr>
    <w:rPr>
      <w:rFonts w:ascii="Arial" w:eastAsia="Times New Roman" w:hAnsi="Arial" w:cs="Arial"/>
      <w:szCs w:val="20"/>
      <w:lang w:val="en-AU" w:eastAsia="en-US"/>
    </w:rPr>
  </w:style>
</w:styles>
</file>

<file path=word/webSettings.xml><?xml version="1.0" encoding="utf-8"?>
<w:webSettings xmlns:r="http://schemas.openxmlformats.org/officeDocument/2006/relationships" xmlns:w="http://schemas.openxmlformats.org/wordprocessingml/2006/main">
  <w:divs>
    <w:div w:id="876351595">
      <w:bodyDiv w:val="1"/>
      <w:marLeft w:val="0"/>
      <w:marRight w:val="0"/>
      <w:marTop w:val="0"/>
      <w:marBottom w:val="0"/>
      <w:divBdr>
        <w:top w:val="none" w:sz="0" w:space="0" w:color="auto"/>
        <w:left w:val="none" w:sz="0" w:space="0" w:color="auto"/>
        <w:bottom w:val="none" w:sz="0" w:space="0" w:color="auto"/>
        <w:right w:val="none" w:sz="0" w:space="0" w:color="auto"/>
      </w:divBdr>
    </w:div>
    <w:div w:id="1686665875">
      <w:bodyDiv w:val="1"/>
      <w:marLeft w:val="0"/>
      <w:marRight w:val="0"/>
      <w:marTop w:val="0"/>
      <w:marBottom w:val="0"/>
      <w:divBdr>
        <w:top w:val="none" w:sz="0" w:space="0" w:color="auto"/>
        <w:left w:val="none" w:sz="0" w:space="0" w:color="auto"/>
        <w:bottom w:val="none" w:sz="0" w:space="0" w:color="auto"/>
        <w:right w:val="none" w:sz="0" w:space="0" w:color="auto"/>
      </w:divBdr>
    </w:div>
    <w:div w:id="186181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ndhost.co.uk/adbprocurementnetwork/aspx/Home" TargetMode="External"/><Relationship Id="rId18" Type="http://schemas.openxmlformats.org/officeDocument/2006/relationships/hyperlink" Target="http://www.btib.gov.c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mailto:twearing@airport.gov.ck" TargetMode="External"/><Relationship Id="rId17" Type="http://schemas.openxmlformats.org/officeDocument/2006/relationships/hyperlink" Target="mailto:twearing@airport.gov.c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ndhost.co.uk/adbprocurementnetwork/aspx/BuyerProfiles"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n-tendhost.co.uk/adbprocurementnetwork/aspx/Home" TargetMode="External"/><Relationship Id="rId23"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in-tendhost.co.uk/adbprocurementnetwork/aspx/Home" TargetMode="External"/><Relationship Id="rId14" Type="http://schemas.openxmlformats.org/officeDocument/2006/relationships/hyperlink" Target="https://in-tendhost.co.uk/adbprocurementnetwork/aspx/Home" TargetMode="Externa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0D3F08-8D45-4173-87AF-3C07A38B8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26</Pages>
  <Words>7394</Words>
  <Characters>42149</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Rankin</dc:creator>
  <cp:lastModifiedBy>mercedes.tongia</cp:lastModifiedBy>
  <cp:revision>7</cp:revision>
  <cp:lastPrinted>2017-09-13T00:58:00Z</cp:lastPrinted>
  <dcterms:created xsi:type="dcterms:W3CDTF">2017-11-13T23:42:00Z</dcterms:created>
  <dcterms:modified xsi:type="dcterms:W3CDTF">2017-11-24T19:20:00Z</dcterms:modified>
</cp:coreProperties>
</file>