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B9" w:rsidRDefault="00386A9C" w:rsidP="00216F11">
      <w:pPr>
        <w:pStyle w:val="Title"/>
      </w:pPr>
      <w:r>
        <w:t>Request for Proposal</w:t>
      </w:r>
    </w:p>
    <w:p w:rsidR="002573B9" w:rsidRDefault="002573B9" w:rsidP="00960457">
      <w:pPr>
        <w:jc w:val="both"/>
      </w:pPr>
    </w:p>
    <w:p w:rsidR="002573B9" w:rsidRDefault="00886BE6" w:rsidP="00544D93">
      <w:pPr>
        <w:pStyle w:val="Title2"/>
        <w:pBdr>
          <w:bottom w:val="none" w:sz="0" w:space="0" w:color="auto"/>
        </w:pBdr>
      </w:pPr>
      <w:r>
        <w:t>Evaluation</w:t>
      </w:r>
      <w:r w:rsidR="00C64A65">
        <w:t xml:space="preserve"> services</w:t>
      </w:r>
      <w:r w:rsidR="002163AD">
        <w:t xml:space="preserve"> – Air New Zealand Underwrite</w:t>
      </w:r>
    </w:p>
    <w:p w:rsidR="00ED14C0" w:rsidRDefault="00ED14C0" w:rsidP="00544D93">
      <w:pPr>
        <w:pStyle w:val="RevisionTitle"/>
        <w:jc w:val="both"/>
      </w:pPr>
    </w:p>
    <w:p w:rsidR="00544D93" w:rsidRDefault="00544D93" w:rsidP="00544D93">
      <w:pPr>
        <w:pStyle w:val="BodyText"/>
        <w:ind w:firstLine="720"/>
        <w:jc w:val="both"/>
        <w:rPr>
          <w:b/>
          <w:sz w:val="24"/>
          <w:szCs w:val="24"/>
        </w:rPr>
      </w:pPr>
    </w:p>
    <w:p w:rsidR="0055697E" w:rsidRPr="00E76936" w:rsidRDefault="0055697E" w:rsidP="00544D93">
      <w:pPr>
        <w:pStyle w:val="BodyText"/>
        <w:ind w:firstLine="720"/>
        <w:jc w:val="both"/>
        <w:rPr>
          <w:b/>
          <w:sz w:val="24"/>
          <w:szCs w:val="24"/>
        </w:rPr>
      </w:pPr>
    </w:p>
    <w:p w:rsidR="00544D93" w:rsidRDefault="00A64C2E" w:rsidP="00A64C2E">
      <w:pPr>
        <w:pStyle w:val="ListParagraph"/>
        <w:spacing w:after="0"/>
        <w:ind w:left="1800"/>
        <w:rPr>
          <w:b/>
          <w:sz w:val="28"/>
          <w:szCs w:val="28"/>
        </w:rPr>
      </w:pPr>
      <w:r>
        <w:rPr>
          <w:b/>
          <w:sz w:val="28"/>
          <w:szCs w:val="28"/>
        </w:rPr>
        <w:t>Evaluation services are required for:</w:t>
      </w:r>
    </w:p>
    <w:p w:rsidR="00A64C2E" w:rsidRDefault="00A64C2E" w:rsidP="00835F6D">
      <w:pPr>
        <w:pStyle w:val="ListParagraph"/>
        <w:numPr>
          <w:ilvl w:val="0"/>
          <w:numId w:val="11"/>
        </w:numPr>
        <w:spacing w:after="0"/>
        <w:rPr>
          <w:b/>
          <w:sz w:val="28"/>
          <w:szCs w:val="28"/>
        </w:rPr>
      </w:pPr>
      <w:r>
        <w:rPr>
          <w:b/>
          <w:sz w:val="28"/>
          <w:szCs w:val="28"/>
        </w:rPr>
        <w:t>Financial and contract review</w:t>
      </w:r>
    </w:p>
    <w:p w:rsidR="00A64C2E" w:rsidRPr="006D3424" w:rsidRDefault="00A64C2E" w:rsidP="00835F6D">
      <w:pPr>
        <w:pStyle w:val="ListParagraph"/>
        <w:numPr>
          <w:ilvl w:val="0"/>
          <w:numId w:val="11"/>
        </w:numPr>
        <w:spacing w:after="0"/>
        <w:rPr>
          <w:b/>
          <w:sz w:val="28"/>
          <w:szCs w:val="28"/>
        </w:rPr>
      </w:pPr>
      <w:r>
        <w:rPr>
          <w:b/>
          <w:sz w:val="28"/>
          <w:szCs w:val="28"/>
        </w:rPr>
        <w:t>Economic, social and environmental review</w:t>
      </w:r>
    </w:p>
    <w:p w:rsidR="00544D93" w:rsidRPr="00960457" w:rsidRDefault="00544D93" w:rsidP="00544D93">
      <w:pPr>
        <w:spacing w:after="0"/>
        <w:jc w:val="both"/>
        <w:rPr>
          <w:b/>
          <w:sz w:val="24"/>
          <w:szCs w:val="24"/>
        </w:rPr>
      </w:pPr>
    </w:p>
    <w:p w:rsidR="00ED14C0" w:rsidRDefault="00ED14C0" w:rsidP="00960457">
      <w:pPr>
        <w:pStyle w:val="RevisionTitle"/>
        <w:jc w:val="both"/>
      </w:pPr>
    </w:p>
    <w:p w:rsidR="00DC4E1D" w:rsidRDefault="000C020D" w:rsidP="00544D93">
      <w:pPr>
        <w:pStyle w:val="RevisionTitle"/>
        <w:ind w:left="720" w:firstLine="720"/>
        <w:jc w:val="both"/>
      </w:pPr>
      <w:r>
        <w:t xml:space="preserve">Proposals accepted for </w:t>
      </w:r>
      <w:r w:rsidR="00886BE6">
        <w:t xml:space="preserve">one </w:t>
      </w:r>
      <w:r>
        <w:t>or both</w:t>
      </w:r>
      <w:r w:rsidR="00544D93">
        <w:t xml:space="preserve"> parts</w:t>
      </w:r>
    </w:p>
    <w:p w:rsidR="00DC4E1D" w:rsidRDefault="00DC4E1D" w:rsidP="00960457">
      <w:pPr>
        <w:pStyle w:val="RevisionTitle"/>
        <w:jc w:val="both"/>
      </w:pPr>
    </w:p>
    <w:p w:rsidR="00ED14C0" w:rsidRDefault="00ED14C0" w:rsidP="00960457">
      <w:pPr>
        <w:pStyle w:val="RevisionTitle"/>
        <w:jc w:val="both"/>
      </w:pPr>
    </w:p>
    <w:p w:rsidR="00ED14C0" w:rsidRDefault="00ED14C0" w:rsidP="00960457">
      <w:pPr>
        <w:pStyle w:val="RevisionTitle"/>
        <w:jc w:val="both"/>
      </w:pPr>
    </w:p>
    <w:p w:rsidR="00544D93" w:rsidRDefault="00544D93" w:rsidP="00960457">
      <w:pPr>
        <w:pStyle w:val="RevisionTitle"/>
        <w:jc w:val="both"/>
      </w:pPr>
    </w:p>
    <w:p w:rsidR="002573B9" w:rsidRPr="002573B9" w:rsidRDefault="002573B9" w:rsidP="00960457">
      <w:pPr>
        <w:pStyle w:val="RevisionTitle"/>
        <w:jc w:val="both"/>
      </w:pPr>
      <w:r w:rsidRPr="00A10D44">
        <w:t>Reference</w:t>
      </w:r>
      <w:r w:rsidR="00DE2522">
        <w:t xml:space="preserve"> No. </w:t>
      </w:r>
      <w:r w:rsidR="00DE2522">
        <w:tab/>
      </w:r>
      <w:r w:rsidR="00BC3195">
        <w:t>151621</w:t>
      </w:r>
    </w:p>
    <w:p w:rsidR="002573B9" w:rsidRDefault="002573B9" w:rsidP="00960457">
      <w:pPr>
        <w:pStyle w:val="RevisionTitle"/>
        <w:jc w:val="both"/>
      </w:pPr>
      <w:r>
        <w:t>Date of Release:</w:t>
      </w:r>
      <w:r>
        <w:tab/>
      </w:r>
      <w:r w:rsidR="00F974AD" w:rsidRPr="00F974AD">
        <w:t>14</w:t>
      </w:r>
      <w:r w:rsidR="00A64C2E" w:rsidRPr="00F974AD">
        <w:t xml:space="preserve"> </w:t>
      </w:r>
      <w:r w:rsidR="000C3C16" w:rsidRPr="00F974AD">
        <w:t>December</w:t>
      </w:r>
      <w:r w:rsidR="00DE2522" w:rsidRPr="00F974AD">
        <w:t xml:space="preserve"> 2015</w:t>
      </w:r>
    </w:p>
    <w:p w:rsidR="002573B9" w:rsidRDefault="002573B9" w:rsidP="004E5444">
      <w:pPr>
        <w:pStyle w:val="Subtitle"/>
      </w:pPr>
    </w:p>
    <w:p w:rsidR="00E71FF3" w:rsidRDefault="00E71FF3" w:rsidP="004E5444">
      <w:pPr>
        <w:pStyle w:val="Subtitle"/>
      </w:pPr>
    </w:p>
    <w:p w:rsidR="004460B9" w:rsidRDefault="004460B9" w:rsidP="004E5444">
      <w:pPr>
        <w:pStyle w:val="Title4"/>
      </w:pPr>
      <w:r>
        <w:t>Ministry of Finance and Economic Management,</w:t>
      </w:r>
    </w:p>
    <w:p w:rsidR="00703E1F" w:rsidRDefault="0094310E" w:rsidP="004E5444">
      <w:pPr>
        <w:pStyle w:val="Title4"/>
      </w:pPr>
      <w:r>
        <w:t>Treasury Management Division</w:t>
      </w:r>
    </w:p>
    <w:p w:rsidR="00703E1F" w:rsidRDefault="00D1157B" w:rsidP="004E5444">
      <w:pPr>
        <w:pStyle w:val="Subtitle"/>
      </w:pPr>
      <w:r>
        <w:rPr>
          <w:b w:val="0"/>
          <w:iCs w:val="0"/>
          <w:noProof/>
          <w:lang w:eastAsia="en-NZ"/>
        </w:rPr>
        <w:drawing>
          <wp:anchor distT="0" distB="0" distL="114300" distR="114300" simplePos="0" relativeHeight="251657216" behindDoc="0" locked="0" layoutInCell="1" allowOverlap="1">
            <wp:simplePos x="0" y="0"/>
            <wp:positionH relativeFrom="column">
              <wp:posOffset>4276725</wp:posOffset>
            </wp:positionH>
            <wp:positionV relativeFrom="paragraph">
              <wp:posOffset>186690</wp:posOffset>
            </wp:positionV>
            <wp:extent cx="1497330" cy="1676400"/>
            <wp:effectExtent l="19050" t="0" r="7620" b="0"/>
            <wp:wrapSquare wrapText="bothSides"/>
            <wp:docPr id="2"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G Emblem.JPG"/>
                    <pic:cNvPicPr>
                      <a:picLocks noChangeAspect="1" noChangeArrowheads="1"/>
                    </pic:cNvPicPr>
                  </pic:nvPicPr>
                  <pic:blipFill>
                    <a:blip r:embed="rId8" cstate="print"/>
                    <a:srcRect/>
                    <a:stretch>
                      <a:fillRect/>
                    </a:stretch>
                  </pic:blipFill>
                  <pic:spPr bwMode="auto">
                    <a:xfrm>
                      <a:off x="0" y="0"/>
                      <a:ext cx="1497330" cy="1676400"/>
                    </a:xfrm>
                    <a:prstGeom prst="rect">
                      <a:avLst/>
                    </a:prstGeom>
                    <a:noFill/>
                  </pic:spPr>
                </pic:pic>
              </a:graphicData>
            </a:graphic>
          </wp:anchor>
        </w:drawing>
      </w:r>
    </w:p>
    <w:p w:rsidR="00703E1F" w:rsidRDefault="00703E1F" w:rsidP="004E5444">
      <w:pPr>
        <w:pStyle w:val="Subtitle"/>
      </w:pPr>
    </w:p>
    <w:p w:rsidR="00703E1F" w:rsidRDefault="00703E1F" w:rsidP="004E5444">
      <w:pPr>
        <w:pStyle w:val="VersionNumber"/>
      </w:pPr>
    </w:p>
    <w:p w:rsidR="00703E1F" w:rsidRDefault="00703E1F" w:rsidP="004E5444">
      <w:pPr>
        <w:pStyle w:val="VersionNumber"/>
      </w:pPr>
    </w:p>
    <w:p w:rsidR="002573B9" w:rsidRPr="00703E1F" w:rsidRDefault="00E727A0" w:rsidP="004E5444">
      <w:pPr>
        <w:pStyle w:val="VersionNumber"/>
        <w:sectPr w:rsidR="002573B9" w:rsidRPr="00703E1F" w:rsidSect="00D64514">
          <w:pgSz w:w="11906" w:h="16838"/>
          <w:pgMar w:top="1440" w:right="1440" w:bottom="1440" w:left="1440" w:header="708" w:footer="708" w:gutter="0"/>
          <w:cols w:space="708"/>
          <w:docGrid w:linePitch="360"/>
        </w:sectPr>
      </w:pPr>
      <w:r>
        <w:t>Version No. 3</w:t>
      </w:r>
      <w:r w:rsidR="002573B9" w:rsidRPr="00703E1F">
        <w:tab/>
      </w:r>
    </w:p>
    <w:p w:rsidR="00903842" w:rsidRPr="00FC19E7" w:rsidRDefault="0033636B" w:rsidP="00960457">
      <w:pPr>
        <w:pStyle w:val="Heading2"/>
        <w:jc w:val="both"/>
      </w:pPr>
      <w:bookmarkStart w:id="0" w:name="_Toc367778971"/>
      <w:bookmarkStart w:id="1" w:name="_Toc437434122"/>
      <w:r w:rsidRPr="00FC19E7">
        <w:lastRenderedPageBreak/>
        <w:t>Glossary and Definitions</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911"/>
      </w:tblGrid>
      <w:tr w:rsidR="00FC19E7" w:rsidRPr="008962FE" w:rsidTr="008962FE">
        <w:tc>
          <w:tcPr>
            <w:tcW w:w="3369" w:type="dxa"/>
          </w:tcPr>
          <w:p w:rsidR="00FC19E7" w:rsidRPr="008962FE" w:rsidRDefault="00FC19E7" w:rsidP="008962FE">
            <w:pPr>
              <w:pStyle w:val="TableHeading1"/>
              <w:jc w:val="both"/>
            </w:pPr>
            <w:r w:rsidRPr="008962FE">
              <w:t>Term</w:t>
            </w:r>
          </w:p>
        </w:tc>
        <w:tc>
          <w:tcPr>
            <w:tcW w:w="6911" w:type="dxa"/>
          </w:tcPr>
          <w:p w:rsidR="00FC19E7" w:rsidRPr="008962FE" w:rsidRDefault="00FC19E7" w:rsidP="008962FE">
            <w:pPr>
              <w:pStyle w:val="TableHeading1"/>
              <w:jc w:val="both"/>
            </w:pPr>
            <w:r w:rsidRPr="008962FE">
              <w:t>Explanation</w:t>
            </w:r>
          </w:p>
        </w:tc>
      </w:tr>
    </w:tbl>
    <w:p w:rsidR="00F76905" w:rsidRPr="00F76905" w:rsidRDefault="00F76905" w:rsidP="00F7690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911"/>
      </w:tblGrid>
      <w:tr w:rsidR="00FC19E7" w:rsidRPr="008962FE" w:rsidTr="008962FE">
        <w:tc>
          <w:tcPr>
            <w:tcW w:w="3369" w:type="dxa"/>
          </w:tcPr>
          <w:p w:rsidR="00FC19E7" w:rsidRPr="008962FE" w:rsidRDefault="008E0AF3" w:rsidP="008962FE">
            <w:pPr>
              <w:pStyle w:val="TableText"/>
              <w:framePr w:wrap="around"/>
              <w:jc w:val="both"/>
            </w:pPr>
            <w:r w:rsidRPr="008962FE">
              <w:t>RFP</w:t>
            </w:r>
          </w:p>
        </w:tc>
        <w:tc>
          <w:tcPr>
            <w:tcW w:w="6911" w:type="dxa"/>
          </w:tcPr>
          <w:p w:rsidR="00FC19E7" w:rsidRPr="008962FE" w:rsidRDefault="008E0AF3" w:rsidP="008962FE">
            <w:pPr>
              <w:pStyle w:val="TableText"/>
              <w:framePr w:wrap="around"/>
              <w:jc w:val="both"/>
            </w:pPr>
            <w:r w:rsidRPr="008962FE">
              <w:t>Request for Proposal</w:t>
            </w:r>
          </w:p>
        </w:tc>
      </w:tr>
      <w:tr w:rsidR="00FC19E7" w:rsidRPr="008962FE" w:rsidTr="008962FE">
        <w:tc>
          <w:tcPr>
            <w:tcW w:w="3369" w:type="dxa"/>
          </w:tcPr>
          <w:p w:rsidR="00FC19E7" w:rsidRPr="008962FE" w:rsidRDefault="005A56A2" w:rsidP="008962FE">
            <w:pPr>
              <w:pStyle w:val="TableText"/>
              <w:framePr w:wrap="around"/>
              <w:jc w:val="both"/>
            </w:pPr>
            <w:r w:rsidRPr="008962FE">
              <w:t>Proposal</w:t>
            </w:r>
            <w:r w:rsidR="00FC19E7" w:rsidRPr="008962FE">
              <w:t xml:space="preserve"> Management Team</w:t>
            </w:r>
          </w:p>
        </w:tc>
        <w:tc>
          <w:tcPr>
            <w:tcW w:w="6911" w:type="dxa"/>
          </w:tcPr>
          <w:p w:rsidR="00FC19E7" w:rsidRPr="008962FE" w:rsidRDefault="00FC19E7" w:rsidP="008962FE">
            <w:pPr>
              <w:pStyle w:val="TableText"/>
              <w:framePr w:wrap="around"/>
              <w:jc w:val="both"/>
            </w:pPr>
            <w:r w:rsidRPr="008962FE">
              <w:t>The team that is responsible f</w:t>
            </w:r>
            <w:r w:rsidR="005A56A2" w:rsidRPr="008962FE">
              <w:t>or the management of this Proposal</w:t>
            </w:r>
            <w:r w:rsidRPr="008962FE">
              <w:t>, including the evaluation and administrative functions</w:t>
            </w:r>
          </w:p>
        </w:tc>
      </w:tr>
      <w:tr w:rsidR="00FC19E7" w:rsidRPr="008962FE" w:rsidTr="008962FE">
        <w:tc>
          <w:tcPr>
            <w:tcW w:w="3369" w:type="dxa"/>
          </w:tcPr>
          <w:p w:rsidR="00FC19E7" w:rsidRPr="008962FE" w:rsidRDefault="00FC19E7" w:rsidP="008962FE">
            <w:pPr>
              <w:pStyle w:val="TableText"/>
              <w:framePr w:wrap="around"/>
              <w:jc w:val="both"/>
            </w:pPr>
            <w:r w:rsidRPr="008962FE">
              <w:t>Evaluation Committee</w:t>
            </w:r>
          </w:p>
        </w:tc>
        <w:tc>
          <w:tcPr>
            <w:tcW w:w="6911" w:type="dxa"/>
          </w:tcPr>
          <w:p w:rsidR="00FC19E7" w:rsidRPr="008962FE" w:rsidRDefault="00FC19E7" w:rsidP="008962FE">
            <w:pPr>
              <w:pStyle w:val="TableText"/>
              <w:framePr w:wrap="around"/>
              <w:jc w:val="both"/>
            </w:pPr>
            <w:r w:rsidRPr="008962FE">
              <w:t xml:space="preserve">The group of people within the </w:t>
            </w:r>
            <w:r w:rsidR="005A56A2" w:rsidRPr="008962FE">
              <w:t>Proposal</w:t>
            </w:r>
            <w:r w:rsidRPr="008962FE">
              <w:t xml:space="preserve"> Management Team that wil</w:t>
            </w:r>
            <w:r w:rsidR="008E0AF3" w:rsidRPr="008962FE">
              <w:t>l evaluate this Proposal</w:t>
            </w:r>
          </w:p>
        </w:tc>
      </w:tr>
      <w:tr w:rsidR="00FC19E7" w:rsidRPr="008962FE" w:rsidTr="008962FE">
        <w:tc>
          <w:tcPr>
            <w:tcW w:w="3369" w:type="dxa"/>
          </w:tcPr>
          <w:p w:rsidR="00FC19E7" w:rsidRPr="008962FE" w:rsidRDefault="00917CA0" w:rsidP="008962FE">
            <w:pPr>
              <w:pStyle w:val="TableText"/>
              <w:framePr w:wrap="around"/>
              <w:jc w:val="both"/>
            </w:pPr>
            <w:r w:rsidRPr="008962FE">
              <w:t>Manual</w:t>
            </w:r>
          </w:p>
        </w:tc>
        <w:tc>
          <w:tcPr>
            <w:tcW w:w="6911" w:type="dxa"/>
          </w:tcPr>
          <w:p w:rsidR="00FC19E7" w:rsidRPr="008962FE" w:rsidRDefault="00917CA0" w:rsidP="008962FE">
            <w:pPr>
              <w:pStyle w:val="TableText"/>
              <w:framePr w:wrap="around"/>
              <w:jc w:val="both"/>
            </w:pPr>
            <w:r w:rsidRPr="008962FE">
              <w:t>The Cook Islands Government</w:t>
            </w:r>
            <w:r w:rsidR="0005025A" w:rsidRPr="008962FE">
              <w:t xml:space="preserve"> Sale and </w:t>
            </w:r>
            <w:r w:rsidR="00B526C4" w:rsidRPr="008962FE">
              <w:t>Purchase</w:t>
            </w:r>
            <w:r w:rsidR="0005025A" w:rsidRPr="008962FE">
              <w:t xml:space="preserve"> of Goods and Services Policy</w:t>
            </w:r>
            <w:r w:rsidRPr="008962FE">
              <w:t xml:space="preserve"> </w:t>
            </w:r>
          </w:p>
        </w:tc>
      </w:tr>
    </w:tbl>
    <w:p w:rsidR="0033636B" w:rsidRPr="0033636B" w:rsidRDefault="0033636B" w:rsidP="00960457">
      <w:pPr>
        <w:jc w:val="both"/>
      </w:pPr>
    </w:p>
    <w:p w:rsidR="0033636B" w:rsidRDefault="0033636B" w:rsidP="00960457">
      <w:pPr>
        <w:jc w:val="both"/>
        <w:rPr>
          <w:rFonts w:ascii="Cambria" w:eastAsia="Times New Roman" w:hAnsi="Cambria"/>
          <w:b/>
          <w:bCs/>
          <w:color w:val="4F81BD"/>
          <w:sz w:val="26"/>
          <w:szCs w:val="26"/>
        </w:rPr>
      </w:pPr>
      <w:r>
        <w:br w:type="page"/>
      </w:r>
    </w:p>
    <w:p w:rsidR="00BB2E49" w:rsidRDefault="00BB2E49" w:rsidP="00216F11">
      <w:pPr>
        <w:pStyle w:val="TOCHeading"/>
      </w:pPr>
      <w:r>
        <w:t>Table of Contents</w:t>
      </w:r>
    </w:p>
    <w:p w:rsidR="002163AD" w:rsidRDefault="00CA7821">
      <w:pPr>
        <w:pStyle w:val="TOC1"/>
        <w:tabs>
          <w:tab w:val="right" w:leader="dot" w:pos="10054"/>
        </w:tabs>
        <w:rPr>
          <w:rFonts w:asciiTheme="minorHAnsi" w:eastAsiaTheme="minorEastAsia" w:hAnsiTheme="minorHAnsi" w:cstheme="minorBidi"/>
          <w:b w:val="0"/>
          <w:bCs w:val="0"/>
          <w:caps w:val="0"/>
          <w:noProof/>
          <w:sz w:val="22"/>
          <w:szCs w:val="22"/>
          <w:lang w:eastAsia="en-NZ"/>
        </w:rPr>
      </w:pPr>
      <w:r w:rsidRPr="00CA7821">
        <w:rPr>
          <w:b w:val="0"/>
          <w:bCs w:val="0"/>
          <w:caps w:val="0"/>
          <w:smallCaps/>
          <w:sz w:val="24"/>
        </w:rPr>
        <w:fldChar w:fldCharType="begin"/>
      </w:r>
      <w:r w:rsidR="000068DD" w:rsidRPr="000068DD">
        <w:rPr>
          <w:sz w:val="24"/>
        </w:rPr>
        <w:instrText xml:space="preserve"> TOC \f \h \z \t "Heading 2,1,Heading 3,2,Subtitle,2,Appendix,1,Subtitle 2,3" </w:instrText>
      </w:r>
      <w:r w:rsidRPr="00CA7821">
        <w:rPr>
          <w:b w:val="0"/>
          <w:bCs w:val="0"/>
          <w:caps w:val="0"/>
          <w:smallCaps/>
          <w:sz w:val="24"/>
        </w:rPr>
        <w:fldChar w:fldCharType="separate"/>
      </w:r>
      <w:hyperlink w:anchor="_Toc437434122" w:history="1">
        <w:r w:rsidR="002163AD" w:rsidRPr="0042442B">
          <w:rPr>
            <w:rStyle w:val="Hyperlink"/>
            <w:noProof/>
          </w:rPr>
          <w:t>Glossary and Definitions</w:t>
        </w:r>
        <w:r w:rsidR="002163AD">
          <w:rPr>
            <w:noProof/>
            <w:webHidden/>
          </w:rPr>
          <w:tab/>
        </w:r>
        <w:r>
          <w:rPr>
            <w:noProof/>
            <w:webHidden/>
          </w:rPr>
          <w:fldChar w:fldCharType="begin"/>
        </w:r>
        <w:r w:rsidR="002163AD">
          <w:rPr>
            <w:noProof/>
            <w:webHidden/>
          </w:rPr>
          <w:instrText xml:space="preserve"> PAGEREF _Toc437434122 \h </w:instrText>
        </w:r>
        <w:r>
          <w:rPr>
            <w:noProof/>
            <w:webHidden/>
          </w:rPr>
        </w:r>
        <w:r>
          <w:rPr>
            <w:noProof/>
            <w:webHidden/>
          </w:rPr>
          <w:fldChar w:fldCharType="separate"/>
        </w:r>
        <w:r w:rsidR="00A74396">
          <w:rPr>
            <w:noProof/>
            <w:webHidden/>
          </w:rPr>
          <w:t>2</w:t>
        </w:r>
        <w:r>
          <w:rPr>
            <w:noProof/>
            <w:webHidden/>
          </w:rPr>
          <w:fldChar w:fldCharType="end"/>
        </w:r>
      </w:hyperlink>
    </w:p>
    <w:p w:rsidR="002163AD" w:rsidRDefault="00CA7821">
      <w:pPr>
        <w:pStyle w:val="TOC2"/>
        <w:tabs>
          <w:tab w:val="right" w:leader="dot" w:pos="10054"/>
        </w:tabs>
        <w:rPr>
          <w:rFonts w:asciiTheme="minorHAnsi" w:eastAsiaTheme="minorEastAsia" w:hAnsiTheme="minorHAnsi" w:cstheme="minorBidi"/>
          <w:smallCaps w:val="0"/>
          <w:noProof/>
          <w:sz w:val="22"/>
          <w:szCs w:val="22"/>
          <w:lang w:eastAsia="en-NZ"/>
        </w:rPr>
      </w:pPr>
      <w:hyperlink w:anchor="_Toc437434123" w:history="1">
        <w:r w:rsidR="002163AD" w:rsidRPr="0042442B">
          <w:rPr>
            <w:rStyle w:val="Hyperlink"/>
            <w:noProof/>
          </w:rPr>
          <w:t>Summary of Requirement</w:t>
        </w:r>
        <w:r w:rsidR="002163AD">
          <w:rPr>
            <w:noProof/>
            <w:webHidden/>
          </w:rPr>
          <w:tab/>
        </w:r>
        <w:r>
          <w:rPr>
            <w:noProof/>
            <w:webHidden/>
          </w:rPr>
          <w:fldChar w:fldCharType="begin"/>
        </w:r>
        <w:r w:rsidR="002163AD">
          <w:rPr>
            <w:noProof/>
            <w:webHidden/>
          </w:rPr>
          <w:instrText xml:space="preserve"> PAGEREF _Toc437434123 \h </w:instrText>
        </w:r>
        <w:r>
          <w:rPr>
            <w:noProof/>
            <w:webHidden/>
          </w:rPr>
        </w:r>
        <w:r>
          <w:rPr>
            <w:noProof/>
            <w:webHidden/>
          </w:rPr>
          <w:fldChar w:fldCharType="separate"/>
        </w:r>
        <w:r w:rsidR="00A74396">
          <w:rPr>
            <w:noProof/>
            <w:webHidden/>
          </w:rPr>
          <w:t>4</w:t>
        </w:r>
        <w:r>
          <w:rPr>
            <w:noProof/>
            <w:webHidden/>
          </w:rPr>
          <w:fldChar w:fldCharType="end"/>
        </w:r>
      </w:hyperlink>
    </w:p>
    <w:p w:rsidR="002163AD" w:rsidRDefault="00CA7821">
      <w:pPr>
        <w:pStyle w:val="TOC2"/>
        <w:tabs>
          <w:tab w:val="right" w:leader="dot" w:pos="10054"/>
        </w:tabs>
        <w:rPr>
          <w:rFonts w:asciiTheme="minorHAnsi" w:eastAsiaTheme="minorEastAsia" w:hAnsiTheme="minorHAnsi" w:cstheme="minorBidi"/>
          <w:smallCaps w:val="0"/>
          <w:noProof/>
          <w:sz w:val="22"/>
          <w:szCs w:val="22"/>
          <w:lang w:eastAsia="en-NZ"/>
        </w:rPr>
      </w:pPr>
      <w:hyperlink w:anchor="_Toc437434124" w:history="1">
        <w:r w:rsidR="002163AD" w:rsidRPr="0042442B">
          <w:rPr>
            <w:rStyle w:val="Hyperlink"/>
            <w:noProof/>
          </w:rPr>
          <w:t>Submission of Proposal/Offer</w:t>
        </w:r>
        <w:r w:rsidR="002163AD">
          <w:rPr>
            <w:noProof/>
            <w:webHidden/>
          </w:rPr>
          <w:tab/>
        </w:r>
        <w:r>
          <w:rPr>
            <w:noProof/>
            <w:webHidden/>
          </w:rPr>
          <w:fldChar w:fldCharType="begin"/>
        </w:r>
        <w:r w:rsidR="002163AD">
          <w:rPr>
            <w:noProof/>
            <w:webHidden/>
          </w:rPr>
          <w:instrText xml:space="preserve"> PAGEREF _Toc437434124 \h </w:instrText>
        </w:r>
        <w:r>
          <w:rPr>
            <w:noProof/>
            <w:webHidden/>
          </w:rPr>
        </w:r>
        <w:r>
          <w:rPr>
            <w:noProof/>
            <w:webHidden/>
          </w:rPr>
          <w:fldChar w:fldCharType="separate"/>
        </w:r>
        <w:r w:rsidR="00A74396">
          <w:rPr>
            <w:noProof/>
            <w:webHidden/>
          </w:rPr>
          <w:t>4</w:t>
        </w:r>
        <w:r>
          <w:rPr>
            <w:noProof/>
            <w:webHidden/>
          </w:rPr>
          <w:fldChar w:fldCharType="end"/>
        </w:r>
      </w:hyperlink>
    </w:p>
    <w:p w:rsidR="002163AD" w:rsidRDefault="00CA7821">
      <w:pPr>
        <w:pStyle w:val="TOC2"/>
        <w:tabs>
          <w:tab w:val="right" w:leader="dot" w:pos="10054"/>
        </w:tabs>
        <w:rPr>
          <w:rFonts w:asciiTheme="minorHAnsi" w:eastAsiaTheme="minorEastAsia" w:hAnsiTheme="minorHAnsi" w:cstheme="minorBidi"/>
          <w:smallCaps w:val="0"/>
          <w:noProof/>
          <w:sz w:val="22"/>
          <w:szCs w:val="22"/>
          <w:lang w:eastAsia="en-NZ"/>
        </w:rPr>
      </w:pPr>
      <w:hyperlink w:anchor="_Toc437434125" w:history="1">
        <w:r w:rsidR="002163AD" w:rsidRPr="0042442B">
          <w:rPr>
            <w:rStyle w:val="Hyperlink"/>
            <w:noProof/>
          </w:rPr>
          <w:t>Proposals Closing Time</w:t>
        </w:r>
        <w:r w:rsidR="002163AD">
          <w:rPr>
            <w:noProof/>
            <w:webHidden/>
          </w:rPr>
          <w:tab/>
        </w:r>
        <w:r>
          <w:rPr>
            <w:noProof/>
            <w:webHidden/>
          </w:rPr>
          <w:fldChar w:fldCharType="begin"/>
        </w:r>
        <w:r w:rsidR="002163AD">
          <w:rPr>
            <w:noProof/>
            <w:webHidden/>
          </w:rPr>
          <w:instrText xml:space="preserve"> PAGEREF _Toc437434125 \h </w:instrText>
        </w:r>
        <w:r>
          <w:rPr>
            <w:noProof/>
            <w:webHidden/>
          </w:rPr>
        </w:r>
        <w:r>
          <w:rPr>
            <w:noProof/>
            <w:webHidden/>
          </w:rPr>
          <w:fldChar w:fldCharType="separate"/>
        </w:r>
        <w:r w:rsidR="00A74396">
          <w:rPr>
            <w:noProof/>
            <w:webHidden/>
          </w:rPr>
          <w:t>4</w:t>
        </w:r>
        <w:r>
          <w:rPr>
            <w:noProof/>
            <w:webHidden/>
          </w:rPr>
          <w:fldChar w:fldCharType="end"/>
        </w:r>
      </w:hyperlink>
    </w:p>
    <w:p w:rsidR="002163AD" w:rsidRDefault="00CA7821">
      <w:pPr>
        <w:pStyle w:val="TOC2"/>
        <w:tabs>
          <w:tab w:val="right" w:leader="dot" w:pos="10054"/>
        </w:tabs>
        <w:rPr>
          <w:rFonts w:asciiTheme="minorHAnsi" w:eastAsiaTheme="minorEastAsia" w:hAnsiTheme="minorHAnsi" w:cstheme="minorBidi"/>
          <w:smallCaps w:val="0"/>
          <w:noProof/>
          <w:sz w:val="22"/>
          <w:szCs w:val="22"/>
          <w:lang w:eastAsia="en-NZ"/>
        </w:rPr>
      </w:pPr>
      <w:hyperlink w:anchor="_Toc437434126" w:history="1">
        <w:r w:rsidR="002163AD" w:rsidRPr="0042442B">
          <w:rPr>
            <w:rStyle w:val="Hyperlink"/>
            <w:noProof/>
          </w:rPr>
          <w:t>Contact Officer</w:t>
        </w:r>
        <w:r w:rsidR="002163AD">
          <w:rPr>
            <w:noProof/>
            <w:webHidden/>
          </w:rPr>
          <w:tab/>
        </w:r>
        <w:r>
          <w:rPr>
            <w:noProof/>
            <w:webHidden/>
          </w:rPr>
          <w:fldChar w:fldCharType="begin"/>
        </w:r>
        <w:r w:rsidR="002163AD">
          <w:rPr>
            <w:noProof/>
            <w:webHidden/>
          </w:rPr>
          <w:instrText xml:space="preserve"> PAGEREF _Toc437434126 \h </w:instrText>
        </w:r>
        <w:r>
          <w:rPr>
            <w:noProof/>
            <w:webHidden/>
          </w:rPr>
        </w:r>
        <w:r>
          <w:rPr>
            <w:noProof/>
            <w:webHidden/>
          </w:rPr>
          <w:fldChar w:fldCharType="separate"/>
        </w:r>
        <w:r w:rsidR="00A74396">
          <w:rPr>
            <w:noProof/>
            <w:webHidden/>
          </w:rPr>
          <w:t>5</w:t>
        </w:r>
        <w:r>
          <w:rPr>
            <w:noProof/>
            <w:webHidden/>
          </w:rPr>
          <w:fldChar w:fldCharType="end"/>
        </w:r>
      </w:hyperlink>
    </w:p>
    <w:p w:rsidR="002163AD" w:rsidRDefault="00CA7821">
      <w:pPr>
        <w:pStyle w:val="TOC1"/>
        <w:tabs>
          <w:tab w:val="right" w:leader="dot" w:pos="10054"/>
        </w:tabs>
        <w:rPr>
          <w:rFonts w:asciiTheme="minorHAnsi" w:eastAsiaTheme="minorEastAsia" w:hAnsiTheme="minorHAnsi" w:cstheme="minorBidi"/>
          <w:b w:val="0"/>
          <w:bCs w:val="0"/>
          <w:caps w:val="0"/>
          <w:noProof/>
          <w:sz w:val="22"/>
          <w:szCs w:val="22"/>
          <w:lang w:eastAsia="en-NZ"/>
        </w:rPr>
      </w:pPr>
      <w:hyperlink w:anchor="_Toc437434127" w:history="1">
        <w:r w:rsidR="002163AD" w:rsidRPr="0042442B">
          <w:rPr>
            <w:rStyle w:val="Hyperlink"/>
            <w:noProof/>
          </w:rPr>
          <w:t>Selection Process</w:t>
        </w:r>
        <w:r w:rsidR="002163AD">
          <w:rPr>
            <w:noProof/>
            <w:webHidden/>
          </w:rPr>
          <w:tab/>
        </w:r>
        <w:r>
          <w:rPr>
            <w:noProof/>
            <w:webHidden/>
          </w:rPr>
          <w:fldChar w:fldCharType="begin"/>
        </w:r>
        <w:r w:rsidR="002163AD">
          <w:rPr>
            <w:noProof/>
            <w:webHidden/>
          </w:rPr>
          <w:instrText xml:space="preserve"> PAGEREF _Toc437434127 \h </w:instrText>
        </w:r>
        <w:r>
          <w:rPr>
            <w:noProof/>
            <w:webHidden/>
          </w:rPr>
        </w:r>
        <w:r>
          <w:rPr>
            <w:noProof/>
            <w:webHidden/>
          </w:rPr>
          <w:fldChar w:fldCharType="separate"/>
        </w:r>
        <w:r w:rsidR="00A74396">
          <w:rPr>
            <w:noProof/>
            <w:webHidden/>
          </w:rPr>
          <w:t>5</w:t>
        </w:r>
        <w:r>
          <w:rPr>
            <w:noProof/>
            <w:webHidden/>
          </w:rPr>
          <w:fldChar w:fldCharType="end"/>
        </w:r>
      </w:hyperlink>
    </w:p>
    <w:p w:rsidR="002163AD" w:rsidRDefault="00CA7821">
      <w:pPr>
        <w:pStyle w:val="TOC1"/>
        <w:tabs>
          <w:tab w:val="right" w:leader="dot" w:pos="10054"/>
        </w:tabs>
        <w:rPr>
          <w:rFonts w:asciiTheme="minorHAnsi" w:eastAsiaTheme="minorEastAsia" w:hAnsiTheme="minorHAnsi" w:cstheme="minorBidi"/>
          <w:b w:val="0"/>
          <w:bCs w:val="0"/>
          <w:caps w:val="0"/>
          <w:noProof/>
          <w:sz w:val="22"/>
          <w:szCs w:val="22"/>
          <w:lang w:eastAsia="en-NZ"/>
        </w:rPr>
      </w:pPr>
      <w:hyperlink w:anchor="_Toc437434128" w:history="1">
        <w:r w:rsidR="002163AD" w:rsidRPr="0042442B">
          <w:rPr>
            <w:rStyle w:val="Hyperlink"/>
            <w:noProof/>
          </w:rPr>
          <w:t>Notification of Acceptance</w:t>
        </w:r>
        <w:r w:rsidR="002163AD">
          <w:rPr>
            <w:noProof/>
            <w:webHidden/>
          </w:rPr>
          <w:tab/>
        </w:r>
        <w:r>
          <w:rPr>
            <w:noProof/>
            <w:webHidden/>
          </w:rPr>
          <w:fldChar w:fldCharType="begin"/>
        </w:r>
        <w:r w:rsidR="002163AD">
          <w:rPr>
            <w:noProof/>
            <w:webHidden/>
          </w:rPr>
          <w:instrText xml:space="preserve"> PAGEREF _Toc437434128 \h </w:instrText>
        </w:r>
        <w:r>
          <w:rPr>
            <w:noProof/>
            <w:webHidden/>
          </w:rPr>
        </w:r>
        <w:r>
          <w:rPr>
            <w:noProof/>
            <w:webHidden/>
          </w:rPr>
          <w:fldChar w:fldCharType="separate"/>
        </w:r>
        <w:r w:rsidR="00A74396">
          <w:rPr>
            <w:noProof/>
            <w:webHidden/>
          </w:rPr>
          <w:t>5</w:t>
        </w:r>
        <w:r>
          <w:rPr>
            <w:noProof/>
            <w:webHidden/>
          </w:rPr>
          <w:fldChar w:fldCharType="end"/>
        </w:r>
      </w:hyperlink>
    </w:p>
    <w:p w:rsidR="002163AD" w:rsidRDefault="00CA7821">
      <w:pPr>
        <w:pStyle w:val="TOC1"/>
        <w:tabs>
          <w:tab w:val="right" w:leader="dot" w:pos="10054"/>
        </w:tabs>
        <w:rPr>
          <w:rFonts w:asciiTheme="minorHAnsi" w:eastAsiaTheme="minorEastAsia" w:hAnsiTheme="minorHAnsi" w:cstheme="minorBidi"/>
          <w:b w:val="0"/>
          <w:bCs w:val="0"/>
          <w:caps w:val="0"/>
          <w:noProof/>
          <w:sz w:val="22"/>
          <w:szCs w:val="22"/>
          <w:lang w:eastAsia="en-NZ"/>
        </w:rPr>
      </w:pPr>
      <w:hyperlink w:anchor="_Toc437434129" w:history="1">
        <w:r w:rsidR="002163AD" w:rsidRPr="0042442B">
          <w:rPr>
            <w:rStyle w:val="Hyperlink"/>
            <w:noProof/>
          </w:rPr>
          <w:t>Probity</w:t>
        </w:r>
        <w:r w:rsidR="002163AD">
          <w:rPr>
            <w:noProof/>
            <w:webHidden/>
          </w:rPr>
          <w:tab/>
        </w:r>
        <w:r>
          <w:rPr>
            <w:noProof/>
            <w:webHidden/>
          </w:rPr>
          <w:fldChar w:fldCharType="begin"/>
        </w:r>
        <w:r w:rsidR="002163AD">
          <w:rPr>
            <w:noProof/>
            <w:webHidden/>
          </w:rPr>
          <w:instrText xml:space="preserve"> PAGEREF _Toc437434129 \h </w:instrText>
        </w:r>
        <w:r>
          <w:rPr>
            <w:noProof/>
            <w:webHidden/>
          </w:rPr>
        </w:r>
        <w:r>
          <w:rPr>
            <w:noProof/>
            <w:webHidden/>
          </w:rPr>
          <w:fldChar w:fldCharType="separate"/>
        </w:r>
        <w:r w:rsidR="00A74396">
          <w:rPr>
            <w:noProof/>
            <w:webHidden/>
          </w:rPr>
          <w:t>6</w:t>
        </w:r>
        <w:r>
          <w:rPr>
            <w:noProof/>
            <w:webHidden/>
          </w:rPr>
          <w:fldChar w:fldCharType="end"/>
        </w:r>
      </w:hyperlink>
    </w:p>
    <w:p w:rsidR="002163AD" w:rsidRDefault="00CA7821">
      <w:pPr>
        <w:pStyle w:val="TOC1"/>
        <w:tabs>
          <w:tab w:val="right" w:leader="dot" w:pos="10054"/>
        </w:tabs>
        <w:rPr>
          <w:rFonts w:asciiTheme="minorHAnsi" w:eastAsiaTheme="minorEastAsia" w:hAnsiTheme="minorHAnsi" w:cstheme="minorBidi"/>
          <w:b w:val="0"/>
          <w:bCs w:val="0"/>
          <w:caps w:val="0"/>
          <w:noProof/>
          <w:sz w:val="22"/>
          <w:szCs w:val="22"/>
          <w:lang w:eastAsia="en-NZ"/>
        </w:rPr>
      </w:pPr>
      <w:hyperlink w:anchor="_Toc437434130" w:history="1">
        <w:r w:rsidR="002163AD" w:rsidRPr="0042442B">
          <w:rPr>
            <w:rStyle w:val="Hyperlink"/>
            <w:noProof/>
          </w:rPr>
          <w:t>Confidentiality</w:t>
        </w:r>
        <w:r w:rsidR="002163AD">
          <w:rPr>
            <w:noProof/>
            <w:webHidden/>
          </w:rPr>
          <w:tab/>
        </w:r>
        <w:r>
          <w:rPr>
            <w:noProof/>
            <w:webHidden/>
          </w:rPr>
          <w:fldChar w:fldCharType="begin"/>
        </w:r>
        <w:r w:rsidR="002163AD">
          <w:rPr>
            <w:noProof/>
            <w:webHidden/>
          </w:rPr>
          <w:instrText xml:space="preserve"> PAGEREF _Toc437434130 \h </w:instrText>
        </w:r>
        <w:r>
          <w:rPr>
            <w:noProof/>
            <w:webHidden/>
          </w:rPr>
        </w:r>
        <w:r>
          <w:rPr>
            <w:noProof/>
            <w:webHidden/>
          </w:rPr>
          <w:fldChar w:fldCharType="separate"/>
        </w:r>
        <w:r w:rsidR="00A74396">
          <w:rPr>
            <w:noProof/>
            <w:webHidden/>
          </w:rPr>
          <w:t>6</w:t>
        </w:r>
        <w:r>
          <w:rPr>
            <w:noProof/>
            <w:webHidden/>
          </w:rPr>
          <w:fldChar w:fldCharType="end"/>
        </w:r>
      </w:hyperlink>
    </w:p>
    <w:p w:rsidR="002163AD" w:rsidRDefault="00CA7821">
      <w:pPr>
        <w:pStyle w:val="TOC1"/>
        <w:tabs>
          <w:tab w:val="right" w:leader="dot" w:pos="10054"/>
        </w:tabs>
        <w:rPr>
          <w:rFonts w:asciiTheme="minorHAnsi" w:eastAsiaTheme="minorEastAsia" w:hAnsiTheme="minorHAnsi" w:cstheme="minorBidi"/>
          <w:b w:val="0"/>
          <w:bCs w:val="0"/>
          <w:caps w:val="0"/>
          <w:noProof/>
          <w:sz w:val="22"/>
          <w:szCs w:val="22"/>
          <w:lang w:eastAsia="en-NZ"/>
        </w:rPr>
      </w:pPr>
      <w:hyperlink w:anchor="_Toc437434131" w:history="1">
        <w:r w:rsidR="002163AD" w:rsidRPr="0042442B">
          <w:rPr>
            <w:rStyle w:val="Hyperlink"/>
            <w:noProof/>
          </w:rPr>
          <w:t>Statement of Requirement(s)</w:t>
        </w:r>
        <w:r w:rsidR="002163AD">
          <w:rPr>
            <w:noProof/>
            <w:webHidden/>
          </w:rPr>
          <w:tab/>
        </w:r>
        <w:r>
          <w:rPr>
            <w:noProof/>
            <w:webHidden/>
          </w:rPr>
          <w:fldChar w:fldCharType="begin"/>
        </w:r>
        <w:r w:rsidR="002163AD">
          <w:rPr>
            <w:noProof/>
            <w:webHidden/>
          </w:rPr>
          <w:instrText xml:space="preserve"> PAGEREF _Toc437434131 \h </w:instrText>
        </w:r>
        <w:r>
          <w:rPr>
            <w:noProof/>
            <w:webHidden/>
          </w:rPr>
        </w:r>
        <w:r>
          <w:rPr>
            <w:noProof/>
            <w:webHidden/>
          </w:rPr>
          <w:fldChar w:fldCharType="separate"/>
        </w:r>
        <w:r w:rsidR="00A74396">
          <w:rPr>
            <w:noProof/>
            <w:webHidden/>
          </w:rPr>
          <w:t>6</w:t>
        </w:r>
        <w:r>
          <w:rPr>
            <w:noProof/>
            <w:webHidden/>
          </w:rPr>
          <w:fldChar w:fldCharType="end"/>
        </w:r>
      </w:hyperlink>
    </w:p>
    <w:p w:rsidR="002163AD" w:rsidRDefault="00CA7821">
      <w:pPr>
        <w:pStyle w:val="TOC1"/>
        <w:tabs>
          <w:tab w:val="right" w:leader="dot" w:pos="10054"/>
        </w:tabs>
        <w:rPr>
          <w:rFonts w:asciiTheme="minorHAnsi" w:eastAsiaTheme="minorEastAsia" w:hAnsiTheme="minorHAnsi" w:cstheme="minorBidi"/>
          <w:b w:val="0"/>
          <w:bCs w:val="0"/>
          <w:caps w:val="0"/>
          <w:noProof/>
          <w:sz w:val="22"/>
          <w:szCs w:val="22"/>
          <w:lang w:eastAsia="en-NZ"/>
        </w:rPr>
      </w:pPr>
      <w:hyperlink w:anchor="_Toc437434132" w:history="1">
        <w:r w:rsidR="002163AD" w:rsidRPr="0042442B">
          <w:rPr>
            <w:rStyle w:val="Hyperlink"/>
            <w:noProof/>
          </w:rPr>
          <w:t>Conditions of Proposing</w:t>
        </w:r>
        <w:r w:rsidR="002163AD">
          <w:rPr>
            <w:noProof/>
            <w:webHidden/>
          </w:rPr>
          <w:tab/>
        </w:r>
        <w:r>
          <w:rPr>
            <w:noProof/>
            <w:webHidden/>
          </w:rPr>
          <w:fldChar w:fldCharType="begin"/>
        </w:r>
        <w:r w:rsidR="002163AD">
          <w:rPr>
            <w:noProof/>
            <w:webHidden/>
          </w:rPr>
          <w:instrText xml:space="preserve"> PAGEREF _Toc437434132 \h </w:instrText>
        </w:r>
        <w:r>
          <w:rPr>
            <w:noProof/>
            <w:webHidden/>
          </w:rPr>
        </w:r>
        <w:r>
          <w:rPr>
            <w:noProof/>
            <w:webHidden/>
          </w:rPr>
          <w:fldChar w:fldCharType="separate"/>
        </w:r>
        <w:r w:rsidR="00A74396">
          <w:rPr>
            <w:noProof/>
            <w:webHidden/>
          </w:rPr>
          <w:t>7</w:t>
        </w:r>
        <w:r>
          <w:rPr>
            <w:noProof/>
            <w:webHidden/>
          </w:rPr>
          <w:fldChar w:fldCharType="end"/>
        </w:r>
      </w:hyperlink>
    </w:p>
    <w:p w:rsidR="002163AD" w:rsidRDefault="00CA7821">
      <w:pPr>
        <w:pStyle w:val="TOC1"/>
        <w:tabs>
          <w:tab w:val="right" w:leader="dot" w:pos="10054"/>
        </w:tabs>
        <w:rPr>
          <w:rFonts w:asciiTheme="minorHAnsi" w:eastAsiaTheme="minorEastAsia" w:hAnsiTheme="minorHAnsi" w:cstheme="minorBidi"/>
          <w:b w:val="0"/>
          <w:bCs w:val="0"/>
          <w:caps w:val="0"/>
          <w:noProof/>
          <w:sz w:val="22"/>
          <w:szCs w:val="22"/>
          <w:lang w:eastAsia="en-NZ"/>
        </w:rPr>
      </w:pPr>
      <w:hyperlink w:anchor="_Toc437434133" w:history="1">
        <w:r w:rsidR="002163AD" w:rsidRPr="0042442B">
          <w:rPr>
            <w:rStyle w:val="Hyperlink"/>
            <w:noProof/>
          </w:rPr>
          <w:t>Standard Conditions</w:t>
        </w:r>
        <w:r w:rsidR="002163AD">
          <w:rPr>
            <w:noProof/>
            <w:webHidden/>
          </w:rPr>
          <w:tab/>
        </w:r>
        <w:r>
          <w:rPr>
            <w:noProof/>
            <w:webHidden/>
          </w:rPr>
          <w:fldChar w:fldCharType="begin"/>
        </w:r>
        <w:r w:rsidR="002163AD">
          <w:rPr>
            <w:noProof/>
            <w:webHidden/>
          </w:rPr>
          <w:instrText xml:space="preserve"> PAGEREF _Toc437434133 \h </w:instrText>
        </w:r>
        <w:r>
          <w:rPr>
            <w:noProof/>
            <w:webHidden/>
          </w:rPr>
        </w:r>
        <w:r>
          <w:rPr>
            <w:noProof/>
            <w:webHidden/>
          </w:rPr>
          <w:fldChar w:fldCharType="separate"/>
        </w:r>
        <w:r w:rsidR="00A74396">
          <w:rPr>
            <w:noProof/>
            <w:webHidden/>
          </w:rPr>
          <w:t>7</w:t>
        </w:r>
        <w:r>
          <w:rPr>
            <w:noProof/>
            <w:webHidden/>
          </w:rPr>
          <w:fldChar w:fldCharType="end"/>
        </w:r>
      </w:hyperlink>
    </w:p>
    <w:p w:rsidR="002163AD" w:rsidRDefault="00CA7821">
      <w:pPr>
        <w:pStyle w:val="TOC1"/>
        <w:tabs>
          <w:tab w:val="right" w:leader="dot" w:pos="10054"/>
        </w:tabs>
        <w:rPr>
          <w:rFonts w:asciiTheme="minorHAnsi" w:eastAsiaTheme="minorEastAsia" w:hAnsiTheme="minorHAnsi" w:cstheme="minorBidi"/>
          <w:b w:val="0"/>
          <w:bCs w:val="0"/>
          <w:caps w:val="0"/>
          <w:noProof/>
          <w:sz w:val="22"/>
          <w:szCs w:val="22"/>
          <w:lang w:eastAsia="en-NZ"/>
        </w:rPr>
      </w:pPr>
      <w:hyperlink w:anchor="_Toc437434134" w:history="1">
        <w:r w:rsidR="002163AD" w:rsidRPr="0042442B">
          <w:rPr>
            <w:rStyle w:val="Hyperlink"/>
            <w:noProof/>
          </w:rPr>
          <w:t>APPENDIX A</w:t>
        </w:r>
        <w:r w:rsidR="002163AD">
          <w:rPr>
            <w:noProof/>
            <w:webHidden/>
          </w:rPr>
          <w:tab/>
        </w:r>
        <w:r>
          <w:rPr>
            <w:noProof/>
            <w:webHidden/>
          </w:rPr>
          <w:fldChar w:fldCharType="begin"/>
        </w:r>
        <w:r w:rsidR="002163AD">
          <w:rPr>
            <w:noProof/>
            <w:webHidden/>
          </w:rPr>
          <w:instrText xml:space="preserve"> PAGEREF _Toc437434134 \h </w:instrText>
        </w:r>
        <w:r>
          <w:rPr>
            <w:noProof/>
            <w:webHidden/>
          </w:rPr>
        </w:r>
        <w:r>
          <w:rPr>
            <w:noProof/>
            <w:webHidden/>
          </w:rPr>
          <w:fldChar w:fldCharType="separate"/>
        </w:r>
        <w:r w:rsidR="00A74396">
          <w:rPr>
            <w:noProof/>
            <w:webHidden/>
          </w:rPr>
          <w:t>8</w:t>
        </w:r>
        <w:r>
          <w:rPr>
            <w:noProof/>
            <w:webHidden/>
          </w:rPr>
          <w:fldChar w:fldCharType="end"/>
        </w:r>
      </w:hyperlink>
    </w:p>
    <w:p w:rsidR="002163AD" w:rsidRDefault="00CA7821">
      <w:pPr>
        <w:pStyle w:val="TOC2"/>
        <w:tabs>
          <w:tab w:val="right" w:leader="dot" w:pos="10054"/>
        </w:tabs>
        <w:rPr>
          <w:rFonts w:asciiTheme="minorHAnsi" w:eastAsiaTheme="minorEastAsia" w:hAnsiTheme="minorHAnsi" w:cstheme="minorBidi"/>
          <w:smallCaps w:val="0"/>
          <w:noProof/>
          <w:sz w:val="22"/>
          <w:szCs w:val="22"/>
          <w:lang w:eastAsia="en-NZ"/>
        </w:rPr>
      </w:pPr>
      <w:hyperlink w:anchor="_Toc437434135" w:history="1">
        <w:r w:rsidR="002163AD" w:rsidRPr="0042442B">
          <w:rPr>
            <w:rStyle w:val="Hyperlink"/>
            <w:noProof/>
          </w:rPr>
          <w:t>Form of Proposal</w:t>
        </w:r>
        <w:r w:rsidR="002163AD">
          <w:rPr>
            <w:noProof/>
            <w:webHidden/>
          </w:rPr>
          <w:tab/>
        </w:r>
        <w:r>
          <w:rPr>
            <w:noProof/>
            <w:webHidden/>
          </w:rPr>
          <w:fldChar w:fldCharType="begin"/>
        </w:r>
        <w:r w:rsidR="002163AD">
          <w:rPr>
            <w:noProof/>
            <w:webHidden/>
          </w:rPr>
          <w:instrText xml:space="preserve"> PAGEREF _Toc437434135 \h </w:instrText>
        </w:r>
        <w:r>
          <w:rPr>
            <w:noProof/>
            <w:webHidden/>
          </w:rPr>
        </w:r>
        <w:r>
          <w:rPr>
            <w:noProof/>
            <w:webHidden/>
          </w:rPr>
          <w:fldChar w:fldCharType="separate"/>
        </w:r>
        <w:r w:rsidR="00A74396">
          <w:rPr>
            <w:noProof/>
            <w:webHidden/>
          </w:rPr>
          <w:t>8</w:t>
        </w:r>
        <w:r>
          <w:rPr>
            <w:noProof/>
            <w:webHidden/>
          </w:rPr>
          <w:fldChar w:fldCharType="end"/>
        </w:r>
      </w:hyperlink>
    </w:p>
    <w:p w:rsidR="002163AD" w:rsidRDefault="00CA7821">
      <w:pPr>
        <w:pStyle w:val="TOC1"/>
        <w:tabs>
          <w:tab w:val="right" w:leader="dot" w:pos="10054"/>
        </w:tabs>
        <w:rPr>
          <w:rFonts w:asciiTheme="minorHAnsi" w:eastAsiaTheme="minorEastAsia" w:hAnsiTheme="minorHAnsi" w:cstheme="minorBidi"/>
          <w:b w:val="0"/>
          <w:bCs w:val="0"/>
          <w:caps w:val="0"/>
          <w:noProof/>
          <w:sz w:val="22"/>
          <w:szCs w:val="22"/>
          <w:lang w:eastAsia="en-NZ"/>
        </w:rPr>
      </w:pPr>
      <w:hyperlink w:anchor="_Toc437434136" w:history="1">
        <w:r w:rsidR="002163AD" w:rsidRPr="0042442B">
          <w:rPr>
            <w:rStyle w:val="Hyperlink"/>
            <w:noProof/>
          </w:rPr>
          <w:t>APPENDIX B</w:t>
        </w:r>
        <w:r w:rsidR="002163AD">
          <w:rPr>
            <w:noProof/>
            <w:webHidden/>
          </w:rPr>
          <w:tab/>
        </w:r>
        <w:r>
          <w:rPr>
            <w:noProof/>
            <w:webHidden/>
          </w:rPr>
          <w:fldChar w:fldCharType="begin"/>
        </w:r>
        <w:r w:rsidR="002163AD">
          <w:rPr>
            <w:noProof/>
            <w:webHidden/>
          </w:rPr>
          <w:instrText xml:space="preserve"> PAGEREF _Toc437434136 \h </w:instrText>
        </w:r>
        <w:r>
          <w:rPr>
            <w:noProof/>
            <w:webHidden/>
          </w:rPr>
        </w:r>
        <w:r>
          <w:rPr>
            <w:noProof/>
            <w:webHidden/>
          </w:rPr>
          <w:fldChar w:fldCharType="separate"/>
        </w:r>
        <w:r w:rsidR="00A74396">
          <w:rPr>
            <w:noProof/>
            <w:webHidden/>
          </w:rPr>
          <w:t>12</w:t>
        </w:r>
        <w:r>
          <w:rPr>
            <w:noProof/>
            <w:webHidden/>
          </w:rPr>
          <w:fldChar w:fldCharType="end"/>
        </w:r>
      </w:hyperlink>
    </w:p>
    <w:p w:rsidR="002163AD" w:rsidRDefault="00CA7821">
      <w:pPr>
        <w:pStyle w:val="TOC1"/>
        <w:tabs>
          <w:tab w:val="right" w:leader="dot" w:pos="10054"/>
        </w:tabs>
        <w:rPr>
          <w:rFonts w:asciiTheme="minorHAnsi" w:eastAsiaTheme="minorEastAsia" w:hAnsiTheme="minorHAnsi" w:cstheme="minorBidi"/>
          <w:b w:val="0"/>
          <w:bCs w:val="0"/>
          <w:caps w:val="0"/>
          <w:noProof/>
          <w:sz w:val="22"/>
          <w:szCs w:val="22"/>
          <w:lang w:eastAsia="en-NZ"/>
        </w:rPr>
      </w:pPr>
      <w:hyperlink w:anchor="_Toc437434137" w:history="1">
        <w:r w:rsidR="002163AD" w:rsidRPr="0042442B">
          <w:rPr>
            <w:rStyle w:val="Hyperlink"/>
            <w:noProof/>
          </w:rPr>
          <w:t>Proposal Specifications</w:t>
        </w:r>
        <w:r w:rsidR="002163AD">
          <w:rPr>
            <w:noProof/>
            <w:webHidden/>
          </w:rPr>
          <w:tab/>
        </w:r>
        <w:r>
          <w:rPr>
            <w:noProof/>
            <w:webHidden/>
          </w:rPr>
          <w:fldChar w:fldCharType="begin"/>
        </w:r>
        <w:r w:rsidR="002163AD">
          <w:rPr>
            <w:noProof/>
            <w:webHidden/>
          </w:rPr>
          <w:instrText xml:space="preserve"> PAGEREF _Toc437434137 \h </w:instrText>
        </w:r>
        <w:r>
          <w:rPr>
            <w:noProof/>
            <w:webHidden/>
          </w:rPr>
        </w:r>
        <w:r>
          <w:rPr>
            <w:noProof/>
            <w:webHidden/>
          </w:rPr>
          <w:fldChar w:fldCharType="separate"/>
        </w:r>
        <w:r w:rsidR="00A74396">
          <w:rPr>
            <w:noProof/>
            <w:webHidden/>
          </w:rPr>
          <w:t>12</w:t>
        </w:r>
        <w:r>
          <w:rPr>
            <w:noProof/>
            <w:webHidden/>
          </w:rPr>
          <w:fldChar w:fldCharType="end"/>
        </w:r>
      </w:hyperlink>
    </w:p>
    <w:p w:rsidR="002163AD" w:rsidRDefault="00CA7821">
      <w:pPr>
        <w:pStyle w:val="TOC1"/>
        <w:tabs>
          <w:tab w:val="right" w:leader="dot" w:pos="10054"/>
        </w:tabs>
        <w:rPr>
          <w:rFonts w:asciiTheme="minorHAnsi" w:eastAsiaTheme="minorEastAsia" w:hAnsiTheme="minorHAnsi" w:cstheme="minorBidi"/>
          <w:b w:val="0"/>
          <w:bCs w:val="0"/>
          <w:caps w:val="0"/>
          <w:noProof/>
          <w:sz w:val="22"/>
          <w:szCs w:val="22"/>
          <w:lang w:eastAsia="en-NZ"/>
        </w:rPr>
      </w:pPr>
      <w:hyperlink w:anchor="_Toc437434138" w:history="1">
        <w:r w:rsidR="002163AD" w:rsidRPr="0042442B">
          <w:rPr>
            <w:rStyle w:val="Hyperlink"/>
            <w:noProof/>
          </w:rPr>
          <w:t>APPENDIX C</w:t>
        </w:r>
        <w:r w:rsidR="002163AD">
          <w:rPr>
            <w:noProof/>
            <w:webHidden/>
          </w:rPr>
          <w:tab/>
        </w:r>
        <w:r>
          <w:rPr>
            <w:noProof/>
            <w:webHidden/>
          </w:rPr>
          <w:fldChar w:fldCharType="begin"/>
        </w:r>
        <w:r w:rsidR="002163AD">
          <w:rPr>
            <w:noProof/>
            <w:webHidden/>
          </w:rPr>
          <w:instrText xml:space="preserve"> PAGEREF _Toc437434138 \h </w:instrText>
        </w:r>
        <w:r>
          <w:rPr>
            <w:noProof/>
            <w:webHidden/>
          </w:rPr>
        </w:r>
        <w:r>
          <w:rPr>
            <w:noProof/>
            <w:webHidden/>
          </w:rPr>
          <w:fldChar w:fldCharType="separate"/>
        </w:r>
        <w:r w:rsidR="00A74396">
          <w:rPr>
            <w:noProof/>
            <w:webHidden/>
          </w:rPr>
          <w:t>18</w:t>
        </w:r>
        <w:r>
          <w:rPr>
            <w:noProof/>
            <w:webHidden/>
          </w:rPr>
          <w:fldChar w:fldCharType="end"/>
        </w:r>
      </w:hyperlink>
    </w:p>
    <w:p w:rsidR="002163AD" w:rsidRDefault="00CA7821">
      <w:pPr>
        <w:pStyle w:val="TOC2"/>
        <w:tabs>
          <w:tab w:val="right" w:leader="dot" w:pos="10054"/>
        </w:tabs>
        <w:rPr>
          <w:rFonts w:asciiTheme="minorHAnsi" w:eastAsiaTheme="minorEastAsia" w:hAnsiTheme="minorHAnsi" w:cstheme="minorBidi"/>
          <w:smallCaps w:val="0"/>
          <w:noProof/>
          <w:sz w:val="22"/>
          <w:szCs w:val="22"/>
          <w:lang w:eastAsia="en-NZ"/>
        </w:rPr>
      </w:pPr>
      <w:hyperlink w:anchor="_Toc437434139" w:history="1">
        <w:r w:rsidR="002163AD" w:rsidRPr="0042442B">
          <w:rPr>
            <w:rStyle w:val="Hyperlink"/>
            <w:noProof/>
          </w:rPr>
          <w:t>Evaluation Criteria</w:t>
        </w:r>
        <w:r w:rsidR="002163AD">
          <w:rPr>
            <w:noProof/>
            <w:webHidden/>
          </w:rPr>
          <w:tab/>
        </w:r>
        <w:r>
          <w:rPr>
            <w:noProof/>
            <w:webHidden/>
          </w:rPr>
          <w:fldChar w:fldCharType="begin"/>
        </w:r>
        <w:r w:rsidR="002163AD">
          <w:rPr>
            <w:noProof/>
            <w:webHidden/>
          </w:rPr>
          <w:instrText xml:space="preserve"> PAGEREF _Toc437434139 \h </w:instrText>
        </w:r>
        <w:r>
          <w:rPr>
            <w:noProof/>
            <w:webHidden/>
          </w:rPr>
        </w:r>
        <w:r>
          <w:rPr>
            <w:noProof/>
            <w:webHidden/>
          </w:rPr>
          <w:fldChar w:fldCharType="separate"/>
        </w:r>
        <w:r w:rsidR="00A74396">
          <w:rPr>
            <w:noProof/>
            <w:webHidden/>
          </w:rPr>
          <w:t>18</w:t>
        </w:r>
        <w:r>
          <w:rPr>
            <w:noProof/>
            <w:webHidden/>
          </w:rPr>
          <w:fldChar w:fldCharType="end"/>
        </w:r>
      </w:hyperlink>
    </w:p>
    <w:p w:rsidR="002163AD" w:rsidRDefault="00CA7821">
      <w:pPr>
        <w:pStyle w:val="TOC1"/>
        <w:tabs>
          <w:tab w:val="right" w:leader="dot" w:pos="10054"/>
        </w:tabs>
        <w:rPr>
          <w:rFonts w:asciiTheme="minorHAnsi" w:eastAsiaTheme="minorEastAsia" w:hAnsiTheme="minorHAnsi" w:cstheme="minorBidi"/>
          <w:b w:val="0"/>
          <w:bCs w:val="0"/>
          <w:caps w:val="0"/>
          <w:noProof/>
          <w:sz w:val="22"/>
          <w:szCs w:val="22"/>
          <w:lang w:eastAsia="en-NZ"/>
        </w:rPr>
      </w:pPr>
      <w:hyperlink w:anchor="_Toc437434140" w:history="1">
        <w:r w:rsidR="002163AD" w:rsidRPr="0042442B">
          <w:rPr>
            <w:rStyle w:val="Hyperlink"/>
            <w:noProof/>
          </w:rPr>
          <w:t>APPENDIX D</w:t>
        </w:r>
        <w:r w:rsidR="002163AD">
          <w:rPr>
            <w:noProof/>
            <w:webHidden/>
          </w:rPr>
          <w:tab/>
        </w:r>
        <w:r>
          <w:rPr>
            <w:noProof/>
            <w:webHidden/>
          </w:rPr>
          <w:fldChar w:fldCharType="begin"/>
        </w:r>
        <w:r w:rsidR="002163AD">
          <w:rPr>
            <w:noProof/>
            <w:webHidden/>
          </w:rPr>
          <w:instrText xml:space="preserve"> PAGEREF _Toc437434140 \h </w:instrText>
        </w:r>
        <w:r>
          <w:rPr>
            <w:noProof/>
            <w:webHidden/>
          </w:rPr>
        </w:r>
        <w:r>
          <w:rPr>
            <w:noProof/>
            <w:webHidden/>
          </w:rPr>
          <w:fldChar w:fldCharType="separate"/>
        </w:r>
        <w:r w:rsidR="00A74396">
          <w:rPr>
            <w:noProof/>
            <w:webHidden/>
          </w:rPr>
          <w:t>20</w:t>
        </w:r>
        <w:r>
          <w:rPr>
            <w:noProof/>
            <w:webHidden/>
          </w:rPr>
          <w:fldChar w:fldCharType="end"/>
        </w:r>
      </w:hyperlink>
    </w:p>
    <w:p w:rsidR="002163AD" w:rsidRDefault="00CA7821">
      <w:pPr>
        <w:pStyle w:val="TOC2"/>
        <w:tabs>
          <w:tab w:val="right" w:leader="dot" w:pos="10054"/>
        </w:tabs>
        <w:rPr>
          <w:rFonts w:asciiTheme="minorHAnsi" w:eastAsiaTheme="minorEastAsia" w:hAnsiTheme="minorHAnsi" w:cstheme="minorBidi"/>
          <w:smallCaps w:val="0"/>
          <w:noProof/>
          <w:sz w:val="22"/>
          <w:szCs w:val="22"/>
          <w:lang w:eastAsia="en-NZ"/>
        </w:rPr>
      </w:pPr>
      <w:hyperlink w:anchor="_Toc437434141" w:history="1">
        <w:r w:rsidR="002163AD" w:rsidRPr="0042442B">
          <w:rPr>
            <w:rStyle w:val="Hyperlink"/>
            <w:noProof/>
          </w:rPr>
          <w:t>Draft Contract</w:t>
        </w:r>
        <w:r w:rsidR="002163AD">
          <w:rPr>
            <w:noProof/>
            <w:webHidden/>
          </w:rPr>
          <w:tab/>
        </w:r>
        <w:r>
          <w:rPr>
            <w:noProof/>
            <w:webHidden/>
          </w:rPr>
          <w:fldChar w:fldCharType="begin"/>
        </w:r>
        <w:r w:rsidR="002163AD">
          <w:rPr>
            <w:noProof/>
            <w:webHidden/>
          </w:rPr>
          <w:instrText xml:space="preserve"> PAGEREF _Toc437434141 \h </w:instrText>
        </w:r>
        <w:r>
          <w:rPr>
            <w:noProof/>
            <w:webHidden/>
          </w:rPr>
        </w:r>
        <w:r>
          <w:rPr>
            <w:noProof/>
            <w:webHidden/>
          </w:rPr>
          <w:fldChar w:fldCharType="separate"/>
        </w:r>
        <w:r w:rsidR="00A74396">
          <w:rPr>
            <w:noProof/>
            <w:webHidden/>
          </w:rPr>
          <w:t>20</w:t>
        </w:r>
        <w:r>
          <w:rPr>
            <w:noProof/>
            <w:webHidden/>
          </w:rPr>
          <w:fldChar w:fldCharType="end"/>
        </w:r>
      </w:hyperlink>
    </w:p>
    <w:p w:rsidR="00BB2E49" w:rsidRDefault="00CA7821" w:rsidP="00960457">
      <w:pPr>
        <w:spacing w:line="480" w:lineRule="auto"/>
        <w:jc w:val="both"/>
      </w:pPr>
      <w:r w:rsidRPr="000068DD">
        <w:rPr>
          <w:smallCaps/>
          <w:sz w:val="24"/>
        </w:rPr>
        <w:fldChar w:fldCharType="end"/>
      </w:r>
    </w:p>
    <w:p w:rsidR="00BB2E49" w:rsidRDefault="00BB2E49" w:rsidP="00960457">
      <w:pPr>
        <w:jc w:val="both"/>
      </w:pPr>
    </w:p>
    <w:p w:rsidR="00C73411" w:rsidRDefault="00C73411" w:rsidP="00960457">
      <w:pPr>
        <w:jc w:val="both"/>
        <w:rPr>
          <w:rFonts w:ascii="Cambria" w:eastAsia="Times New Roman" w:hAnsi="Cambria"/>
          <w:b/>
          <w:bCs/>
          <w:color w:val="000000"/>
        </w:rPr>
      </w:pPr>
      <w:bookmarkStart w:id="2" w:name="_Toc367778972"/>
      <w:r>
        <w:br w:type="page"/>
      </w:r>
    </w:p>
    <w:p w:rsidR="005542F8" w:rsidRDefault="005542F8" w:rsidP="009524D1">
      <w:pPr>
        <w:pStyle w:val="Heading3"/>
      </w:pPr>
      <w:bookmarkStart w:id="3" w:name="_Toc367778973"/>
      <w:bookmarkEnd w:id="2"/>
    </w:p>
    <w:p w:rsidR="00125E01" w:rsidRPr="005D01D4" w:rsidRDefault="00125E01" w:rsidP="009524D1">
      <w:pPr>
        <w:pStyle w:val="Heading3"/>
      </w:pPr>
      <w:bookmarkStart w:id="4" w:name="_Toc437434123"/>
      <w:r w:rsidRPr="005D01D4">
        <w:t>Summary of Requirement</w:t>
      </w:r>
      <w:bookmarkEnd w:id="3"/>
      <w:bookmarkEnd w:id="4"/>
    </w:p>
    <w:p w:rsidR="00125E01" w:rsidRPr="009524D1" w:rsidRDefault="00125E01" w:rsidP="00960457">
      <w:pPr>
        <w:jc w:val="both"/>
        <w:rPr>
          <w:sz w:val="16"/>
          <w:szCs w:val="16"/>
        </w:rPr>
      </w:pPr>
      <w:r>
        <w:t>T</w:t>
      </w:r>
      <w:r w:rsidR="008E0AF3">
        <w:t>hrough this RFP</w:t>
      </w:r>
      <w:r w:rsidR="002B657A">
        <w:t xml:space="preserve">, the </w:t>
      </w:r>
      <w:r w:rsidR="002B657A" w:rsidRPr="00E76936">
        <w:rPr>
          <w:szCs w:val="24"/>
        </w:rPr>
        <w:t>Ministry of Finance</w:t>
      </w:r>
      <w:r w:rsidR="002B657A">
        <w:rPr>
          <w:szCs w:val="24"/>
        </w:rPr>
        <w:t xml:space="preserve"> and Economic Management (MFEM)</w:t>
      </w:r>
      <w:r w:rsidR="00633D4B">
        <w:t xml:space="preserve"> wishes to</w:t>
      </w:r>
      <w:r w:rsidR="00212D15">
        <w:t xml:space="preserve"> ensure delivery of </w:t>
      </w:r>
      <w:r w:rsidR="00296C46">
        <w:t xml:space="preserve">an important component of </w:t>
      </w:r>
      <w:r w:rsidR="00212D15">
        <w:t xml:space="preserve">its </w:t>
      </w:r>
      <w:r w:rsidR="00296C46">
        <w:t xml:space="preserve">2015/16 </w:t>
      </w:r>
      <w:r w:rsidR="00212D15">
        <w:t>business plan</w:t>
      </w:r>
      <w:r w:rsidR="00633D4B">
        <w:t xml:space="preserve">. </w:t>
      </w:r>
      <w:r>
        <w:t xml:space="preserve">This </w:t>
      </w:r>
      <w:r w:rsidR="008E0AF3">
        <w:t>RFP</w:t>
      </w:r>
      <w:r>
        <w:t xml:space="preserve"> is for</w:t>
      </w:r>
      <w:r w:rsidR="00212D15">
        <w:t xml:space="preserve"> securing </w:t>
      </w:r>
      <w:r w:rsidR="007B22B5">
        <w:t>Evaluation services</w:t>
      </w:r>
      <w:r w:rsidR="00212D15">
        <w:t xml:space="preserve"> to the MFEM</w:t>
      </w:r>
      <w:r w:rsidR="00ED14C0">
        <w:t>,</w:t>
      </w:r>
      <w:r w:rsidR="00212D15">
        <w:t xml:space="preserve"> </w:t>
      </w:r>
      <w:r w:rsidR="0094310E">
        <w:t>Treasury Management Division (TMD)</w:t>
      </w:r>
      <w:r w:rsidR="00296C46">
        <w:t>, for an evaluation of the underwritten agreements relating to direct air services from Los Angeles and Sydney</w:t>
      </w:r>
      <w:r w:rsidR="00633D4B">
        <w:t>.</w:t>
      </w:r>
    </w:p>
    <w:p w:rsidR="007B22B5" w:rsidRPr="009524D1" w:rsidRDefault="007B22B5" w:rsidP="009524D1">
      <w:pPr>
        <w:pStyle w:val="Heading3"/>
      </w:pPr>
      <w:bookmarkStart w:id="5" w:name="_Toc367778974"/>
    </w:p>
    <w:p w:rsidR="00125E01" w:rsidRPr="007A6615" w:rsidRDefault="005A56A2" w:rsidP="009524D1">
      <w:pPr>
        <w:pStyle w:val="Heading3"/>
      </w:pPr>
      <w:bookmarkStart w:id="6" w:name="_Toc437434124"/>
      <w:r>
        <w:t>Submission of Proposal</w:t>
      </w:r>
      <w:r w:rsidR="00125E01">
        <w:t>/Offer</w:t>
      </w:r>
      <w:bookmarkEnd w:id="5"/>
      <w:bookmarkEnd w:id="6"/>
    </w:p>
    <w:p w:rsidR="00ED14C0" w:rsidRDefault="005A56A2" w:rsidP="00960457">
      <w:pPr>
        <w:jc w:val="both"/>
      </w:pPr>
      <w:r>
        <w:t>Proposals</w:t>
      </w:r>
      <w:r w:rsidR="00ED14C0">
        <w:t xml:space="preserve"> shall be submitted in two complete hard copies, packaged and labelled “CONFIDENTIAL” and have the following information clearly exhibited on the outside: </w:t>
      </w:r>
    </w:p>
    <w:p w:rsidR="00ED14C0" w:rsidRDefault="00ED14C0" w:rsidP="00835F6D">
      <w:pPr>
        <w:pStyle w:val="ListParagraph"/>
        <w:numPr>
          <w:ilvl w:val="0"/>
          <w:numId w:val="2"/>
        </w:numPr>
        <w:jc w:val="both"/>
      </w:pPr>
      <w:r>
        <w:t xml:space="preserve">Name of the Crown agency responsible for the </w:t>
      </w:r>
      <w:r w:rsidR="008E0AF3">
        <w:t>RFP</w:t>
      </w:r>
      <w:r>
        <w:t>.</w:t>
      </w:r>
    </w:p>
    <w:p w:rsidR="00ED14C0" w:rsidRDefault="00ED14C0" w:rsidP="00835F6D">
      <w:pPr>
        <w:pStyle w:val="ListParagraph"/>
        <w:numPr>
          <w:ilvl w:val="0"/>
          <w:numId w:val="2"/>
        </w:numPr>
        <w:jc w:val="both"/>
      </w:pPr>
      <w:r>
        <w:t>Name of the Contact Officer and contact details (see below).</w:t>
      </w:r>
    </w:p>
    <w:p w:rsidR="00ED14C0" w:rsidRDefault="008E0AF3" w:rsidP="00835F6D">
      <w:pPr>
        <w:pStyle w:val="ListParagraph"/>
        <w:numPr>
          <w:ilvl w:val="0"/>
          <w:numId w:val="2"/>
        </w:numPr>
        <w:jc w:val="both"/>
      </w:pPr>
      <w:r>
        <w:t>Name of proposer</w:t>
      </w:r>
      <w:r w:rsidR="00ED14C0">
        <w:t>, contact person and contact details.</w:t>
      </w:r>
    </w:p>
    <w:p w:rsidR="00ED14C0" w:rsidRPr="009524D1" w:rsidRDefault="008E0AF3" w:rsidP="00835F6D">
      <w:pPr>
        <w:pStyle w:val="ListParagraph"/>
        <w:numPr>
          <w:ilvl w:val="0"/>
          <w:numId w:val="2"/>
        </w:numPr>
        <w:jc w:val="both"/>
        <w:rPr>
          <w:sz w:val="16"/>
          <w:szCs w:val="16"/>
        </w:rPr>
      </w:pPr>
      <w:r>
        <w:t>T</w:t>
      </w:r>
      <w:r w:rsidR="00ED14C0">
        <w:t xml:space="preserve">itle </w:t>
      </w:r>
      <w:r>
        <w:t xml:space="preserve">of Proposal </w:t>
      </w:r>
      <w:r w:rsidR="00ED14C0">
        <w:t>and Reference No.</w:t>
      </w:r>
    </w:p>
    <w:p w:rsidR="005542F8" w:rsidRDefault="001E0B7F" w:rsidP="00960457">
      <w:pPr>
        <w:jc w:val="both"/>
      </w:pPr>
      <w:r>
        <w:t>Proposers may submit proposals for one, or all services as specified in Appendix B.</w:t>
      </w:r>
    </w:p>
    <w:p w:rsidR="00ED14C0" w:rsidRDefault="008E0AF3" w:rsidP="00960457">
      <w:pPr>
        <w:jc w:val="both"/>
      </w:pPr>
      <w:r>
        <w:t>Proposals</w:t>
      </w:r>
      <w:r w:rsidR="00ED14C0">
        <w:t xml:space="preserve"> must be placed in the Tender Box and submitted in th</w:t>
      </w:r>
      <w:r w:rsidR="005542F8">
        <w:t xml:space="preserve">e form specified in Appendix A </w:t>
      </w:r>
      <w:r w:rsidR="00ED14C0">
        <w:t>by the due date. Failure to</w:t>
      </w:r>
      <w:r>
        <w:t xml:space="preserve"> do so will result in the proposal</w:t>
      </w:r>
      <w:r w:rsidR="00ED14C0">
        <w:t xml:space="preserve"> being disqualified.</w:t>
      </w:r>
    </w:p>
    <w:p w:rsidR="009524D1" w:rsidRPr="0031665D" w:rsidRDefault="009524D1" w:rsidP="009524D1">
      <w:pPr>
        <w:rPr>
          <w:b/>
        </w:rPr>
      </w:pPr>
      <w:r w:rsidRPr="0031665D">
        <w:rPr>
          <w:b/>
        </w:rPr>
        <w:t>OR</w:t>
      </w:r>
    </w:p>
    <w:p w:rsidR="00ED14C0" w:rsidRDefault="009524D1" w:rsidP="009524D1">
      <w:pPr>
        <w:jc w:val="both"/>
      </w:pPr>
      <w:r w:rsidRPr="0031665D">
        <w:rPr>
          <w:b/>
        </w:rPr>
        <w:t>Softcopy</w:t>
      </w:r>
      <w:r>
        <w:t xml:space="preserve">:  By emailing the tender bid as a pdf file to </w:t>
      </w:r>
      <w:hyperlink r:id="rId9" w:history="1">
        <w:r w:rsidRPr="0031665D">
          <w:rPr>
            <w:rStyle w:val="Hyperlink"/>
            <w:b/>
          </w:rPr>
          <w:t>tenders@cookislands.gov.ck</w:t>
        </w:r>
      </w:hyperlink>
      <w:r>
        <w:t xml:space="preserve"> with the subject line Evaluation of Underwrite Services 2015/16.  Tenders must be received to the inbox of </w:t>
      </w:r>
      <w:hyperlink r:id="rId10" w:history="1">
        <w:r w:rsidRPr="000A4F14">
          <w:rPr>
            <w:rStyle w:val="Hyperlink"/>
          </w:rPr>
          <w:t>tenders@cookislands.gov.ck</w:t>
        </w:r>
      </w:hyperlink>
      <w:r>
        <w:t xml:space="preserve"> in the form specified in Appendix A by the due date. Failure to do so will result in the tender being disqualified.  The receipt time on the inbox will be used as the receipt time for the purposes of ensuring a tender is within the time limits.</w:t>
      </w:r>
    </w:p>
    <w:p w:rsidR="00ED14C0" w:rsidRPr="009524D1" w:rsidRDefault="005A56A2" w:rsidP="00960457">
      <w:pPr>
        <w:jc w:val="both"/>
        <w:rPr>
          <w:sz w:val="16"/>
          <w:szCs w:val="16"/>
        </w:rPr>
      </w:pPr>
      <w:r>
        <w:t>Proposal</w:t>
      </w:r>
      <w:r w:rsidR="00ED14C0">
        <w:t>s should be addressed to:</w:t>
      </w:r>
    </w:p>
    <w:p w:rsidR="00ED14C0" w:rsidRDefault="00ED14C0" w:rsidP="00960457">
      <w:pPr>
        <w:spacing w:after="0"/>
        <w:jc w:val="both"/>
      </w:pPr>
      <w:r w:rsidRPr="00212D15">
        <w:rPr>
          <w:szCs w:val="24"/>
        </w:rPr>
        <w:t>Ministry of Finance and Economic Management (MFEM)</w:t>
      </w:r>
      <w:r>
        <w:t xml:space="preserve">, </w:t>
      </w:r>
      <w:r w:rsidR="0094310E">
        <w:t xml:space="preserve">Treasury Management </w:t>
      </w:r>
      <w:r>
        <w:t>Division</w:t>
      </w:r>
    </w:p>
    <w:p w:rsidR="00BD2168" w:rsidRDefault="00296C46">
      <w:pPr>
        <w:spacing w:after="0"/>
        <w:rPr>
          <w:i/>
        </w:rPr>
      </w:pPr>
      <w:r>
        <w:t>Underwrite Evaluation Team</w:t>
      </w:r>
      <w:r w:rsidR="00ED14C0" w:rsidRPr="00447C43">
        <w:rPr>
          <w:i/>
        </w:rPr>
        <w:br/>
      </w:r>
      <w:r w:rsidR="00ED14C0">
        <w:rPr>
          <w:i/>
        </w:rPr>
        <w:t>Address: PO Box 120</w:t>
      </w:r>
    </w:p>
    <w:p w:rsidR="00ED14C0" w:rsidRDefault="00ED14C0" w:rsidP="00960457">
      <w:pPr>
        <w:spacing w:after="0"/>
        <w:jc w:val="both"/>
        <w:rPr>
          <w:i/>
        </w:rPr>
      </w:pPr>
      <w:r>
        <w:rPr>
          <w:i/>
        </w:rPr>
        <w:t>Avarua, Rarotonga</w:t>
      </w:r>
    </w:p>
    <w:p w:rsidR="00ED14C0" w:rsidRPr="009524D1" w:rsidRDefault="00ED14C0" w:rsidP="00960457">
      <w:pPr>
        <w:spacing w:after="0"/>
        <w:jc w:val="both"/>
        <w:rPr>
          <w:i/>
          <w:sz w:val="16"/>
          <w:szCs w:val="16"/>
        </w:rPr>
      </w:pPr>
      <w:r>
        <w:rPr>
          <w:i/>
        </w:rPr>
        <w:t>Cook Islands</w:t>
      </w:r>
    </w:p>
    <w:p w:rsidR="00706BBF" w:rsidRDefault="009524D1" w:rsidP="00706BBF">
      <w:pPr>
        <w:spacing w:after="0"/>
        <w:jc w:val="both"/>
        <w:rPr>
          <w:szCs w:val="24"/>
        </w:rPr>
      </w:pPr>
      <w:r w:rsidRPr="009524D1">
        <w:rPr>
          <w:sz w:val="16"/>
          <w:szCs w:val="16"/>
        </w:rPr>
        <w:br/>
      </w:r>
      <w:r w:rsidR="00296C46" w:rsidRPr="00296C46">
        <w:rPr>
          <w:szCs w:val="24"/>
        </w:rPr>
        <w:t>Or electronically to:</w:t>
      </w:r>
    </w:p>
    <w:p w:rsidR="00125E01" w:rsidRPr="009524D1" w:rsidRDefault="00CA7821" w:rsidP="009524D1">
      <w:pPr>
        <w:pStyle w:val="Heading3"/>
        <w:rPr>
          <w:sz w:val="16"/>
          <w:szCs w:val="16"/>
        </w:rPr>
      </w:pPr>
      <w:hyperlink r:id="rId11" w:history="1">
        <w:r w:rsidR="009524D1" w:rsidRPr="009524D1">
          <w:rPr>
            <w:rStyle w:val="Hyperlink"/>
            <w:b w:val="0"/>
          </w:rPr>
          <w:t>tenders@cookislands.gov.ck</w:t>
        </w:r>
      </w:hyperlink>
    </w:p>
    <w:p w:rsidR="00125E01" w:rsidRPr="009524D1" w:rsidRDefault="008E0AF3" w:rsidP="009524D1">
      <w:pPr>
        <w:pStyle w:val="Heading2"/>
        <w:jc w:val="both"/>
      </w:pPr>
      <w:bookmarkStart w:id="7" w:name="_Toc367778975"/>
      <w:bookmarkStart w:id="8" w:name="_Toc437434125"/>
      <w:r>
        <w:t>Proposal</w:t>
      </w:r>
      <w:r w:rsidR="003B7B45">
        <w:t xml:space="preserve">s </w:t>
      </w:r>
      <w:r w:rsidR="00125E01">
        <w:t>Closing Time</w:t>
      </w:r>
      <w:bookmarkEnd w:id="7"/>
      <w:bookmarkEnd w:id="8"/>
      <w:r w:rsidR="00125E01">
        <w:t xml:space="preserve"> </w:t>
      </w:r>
    </w:p>
    <w:p w:rsidR="009625C5" w:rsidRDefault="003B7B45" w:rsidP="00960457">
      <w:pPr>
        <w:jc w:val="both"/>
      </w:pPr>
      <w:r>
        <w:t>Proposals</w:t>
      </w:r>
      <w:r w:rsidR="0082758E">
        <w:t xml:space="preserve"> close at </w:t>
      </w:r>
      <w:r w:rsidR="00212D15" w:rsidRPr="00F974AD">
        <w:rPr>
          <w:b/>
        </w:rPr>
        <w:t>3</w:t>
      </w:r>
      <w:r w:rsidR="00125E01" w:rsidRPr="00F974AD">
        <w:rPr>
          <w:b/>
        </w:rPr>
        <w:t>:</w:t>
      </w:r>
      <w:r w:rsidR="00212D15" w:rsidRPr="00F974AD">
        <w:rPr>
          <w:b/>
        </w:rPr>
        <w:t>00</w:t>
      </w:r>
      <w:r w:rsidR="00125E01" w:rsidRPr="00F974AD">
        <w:rPr>
          <w:b/>
        </w:rPr>
        <w:t xml:space="preserve"> pm on </w:t>
      </w:r>
      <w:r w:rsidR="00886BE6" w:rsidRPr="00F974AD">
        <w:rPr>
          <w:b/>
        </w:rPr>
        <w:t xml:space="preserve">Friday </w:t>
      </w:r>
      <w:r w:rsidR="00DF5988" w:rsidRPr="00F974AD">
        <w:rPr>
          <w:b/>
        </w:rPr>
        <w:t>22</w:t>
      </w:r>
      <w:r w:rsidR="00E35F15" w:rsidRPr="00F974AD">
        <w:rPr>
          <w:b/>
        </w:rPr>
        <w:t xml:space="preserve"> January</w:t>
      </w:r>
      <w:r w:rsidR="00212D15" w:rsidRPr="00F974AD">
        <w:rPr>
          <w:b/>
        </w:rPr>
        <w:t xml:space="preserve"> </w:t>
      </w:r>
      <w:r w:rsidR="009A50CC" w:rsidRPr="00F974AD">
        <w:rPr>
          <w:b/>
        </w:rPr>
        <w:t>2016</w:t>
      </w:r>
      <w:r w:rsidR="00125E01">
        <w:t>. The Tender Box is located at</w:t>
      </w:r>
      <w:r w:rsidR="00212D15">
        <w:t xml:space="preserve"> </w:t>
      </w:r>
      <w:r w:rsidR="00B55B02">
        <w:rPr>
          <w:b/>
        </w:rPr>
        <w:t>TMD</w:t>
      </w:r>
      <w:r w:rsidR="00B55B02">
        <w:t xml:space="preserve"> </w:t>
      </w:r>
      <w:r w:rsidR="00B55B02">
        <w:rPr>
          <w:b/>
        </w:rPr>
        <w:t>reception</w:t>
      </w:r>
      <w:r w:rsidR="00ED14C0">
        <w:t>.</w:t>
      </w:r>
      <w:r w:rsidR="00212D15">
        <w:t xml:space="preserve"> </w:t>
      </w:r>
    </w:p>
    <w:p w:rsidR="009524D1" w:rsidRDefault="00125E01" w:rsidP="00960457">
      <w:pPr>
        <w:jc w:val="both"/>
      </w:pPr>
      <w:r>
        <w:t xml:space="preserve">The </w:t>
      </w:r>
      <w:r w:rsidR="003B7B45">
        <w:t>bidder</w:t>
      </w:r>
      <w:r>
        <w:t xml:space="preserve"> is responsi</w:t>
      </w:r>
      <w:r w:rsidR="003B7B45">
        <w:t>ble for ensuring that the proposal</w:t>
      </w:r>
      <w:r>
        <w:t xml:space="preserve"> is placed in the </w:t>
      </w:r>
      <w:r w:rsidR="00E71FF3">
        <w:t>Tender Box by the closing time</w:t>
      </w:r>
      <w:r w:rsidR="00296C46">
        <w:t>, or is received at the email address outlined above (if submitted electronically)</w:t>
      </w:r>
      <w:r w:rsidR="00E71FF3">
        <w:t>.</w:t>
      </w:r>
    </w:p>
    <w:p w:rsidR="00125E01" w:rsidRDefault="003B7B45" w:rsidP="00960457">
      <w:pPr>
        <w:jc w:val="both"/>
        <w:rPr>
          <w:rFonts w:ascii="Arial Bold" w:eastAsia="Times New Roman" w:hAnsi="Arial Bold"/>
          <w:b/>
          <w:bCs/>
          <w:color w:val="000000"/>
          <w:sz w:val="24"/>
        </w:rPr>
      </w:pPr>
      <w:r>
        <w:rPr>
          <w:b/>
        </w:rPr>
        <w:t>Late proposals</w:t>
      </w:r>
      <w:r w:rsidR="00125E01" w:rsidRPr="00447C43">
        <w:rPr>
          <w:b/>
        </w:rPr>
        <w:t xml:space="preserve"> will not be accepted.</w:t>
      </w:r>
      <w:r w:rsidR="00125E01">
        <w:br w:type="page"/>
      </w:r>
    </w:p>
    <w:p w:rsidR="00125E01" w:rsidRPr="007A6615" w:rsidRDefault="00125E01" w:rsidP="009524D1">
      <w:pPr>
        <w:pStyle w:val="Heading3"/>
      </w:pPr>
      <w:bookmarkStart w:id="9" w:name="_Toc367778976"/>
      <w:bookmarkStart w:id="10" w:name="_Toc437434126"/>
      <w:r w:rsidRPr="007A6615">
        <w:t>Contact Officer</w:t>
      </w:r>
      <w:bookmarkEnd w:id="9"/>
      <w:bookmarkEnd w:id="10"/>
    </w:p>
    <w:p w:rsidR="00125E01" w:rsidRPr="002E6ECC" w:rsidRDefault="00125E01" w:rsidP="00960457">
      <w:pPr>
        <w:jc w:val="both"/>
      </w:pPr>
      <w:r w:rsidRPr="002E6ECC">
        <w:t>Negotiations will not</w:t>
      </w:r>
      <w:r w:rsidR="00552212">
        <w:t xml:space="preserve"> be permitted between the Evaluation</w:t>
      </w:r>
      <w:r w:rsidRPr="002E6ECC">
        <w:t xml:space="preserve"> Te</w:t>
      </w:r>
      <w:r w:rsidR="003B7B45">
        <w:t>am and any prospective proposer</w:t>
      </w:r>
      <w:r w:rsidRPr="002E6ECC">
        <w:t xml:space="preserve"> during the advertising period</w:t>
      </w:r>
      <w:r w:rsidR="00552212">
        <w:t>. However, prospective proposers</w:t>
      </w:r>
      <w:r w:rsidRPr="002E6ECC">
        <w:t xml:space="preserve"> may seek clarification of the </w:t>
      </w:r>
      <w:r w:rsidR="003B7B45">
        <w:t>proposal</w:t>
      </w:r>
      <w:r w:rsidRPr="002E6ECC">
        <w:t xml:space="preserve"> documents p</w:t>
      </w:r>
      <w:r w:rsidR="003B7B45">
        <w:t>rior to submitting their proposals</w:t>
      </w:r>
      <w:r w:rsidRPr="002E6ECC">
        <w:t>. Any enqu</w:t>
      </w:r>
      <w:r w:rsidR="003B7B45">
        <w:t>iries in relation to this proposal</w:t>
      </w:r>
      <w:r w:rsidRPr="002E6ECC">
        <w:t xml:space="preserve"> should be directed to the Contact </w:t>
      </w:r>
      <w:r w:rsidR="003B7B45">
        <w:t>Officer identified below. Propos</w:t>
      </w:r>
      <w:r w:rsidRPr="002E6ECC">
        <w:t>ers should note that to ensu</w:t>
      </w:r>
      <w:r w:rsidR="005A56A2">
        <w:t>re no disadvantage to any propos</w:t>
      </w:r>
      <w:r w:rsidRPr="002E6ECC">
        <w:t xml:space="preserve">ers, responses to questions pertaining to this </w:t>
      </w:r>
      <w:r w:rsidR="008E0AF3">
        <w:t>RFP</w:t>
      </w:r>
      <w:r w:rsidRPr="002E6ECC">
        <w:t xml:space="preserve"> will</w:t>
      </w:r>
      <w:r w:rsidR="005A56A2">
        <w:t xml:space="preserve"> be shared with all other propos</w:t>
      </w:r>
      <w:r w:rsidR="000214A9">
        <w:t>ers</w:t>
      </w:r>
      <w:r w:rsidR="001C167B">
        <w:t>.</w:t>
      </w:r>
      <w:r w:rsidR="00ED609F">
        <w:t xml:space="preserve"> However, where MFEM considers that the competitive advantage of individual Proposers may be compromised by distribution of responses to requests for information and/or clarification to all Proposers, MFEM reserves the right to issue a response only to that Proposer.</w:t>
      </w:r>
    </w:p>
    <w:p w:rsidR="00125E01" w:rsidRDefault="00125E01" w:rsidP="00960457">
      <w:pPr>
        <w:jc w:val="both"/>
      </w:pPr>
      <w:r>
        <w:t>Any enqu</w:t>
      </w:r>
      <w:r w:rsidR="00552212">
        <w:t>iries in relation to this proposal</w:t>
      </w:r>
      <w:r>
        <w:t xml:space="preserve"> should be directed to the </w:t>
      </w:r>
      <w:r w:rsidR="001C167B">
        <w:t xml:space="preserve">Contact Officer </w:t>
      </w:r>
      <w:r>
        <w:t>at the address given</w:t>
      </w:r>
      <w:r w:rsidR="001C167B">
        <w:t xml:space="preserve"> below</w:t>
      </w:r>
      <w:r>
        <w:t>.</w:t>
      </w:r>
    </w:p>
    <w:p w:rsidR="00125E01" w:rsidRDefault="00125E01" w:rsidP="003B7B45">
      <w:r w:rsidRPr="00E92389">
        <w:t>Name of Person:</w:t>
      </w:r>
      <w:r w:rsidR="00BC1D76">
        <w:rPr>
          <w:b/>
        </w:rPr>
        <w:t xml:space="preserve"> </w:t>
      </w:r>
      <w:r w:rsidR="0094310E">
        <w:rPr>
          <w:b/>
        </w:rPr>
        <w:t>Tristan Metcalfe</w:t>
      </w:r>
      <w:r>
        <w:br/>
      </w:r>
      <w:r w:rsidRPr="00E92389">
        <w:t>Title:</w:t>
      </w:r>
      <w:r w:rsidR="00BC1D76">
        <w:rPr>
          <w:b/>
        </w:rPr>
        <w:t xml:space="preserve"> </w:t>
      </w:r>
      <w:r w:rsidR="0094310E">
        <w:rPr>
          <w:b/>
        </w:rPr>
        <w:t>Economic Analyst</w:t>
      </w:r>
      <w:r>
        <w:br/>
      </w:r>
      <w:r w:rsidRPr="00E92389">
        <w:t>Address:</w:t>
      </w:r>
      <w:r w:rsidR="00425D0A">
        <w:rPr>
          <w:b/>
        </w:rPr>
        <w:t xml:space="preserve"> </w:t>
      </w:r>
      <w:r w:rsidR="00BC1D76">
        <w:rPr>
          <w:b/>
        </w:rPr>
        <w:t>PO Box 120</w:t>
      </w:r>
      <w:r>
        <w:br/>
      </w:r>
      <w:r w:rsidRPr="00E92389">
        <w:t>Phone:</w:t>
      </w:r>
      <w:r w:rsidR="0094310E">
        <w:rPr>
          <w:b/>
        </w:rPr>
        <w:t xml:space="preserve"> +682 2951</w:t>
      </w:r>
      <w:r w:rsidR="00BC1D76">
        <w:rPr>
          <w:b/>
        </w:rPr>
        <w:t>1</w:t>
      </w:r>
      <w:r>
        <w:br/>
      </w:r>
      <w:r w:rsidRPr="00E92389">
        <w:t>E-mail:</w:t>
      </w:r>
      <w:r w:rsidR="00BC1D76">
        <w:rPr>
          <w:b/>
        </w:rPr>
        <w:t xml:space="preserve"> </w:t>
      </w:r>
      <w:r w:rsidR="0094310E">
        <w:rPr>
          <w:b/>
        </w:rPr>
        <w:t>tristan.metcalfe</w:t>
      </w:r>
      <w:r w:rsidR="00BC1D76">
        <w:rPr>
          <w:b/>
        </w:rPr>
        <w:t>@cookislands.gov.ck</w:t>
      </w:r>
    </w:p>
    <w:p w:rsidR="00283017" w:rsidRDefault="00283017" w:rsidP="00960457">
      <w:pPr>
        <w:pStyle w:val="Heading2"/>
        <w:jc w:val="both"/>
      </w:pPr>
      <w:bookmarkStart w:id="11" w:name="_Toc367778977"/>
    </w:p>
    <w:p w:rsidR="00125E01" w:rsidRDefault="00125E01" w:rsidP="00960457">
      <w:pPr>
        <w:pStyle w:val="Heading2"/>
        <w:jc w:val="both"/>
      </w:pPr>
      <w:bookmarkStart w:id="12" w:name="_Toc437434127"/>
      <w:r>
        <w:t>Selection Process</w:t>
      </w:r>
      <w:bookmarkEnd w:id="11"/>
      <w:bookmarkEnd w:id="12"/>
      <w:r>
        <w:t xml:space="preserve"> </w:t>
      </w:r>
    </w:p>
    <w:p w:rsidR="00125E01" w:rsidRDefault="00DF263E" w:rsidP="00960457">
      <w:pPr>
        <w:jc w:val="both"/>
      </w:pPr>
      <w:r>
        <w:t>All proposals</w:t>
      </w:r>
      <w:r w:rsidR="00125E01">
        <w:t xml:space="preserve"> deposited in the Tender Box </w:t>
      </w:r>
      <w:r w:rsidR="00296C46">
        <w:t xml:space="preserve">or received by email </w:t>
      </w:r>
      <w:r w:rsidR="00125E01">
        <w:t xml:space="preserve">by the Closing </w:t>
      </w:r>
      <w:r>
        <w:t>Time will be considered. Proposals</w:t>
      </w:r>
      <w:r w:rsidR="00125E01">
        <w:t xml:space="preserve"> submitted in the form specified in Appendix </w:t>
      </w:r>
      <w:r w:rsidR="00EE36B6" w:rsidRPr="00E92389">
        <w:t>A</w:t>
      </w:r>
      <w:r w:rsidR="00125E01">
        <w:t xml:space="preserve"> to this </w:t>
      </w:r>
      <w:r w:rsidR="008E0AF3">
        <w:t>RFP</w:t>
      </w:r>
      <w:r w:rsidR="00125E01">
        <w:t xml:space="preserve"> will then proceed to the evaluation stage.  </w:t>
      </w:r>
    </w:p>
    <w:p w:rsidR="00125E01" w:rsidRDefault="00125E01" w:rsidP="00960457">
      <w:pPr>
        <w:jc w:val="both"/>
      </w:pPr>
      <w:r w:rsidRPr="002E6ECC">
        <w:t xml:space="preserve">Evaluation of the responses to this </w:t>
      </w:r>
      <w:r w:rsidR="008E0AF3">
        <w:t>RFP</w:t>
      </w:r>
      <w:r w:rsidRPr="002E6ECC">
        <w:t xml:space="preserve"> will be in accordance with the Evaluation Criteria described in</w:t>
      </w:r>
      <w:r w:rsidR="001C167B">
        <w:t xml:space="preserve"> </w:t>
      </w:r>
      <w:r w:rsidRPr="002E6ECC">
        <w:t>Appendix</w:t>
      </w:r>
      <w:r w:rsidR="001C167B">
        <w:t> </w:t>
      </w:r>
      <w:r w:rsidR="00EE36B6">
        <w:t>C</w:t>
      </w:r>
      <w:r w:rsidRPr="002E6ECC">
        <w:t>.</w:t>
      </w:r>
      <w:r w:rsidR="001C167B">
        <w:t xml:space="preserve"> Failure to comply with the Standard Conditions will result in immediate exclusion from the Evaluation process.</w:t>
      </w:r>
      <w:r>
        <w:t xml:space="preserve"> </w:t>
      </w:r>
    </w:p>
    <w:p w:rsidR="00283017" w:rsidRDefault="00283017" w:rsidP="00960457">
      <w:pPr>
        <w:pStyle w:val="Heading2"/>
        <w:jc w:val="both"/>
      </w:pPr>
      <w:bookmarkStart w:id="13" w:name="_Toc367778978"/>
    </w:p>
    <w:p w:rsidR="00125E01" w:rsidRDefault="00125E01" w:rsidP="00960457">
      <w:pPr>
        <w:pStyle w:val="Heading2"/>
        <w:jc w:val="both"/>
      </w:pPr>
      <w:bookmarkStart w:id="14" w:name="_Toc437434128"/>
      <w:r>
        <w:t>Notification of Acceptance</w:t>
      </w:r>
      <w:bookmarkEnd w:id="14"/>
      <w:r>
        <w:t xml:space="preserve"> </w:t>
      </w:r>
      <w:bookmarkEnd w:id="13"/>
    </w:p>
    <w:p w:rsidR="00125E01" w:rsidRDefault="00DF263E" w:rsidP="00960457">
      <w:pPr>
        <w:jc w:val="both"/>
      </w:pPr>
      <w:r>
        <w:t>Proposals</w:t>
      </w:r>
      <w:r w:rsidR="00125E01">
        <w:t xml:space="preserve"> shall remain open for acceptance and shall not be withdrawn for a period of sixty (60) working days fro</w:t>
      </w:r>
      <w:r>
        <w:t>m the Closing Date of the proposal. Unsuccessful propos</w:t>
      </w:r>
      <w:r w:rsidR="00125E01">
        <w:t>ers shall be notified in writing by the Principal or their representative within 10 working days of a</w:t>
      </w:r>
      <w:r>
        <w:t>cceptance of the successful propos</w:t>
      </w:r>
      <w:r w:rsidR="00125E01">
        <w:t xml:space="preserve">er. </w:t>
      </w:r>
    </w:p>
    <w:p w:rsidR="00125E01" w:rsidRDefault="00DF263E" w:rsidP="00960457">
      <w:pPr>
        <w:jc w:val="both"/>
      </w:pPr>
      <w:r>
        <w:t>If no propos</w:t>
      </w:r>
      <w:r w:rsidR="00125E01">
        <w:t>er is accepted by the Principal within twenty (20) working days aft</w:t>
      </w:r>
      <w:r>
        <w:t>er the Closing Date, each propos</w:t>
      </w:r>
      <w:r w:rsidR="00125E01">
        <w:t>er will be notified in writing by the Principal or their rep</w:t>
      </w:r>
      <w:r>
        <w:t>resentative whether their proposal</w:t>
      </w:r>
      <w:r w:rsidR="00125E01">
        <w:t xml:space="preserve"> is still under consideration or is no longer being considered.</w:t>
      </w:r>
    </w:p>
    <w:p w:rsidR="00125E01" w:rsidRDefault="00DF263E" w:rsidP="00960457">
      <w:pPr>
        <w:jc w:val="both"/>
      </w:pPr>
      <w:r>
        <w:t>The Evaluation</w:t>
      </w:r>
      <w:r w:rsidR="00125E01" w:rsidRPr="002E6ECC">
        <w:t xml:space="preserve"> Team reserves the right to contact referees and/or customers regardi</w:t>
      </w:r>
      <w:r>
        <w:t>ng the performance of the propos</w:t>
      </w:r>
      <w:r w:rsidR="00125E01" w:rsidRPr="002E6ECC">
        <w:t xml:space="preserve">er as it may pertain to this </w:t>
      </w:r>
      <w:r w:rsidR="008E0AF3">
        <w:t>RFP</w:t>
      </w:r>
      <w:r w:rsidR="00125E01" w:rsidRPr="002E6ECC">
        <w:t>.</w:t>
      </w:r>
    </w:p>
    <w:p w:rsidR="00125E01" w:rsidRDefault="00125E01" w:rsidP="00960457">
      <w:pPr>
        <w:jc w:val="both"/>
      </w:pPr>
      <w:r w:rsidRPr="002E6ECC">
        <w:t xml:space="preserve">The Principal shall not be bound to accept the lowest priced </w:t>
      </w:r>
      <w:r w:rsidR="00DF263E">
        <w:t>proposal</w:t>
      </w:r>
      <w:r w:rsidRPr="002E6ECC">
        <w:t xml:space="preserve"> or the highest scored </w:t>
      </w:r>
      <w:r w:rsidR="00DF263E">
        <w:t>proposal</w:t>
      </w:r>
      <w:r w:rsidRPr="002E6ECC">
        <w:t xml:space="preserve"> or any </w:t>
      </w:r>
      <w:r w:rsidR="00DF263E">
        <w:t>proposal</w:t>
      </w:r>
      <w:r w:rsidRPr="002E6ECC">
        <w:t xml:space="preserve">. </w:t>
      </w:r>
    </w:p>
    <w:p w:rsidR="0048416B" w:rsidRDefault="00DF263E" w:rsidP="00960457">
      <w:pPr>
        <w:jc w:val="both"/>
        <w:rPr>
          <w:rFonts w:cs="Calibri"/>
        </w:rPr>
      </w:pPr>
      <w:r>
        <w:rPr>
          <w:rFonts w:cs="Calibri"/>
        </w:rPr>
        <w:t>The propos</w:t>
      </w:r>
      <w:r w:rsidR="0048416B">
        <w:rPr>
          <w:rFonts w:cs="Calibri"/>
        </w:rPr>
        <w:t>er must c</w:t>
      </w:r>
      <w:r w:rsidR="0048416B" w:rsidRPr="0096348C">
        <w:rPr>
          <w:rFonts w:cs="Calibri"/>
        </w:rPr>
        <w:t xml:space="preserve">onfirm </w:t>
      </w:r>
      <w:r w:rsidR="0048416B">
        <w:rPr>
          <w:rFonts w:cs="Calibri"/>
        </w:rPr>
        <w:t xml:space="preserve">their </w:t>
      </w:r>
      <w:r w:rsidR="0048416B" w:rsidRPr="0096348C">
        <w:rPr>
          <w:rFonts w:cs="Calibri"/>
        </w:rPr>
        <w:t xml:space="preserve">acceptance of the terms of the contract for services attached at </w:t>
      </w:r>
      <w:r w:rsidR="0048416B">
        <w:rPr>
          <w:rFonts w:cs="Calibri"/>
        </w:rPr>
        <w:t>Appendix D</w:t>
      </w:r>
      <w:r>
        <w:rPr>
          <w:rFonts w:cs="Calibri"/>
        </w:rPr>
        <w:t>.  If the propos</w:t>
      </w:r>
      <w:r w:rsidR="0048416B">
        <w:rPr>
          <w:rFonts w:cs="Calibri"/>
        </w:rPr>
        <w:t>er</w:t>
      </w:r>
      <w:r w:rsidR="0048416B" w:rsidRPr="0096348C">
        <w:rPr>
          <w:rFonts w:cs="Calibri"/>
        </w:rPr>
        <w:t xml:space="preserve"> is unable to agree </w:t>
      </w:r>
      <w:r w:rsidR="0048416B">
        <w:rPr>
          <w:rFonts w:cs="Calibri"/>
        </w:rPr>
        <w:t xml:space="preserve">to </w:t>
      </w:r>
      <w:r w:rsidR="0048416B" w:rsidRPr="0096348C">
        <w:rPr>
          <w:rFonts w:cs="Calibri"/>
        </w:rPr>
        <w:t xml:space="preserve">any clause, it must set out in a table form the clause reference, reason why the </w:t>
      </w:r>
      <w:r>
        <w:rPr>
          <w:rFonts w:cs="Calibri"/>
        </w:rPr>
        <w:t>propos</w:t>
      </w:r>
      <w:r w:rsidR="0048416B">
        <w:rPr>
          <w:rFonts w:cs="Calibri"/>
        </w:rPr>
        <w:t>er</w:t>
      </w:r>
      <w:r w:rsidR="0048416B" w:rsidRPr="0096348C">
        <w:rPr>
          <w:rFonts w:cs="Calibri"/>
        </w:rPr>
        <w:t xml:space="preserve"> cannot accept it and proposed alternative wording. </w:t>
      </w:r>
    </w:p>
    <w:p w:rsidR="00DB7EAC" w:rsidRDefault="00DB7EAC" w:rsidP="00960457">
      <w:pPr>
        <w:jc w:val="both"/>
        <w:rPr>
          <w:rFonts w:cs="Calibri"/>
          <w:b/>
        </w:rPr>
      </w:pPr>
      <w:r>
        <w:rPr>
          <w:rFonts w:cs="Calibri"/>
        </w:rPr>
        <w:t xml:space="preserve">The successful proposer will be notified by the Tender Evaluation Committee in writing on a date yet to be confirmed, but within sixty (60) working days of the tender box opening. </w:t>
      </w:r>
    </w:p>
    <w:p w:rsidR="0048416B" w:rsidRDefault="0048416B" w:rsidP="00960457">
      <w:pPr>
        <w:jc w:val="both"/>
      </w:pPr>
    </w:p>
    <w:p w:rsidR="00125E01" w:rsidRDefault="00125E01" w:rsidP="00960457">
      <w:pPr>
        <w:pStyle w:val="Heading2"/>
        <w:jc w:val="both"/>
      </w:pPr>
      <w:bookmarkStart w:id="15" w:name="_Toc437434129"/>
      <w:bookmarkStart w:id="16" w:name="_Toc367778979"/>
      <w:r>
        <w:t>Probity</w:t>
      </w:r>
      <w:bookmarkEnd w:id="15"/>
      <w:r>
        <w:t xml:space="preserve"> </w:t>
      </w:r>
      <w:bookmarkEnd w:id="16"/>
    </w:p>
    <w:p w:rsidR="00125E01" w:rsidRDefault="00125E01" w:rsidP="00960457">
      <w:pPr>
        <w:jc w:val="both"/>
      </w:pPr>
      <w:r w:rsidRPr="002E6ECC">
        <w:t xml:space="preserve">No gifts or entertainment of any nature will be permitted between any parties involved throughout the </w:t>
      </w:r>
      <w:r w:rsidR="00DF263E">
        <w:t>proposal process, including: proposers or potential proposers, evaluation</w:t>
      </w:r>
      <w:r w:rsidRPr="002E6ECC">
        <w:t xml:space="preserve"> team </w:t>
      </w:r>
      <w:r w:rsidR="00DF263E">
        <w:t>members</w:t>
      </w:r>
      <w:r w:rsidRPr="002E6ECC">
        <w:t xml:space="preserve">, the Head of Ministry, or any other member or organisation that may have an involvement with any aspect of the </w:t>
      </w:r>
      <w:r w:rsidR="00DF263E">
        <w:t>proposal</w:t>
      </w:r>
      <w:r w:rsidRPr="002E6ECC">
        <w:t xml:space="preserve"> process.</w:t>
      </w:r>
    </w:p>
    <w:p w:rsidR="00283017" w:rsidRDefault="00283017" w:rsidP="00960457">
      <w:pPr>
        <w:pStyle w:val="Heading2"/>
        <w:jc w:val="both"/>
      </w:pPr>
      <w:bookmarkStart w:id="17" w:name="_Toc367778980"/>
    </w:p>
    <w:p w:rsidR="00125E01" w:rsidRDefault="00125E01" w:rsidP="00960457">
      <w:pPr>
        <w:pStyle w:val="Heading2"/>
        <w:jc w:val="both"/>
      </w:pPr>
      <w:bookmarkStart w:id="18" w:name="_Toc437434130"/>
      <w:r>
        <w:t>Confidentiality</w:t>
      </w:r>
      <w:bookmarkEnd w:id="18"/>
      <w:r>
        <w:t xml:space="preserve"> </w:t>
      </w:r>
      <w:bookmarkEnd w:id="17"/>
    </w:p>
    <w:p w:rsidR="00706BBF" w:rsidRDefault="00310F21" w:rsidP="0070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F3732">
        <w:t>Drawings, Specifications, Schedules and written technica</w:t>
      </w:r>
      <w:r w:rsidR="00DF263E" w:rsidRPr="007F3732">
        <w:t>l information supplied to Propos</w:t>
      </w:r>
      <w:r w:rsidRPr="007F3732">
        <w:t xml:space="preserve">ers shall not be used for purposes other than the preparation of a </w:t>
      </w:r>
      <w:r w:rsidR="00DF263E" w:rsidRPr="007F3732">
        <w:t>Proposal</w:t>
      </w:r>
      <w:r w:rsidRPr="007F3732">
        <w:t xml:space="preserve"> without the approval of the Principal.</w:t>
      </w:r>
    </w:p>
    <w:p w:rsidR="00310F21" w:rsidRPr="004F29F6" w:rsidRDefault="00310F21" w:rsidP="009604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10F21">
        <w:t>I</w:t>
      </w:r>
      <w:r w:rsidR="00DF263E">
        <w:t>nformation submitted by a Propos</w:t>
      </w:r>
      <w:r w:rsidRPr="00310F21">
        <w:t>er shall be regarded as confidential and shall not be disclosed to a third party except with the prior</w:t>
      </w:r>
      <w:r w:rsidR="00DF263E">
        <w:t xml:space="preserve"> written agreement of the Propos</w:t>
      </w:r>
      <w:r w:rsidRPr="00310F21">
        <w:t>er.</w:t>
      </w:r>
    </w:p>
    <w:p w:rsidR="00283017" w:rsidRDefault="00283017" w:rsidP="00960457">
      <w:pPr>
        <w:pStyle w:val="Heading2"/>
        <w:jc w:val="both"/>
      </w:pPr>
      <w:bookmarkStart w:id="19" w:name="_Toc367778981"/>
    </w:p>
    <w:p w:rsidR="00125E01" w:rsidRDefault="00125E01" w:rsidP="00960457">
      <w:pPr>
        <w:pStyle w:val="Heading2"/>
        <w:jc w:val="both"/>
        <w:rPr>
          <w:color w:val="FF0000"/>
        </w:rPr>
      </w:pPr>
      <w:bookmarkStart w:id="20" w:name="_Toc437434131"/>
      <w:r w:rsidRPr="00FA2450">
        <w:t>Statement of Requirement</w:t>
      </w:r>
      <w:r>
        <w:t>(s)</w:t>
      </w:r>
      <w:bookmarkEnd w:id="20"/>
      <w:r>
        <w:t xml:space="preserve"> </w:t>
      </w:r>
      <w:bookmarkEnd w:id="19"/>
    </w:p>
    <w:p w:rsidR="00EE36B6" w:rsidRDefault="0094310E" w:rsidP="00960457">
      <w:pPr>
        <w:pStyle w:val="BodyText"/>
        <w:jc w:val="both"/>
        <w:rPr>
          <w:b/>
          <w:sz w:val="24"/>
          <w:szCs w:val="24"/>
        </w:rPr>
      </w:pPr>
      <w:r>
        <w:rPr>
          <w:szCs w:val="24"/>
        </w:rPr>
        <w:t>TMD</w:t>
      </w:r>
      <w:r w:rsidR="00BC16F8">
        <w:rPr>
          <w:szCs w:val="24"/>
        </w:rPr>
        <w:t xml:space="preserve"> requires</w:t>
      </w:r>
      <w:r w:rsidR="00EE36B6" w:rsidRPr="00E76936">
        <w:rPr>
          <w:szCs w:val="24"/>
        </w:rPr>
        <w:t xml:space="preserve"> the services of a suitably qualified individual/consulting company to manage </w:t>
      </w:r>
      <w:r w:rsidR="00BC16F8">
        <w:rPr>
          <w:szCs w:val="24"/>
        </w:rPr>
        <w:t>two parts of a</w:t>
      </w:r>
      <w:r w:rsidR="00E92389">
        <w:rPr>
          <w:szCs w:val="24"/>
        </w:rPr>
        <w:t xml:space="preserve"> </w:t>
      </w:r>
      <w:r w:rsidR="00EE36B6" w:rsidRPr="00E76936">
        <w:rPr>
          <w:szCs w:val="24"/>
        </w:rPr>
        <w:t>project</w:t>
      </w:r>
      <w:r w:rsidR="00E92389">
        <w:rPr>
          <w:szCs w:val="24"/>
        </w:rPr>
        <w:t xml:space="preserve"> as specified in Appendix B</w:t>
      </w:r>
      <w:r w:rsidR="00EE36B6" w:rsidRPr="00E76936">
        <w:rPr>
          <w:szCs w:val="24"/>
        </w:rPr>
        <w:t xml:space="preserve">. </w:t>
      </w:r>
    </w:p>
    <w:p w:rsidR="00125E01" w:rsidRDefault="00125E01" w:rsidP="00960457">
      <w:pPr>
        <w:jc w:val="both"/>
      </w:pPr>
    </w:p>
    <w:p w:rsidR="00125E01" w:rsidRDefault="00125E01" w:rsidP="00960457">
      <w:pPr>
        <w:jc w:val="both"/>
      </w:pPr>
    </w:p>
    <w:p w:rsidR="00125E01" w:rsidRDefault="00125E01" w:rsidP="00960457">
      <w:pPr>
        <w:pStyle w:val="Heading2"/>
        <w:jc w:val="both"/>
      </w:pPr>
    </w:p>
    <w:p w:rsidR="00E92389" w:rsidRDefault="00E92389" w:rsidP="00960457">
      <w:pPr>
        <w:jc w:val="both"/>
        <w:rPr>
          <w:rFonts w:ascii="Cambria" w:eastAsia="Times New Roman" w:hAnsi="Cambria"/>
          <w:b/>
          <w:bCs/>
          <w:color w:val="000000"/>
          <w:sz w:val="32"/>
          <w:szCs w:val="26"/>
        </w:rPr>
      </w:pPr>
      <w:bookmarkStart w:id="21" w:name="_Toc367778982"/>
      <w:r>
        <w:br w:type="page"/>
      </w:r>
    </w:p>
    <w:p w:rsidR="00125E01" w:rsidRDefault="00125E01" w:rsidP="00960457">
      <w:pPr>
        <w:pStyle w:val="Heading2"/>
        <w:jc w:val="both"/>
        <w:rPr>
          <w:color w:val="FF0000"/>
        </w:rPr>
      </w:pPr>
      <w:bookmarkStart w:id="22" w:name="_Toc437434132"/>
      <w:r>
        <w:t xml:space="preserve">Conditions of </w:t>
      </w:r>
      <w:r w:rsidR="00DF263E">
        <w:t>Propos</w:t>
      </w:r>
      <w:r>
        <w:t>ing</w:t>
      </w:r>
      <w:bookmarkEnd w:id="22"/>
      <w:r>
        <w:t xml:space="preserve"> </w:t>
      </w:r>
      <w:bookmarkEnd w:id="21"/>
    </w:p>
    <w:p w:rsidR="00125E01" w:rsidRPr="00E92389" w:rsidRDefault="00125E01" w:rsidP="00960457">
      <w:pPr>
        <w:pStyle w:val="Heading2"/>
        <w:jc w:val="both"/>
      </w:pPr>
    </w:p>
    <w:p w:rsidR="00125E01" w:rsidRPr="00E674A1" w:rsidRDefault="00430937" w:rsidP="00960457">
      <w:pPr>
        <w:jc w:val="both"/>
      </w:pPr>
      <w:r>
        <w:t xml:space="preserve">The Standard </w:t>
      </w:r>
      <w:r w:rsidR="00A0003B">
        <w:t>Conditions,</w:t>
      </w:r>
      <w:r w:rsidR="00DF263E">
        <w:t xml:space="preserve"> or the Standard Terms of Proposals</w:t>
      </w:r>
      <w:r>
        <w:t xml:space="preserve"> as they are referred to in </w:t>
      </w:r>
      <w:r w:rsidR="008405F9">
        <w:t>Step 5</w:t>
      </w:r>
      <w:r w:rsidR="00943B61">
        <w:t xml:space="preserve"> of the Manual are the </w:t>
      </w:r>
      <w:r w:rsidR="00943B61" w:rsidRPr="00943B61">
        <w:rPr>
          <w:b/>
        </w:rPr>
        <w:t>Mandatory Criteria</w:t>
      </w:r>
      <w:r w:rsidR="00DF263E">
        <w:t xml:space="preserve"> applying to this Proposal</w:t>
      </w:r>
      <w:r w:rsidR="00943B61">
        <w:t xml:space="preserve">. Any offer that does not meet the terms specified in the Standard Conditions below is </w:t>
      </w:r>
      <w:r w:rsidR="00943B61" w:rsidRPr="00943B61">
        <w:rPr>
          <w:b/>
        </w:rPr>
        <w:t>non</w:t>
      </w:r>
      <w:r w:rsidR="00943B61" w:rsidRPr="00943B61">
        <w:rPr>
          <w:b/>
        </w:rPr>
        <w:noBreakHyphen/>
        <w:t>conforming</w:t>
      </w:r>
      <w:r w:rsidR="00943B61">
        <w:t xml:space="preserve"> and will not be evaluated.</w:t>
      </w:r>
    </w:p>
    <w:p w:rsidR="00125E01" w:rsidRDefault="00125E01" w:rsidP="00960457">
      <w:pPr>
        <w:pStyle w:val="Heading2"/>
        <w:jc w:val="both"/>
        <w:rPr>
          <w:rFonts w:ascii="Calibri" w:hAnsi="Calibri" w:cs="Calibri"/>
          <w:i/>
          <w:color w:val="FF0000"/>
        </w:rPr>
      </w:pPr>
      <w:bookmarkStart w:id="23" w:name="_Toc437434133"/>
      <w:bookmarkStart w:id="24" w:name="_Toc367778983"/>
      <w:r w:rsidRPr="005D01D4">
        <w:t>Standard Conditions</w:t>
      </w:r>
      <w:bookmarkEnd w:id="23"/>
      <w:r>
        <w:t xml:space="preserve"> </w:t>
      </w:r>
      <w:bookmarkEnd w:id="24"/>
    </w:p>
    <w:p w:rsidR="00125E01" w:rsidRDefault="00DF263E" w:rsidP="00960457">
      <w:pPr>
        <w:pStyle w:val="ListParagraph"/>
        <w:numPr>
          <w:ilvl w:val="0"/>
          <w:numId w:val="1"/>
        </w:numPr>
        <w:ind w:left="567" w:hanging="567"/>
        <w:jc w:val="both"/>
      </w:pPr>
      <w:r>
        <w:t>Proposal</w:t>
      </w:r>
      <w:r w:rsidR="00125E01">
        <w:t xml:space="preserve">s must be completed in the format contained in Appendix </w:t>
      </w:r>
      <w:r w:rsidR="00283017">
        <w:t>A</w:t>
      </w:r>
      <w:r w:rsidR="00125E01">
        <w:t xml:space="preserve"> of this </w:t>
      </w:r>
      <w:r w:rsidR="008E0AF3">
        <w:t>RFP</w:t>
      </w:r>
      <w:r w:rsidR="00125E01">
        <w:t>. If offers do not comply with this format, they will not be accepted.</w:t>
      </w:r>
    </w:p>
    <w:p w:rsidR="00125E01" w:rsidRDefault="00DF263E" w:rsidP="00960457">
      <w:pPr>
        <w:pStyle w:val="ListParagraph"/>
        <w:numPr>
          <w:ilvl w:val="0"/>
          <w:numId w:val="1"/>
        </w:numPr>
        <w:ind w:left="567" w:hanging="567"/>
        <w:jc w:val="both"/>
      </w:pPr>
      <w:r>
        <w:t>Proposal</w:t>
      </w:r>
      <w:r w:rsidR="00125E01">
        <w:t xml:space="preserve">s must be deposited in the required form in the Tender Box by the closing time as specified in this </w:t>
      </w:r>
      <w:r w:rsidR="008E0AF3">
        <w:t>RFP</w:t>
      </w:r>
      <w:r w:rsidR="00125E01">
        <w:t>.</w:t>
      </w:r>
    </w:p>
    <w:p w:rsidR="00125E01" w:rsidRDefault="00125E01" w:rsidP="00960457">
      <w:pPr>
        <w:pStyle w:val="ListParagraph"/>
        <w:numPr>
          <w:ilvl w:val="0"/>
          <w:numId w:val="1"/>
        </w:numPr>
        <w:ind w:left="567" w:hanging="567"/>
        <w:jc w:val="both"/>
      </w:pPr>
      <w:r>
        <w:t xml:space="preserve">All proposals and related documentation in respect of this </w:t>
      </w:r>
      <w:r w:rsidR="008E0AF3">
        <w:t>RFP</w:t>
      </w:r>
      <w:r>
        <w:t xml:space="preserve"> must be in the English language.</w:t>
      </w:r>
      <w:r w:rsidR="000068DD">
        <w:t xml:space="preserve"> </w:t>
      </w:r>
    </w:p>
    <w:p w:rsidR="00E92389" w:rsidRDefault="00DF263E" w:rsidP="00960457">
      <w:pPr>
        <w:pStyle w:val="ListParagraph"/>
        <w:numPr>
          <w:ilvl w:val="0"/>
          <w:numId w:val="1"/>
        </w:numPr>
        <w:ind w:left="567" w:hanging="567"/>
        <w:jc w:val="both"/>
      </w:pPr>
      <w:r>
        <w:t xml:space="preserve">Proposers </w:t>
      </w:r>
      <w:r w:rsidR="00931494">
        <w:t xml:space="preserve">may </w:t>
      </w:r>
      <w:r w:rsidR="00125E01">
        <w:t xml:space="preserve">provide services or supply materials for </w:t>
      </w:r>
      <w:r w:rsidR="00931494">
        <w:t>one or both parts</w:t>
      </w:r>
      <w:r w:rsidR="00125E01">
        <w:t xml:space="preserve"> of the contract works as specified in Appendix </w:t>
      </w:r>
      <w:r w:rsidR="00E92389">
        <w:t xml:space="preserve">B </w:t>
      </w:r>
      <w:r w:rsidR="00125E01">
        <w:t>“Specifications”</w:t>
      </w:r>
      <w:r w:rsidR="00125E01" w:rsidRPr="000068DD">
        <w:t>.</w:t>
      </w:r>
      <w:r w:rsidR="00125E01">
        <w:t xml:space="preserve"> </w:t>
      </w:r>
    </w:p>
    <w:p w:rsidR="00125E01" w:rsidRDefault="00DF263E" w:rsidP="00960457">
      <w:pPr>
        <w:pStyle w:val="ListParagraph"/>
        <w:numPr>
          <w:ilvl w:val="0"/>
          <w:numId w:val="1"/>
        </w:numPr>
        <w:ind w:left="567" w:hanging="567"/>
        <w:jc w:val="both"/>
      </w:pPr>
      <w:r>
        <w:t>Proposal</w:t>
      </w:r>
      <w:r w:rsidR="00125E01">
        <w:t xml:space="preserve">s presented in hard copy format </w:t>
      </w:r>
      <w:r w:rsidR="00B55B02">
        <w:t>must contain two copies of the proposal, or an electronic copy to be provided</w:t>
      </w:r>
      <w:r w:rsidR="001B689E">
        <w:t xml:space="preserve"> as specified in this RFP.</w:t>
      </w:r>
    </w:p>
    <w:p w:rsidR="007F3732" w:rsidRDefault="007F3732" w:rsidP="00960457">
      <w:pPr>
        <w:pStyle w:val="ListParagraph"/>
        <w:numPr>
          <w:ilvl w:val="0"/>
          <w:numId w:val="1"/>
        </w:numPr>
        <w:ind w:left="567" w:hanging="567"/>
        <w:jc w:val="both"/>
      </w:pPr>
      <w:r>
        <w:t>Electronic copies must be submitted in Portable Document Format (PDF)</w:t>
      </w:r>
    </w:p>
    <w:p w:rsidR="00F972B8" w:rsidRPr="008D3FEF" w:rsidRDefault="00F972B8" w:rsidP="00960457">
      <w:pPr>
        <w:pStyle w:val="ListParagraph"/>
        <w:numPr>
          <w:ilvl w:val="0"/>
          <w:numId w:val="1"/>
        </w:numPr>
        <w:ind w:left="567" w:hanging="567"/>
        <w:jc w:val="both"/>
      </w:pPr>
      <w:r w:rsidRPr="00F972B8">
        <w:t>In order for foreign companies to carry on business in the Cook Islands, an application for approval must be sought from the Business Trade and Investment Board (BTIB). Any fees associated with the registration are to be covered by the bidder.</w:t>
      </w:r>
    </w:p>
    <w:p w:rsidR="00A03823" w:rsidRDefault="00A03823" w:rsidP="00960457">
      <w:pPr>
        <w:jc w:val="both"/>
      </w:pPr>
    </w:p>
    <w:p w:rsidR="00A03823" w:rsidRDefault="00A03823" w:rsidP="00960457">
      <w:pPr>
        <w:jc w:val="both"/>
      </w:pPr>
    </w:p>
    <w:p w:rsidR="00A03823" w:rsidRDefault="00A03823" w:rsidP="00960457">
      <w:pPr>
        <w:jc w:val="both"/>
      </w:pPr>
    </w:p>
    <w:p w:rsidR="00A03823" w:rsidRDefault="00A03823" w:rsidP="00960457">
      <w:pPr>
        <w:jc w:val="both"/>
      </w:pPr>
    </w:p>
    <w:p w:rsidR="00A03823" w:rsidRDefault="00A03823" w:rsidP="00960457">
      <w:pPr>
        <w:jc w:val="both"/>
      </w:pPr>
    </w:p>
    <w:p w:rsidR="00CE6578" w:rsidRDefault="00CE6578" w:rsidP="00960457">
      <w:pPr>
        <w:jc w:val="both"/>
      </w:pPr>
    </w:p>
    <w:p w:rsidR="00CE6578" w:rsidRDefault="00CE6578" w:rsidP="00960457">
      <w:pPr>
        <w:jc w:val="both"/>
      </w:pPr>
    </w:p>
    <w:p w:rsidR="00CE6578" w:rsidRDefault="00CE6578" w:rsidP="00960457">
      <w:pPr>
        <w:jc w:val="both"/>
      </w:pPr>
    </w:p>
    <w:p w:rsidR="00A03823" w:rsidRPr="00943B61" w:rsidRDefault="00A03823" w:rsidP="00960457">
      <w:pPr>
        <w:jc w:val="both"/>
        <w:rPr>
          <w:b/>
        </w:rPr>
      </w:pPr>
      <w:r w:rsidRPr="00943B61">
        <w:rPr>
          <w:b/>
        </w:rPr>
        <w:t xml:space="preserve">Where works are to be carried out in </w:t>
      </w:r>
      <w:r w:rsidR="005A56A2">
        <w:rPr>
          <w:b/>
        </w:rPr>
        <w:t>the Outer Islands for any</w:t>
      </w:r>
      <w:r w:rsidRPr="00943B61">
        <w:rPr>
          <w:b/>
        </w:rPr>
        <w:t xml:space="preserve"> project, i</w:t>
      </w:r>
      <w:r w:rsidR="00DF263E">
        <w:rPr>
          <w:b/>
        </w:rPr>
        <w:t>t is the propos</w:t>
      </w:r>
      <w:r w:rsidRPr="00943B61">
        <w:rPr>
          <w:b/>
        </w:rPr>
        <w:t>er’s responsibility to visit the location of the project in order to assess the true costs to complete the project.</w:t>
      </w:r>
      <w:r w:rsidR="00943B61">
        <w:rPr>
          <w:b/>
        </w:rPr>
        <w:t xml:space="preserve"> </w:t>
      </w:r>
    </w:p>
    <w:p w:rsidR="00A03823" w:rsidRDefault="00A03823" w:rsidP="00960457">
      <w:pPr>
        <w:jc w:val="both"/>
      </w:pPr>
    </w:p>
    <w:p w:rsidR="00A03823" w:rsidRPr="00A03823" w:rsidRDefault="00A03823" w:rsidP="00960457">
      <w:pPr>
        <w:jc w:val="both"/>
      </w:pPr>
    </w:p>
    <w:p w:rsidR="002163AD" w:rsidRDefault="002163AD">
      <w:pPr>
        <w:spacing w:after="0" w:line="240" w:lineRule="auto"/>
        <w:rPr>
          <w:rFonts w:ascii="Arial Bold" w:eastAsia="Times New Roman" w:hAnsi="Arial Bold"/>
          <w:b/>
          <w:spacing w:val="5"/>
          <w:kern w:val="28"/>
          <w:sz w:val="44"/>
          <w:szCs w:val="52"/>
        </w:rPr>
      </w:pPr>
      <w:r>
        <w:br w:type="page"/>
      </w:r>
    </w:p>
    <w:p w:rsidR="00125E01" w:rsidRDefault="00125E01" w:rsidP="00216F11">
      <w:pPr>
        <w:pStyle w:val="Title2"/>
      </w:pPr>
      <w:r>
        <w:t>APPENDICES</w:t>
      </w:r>
    </w:p>
    <w:p w:rsidR="00D01746" w:rsidRDefault="00AD5102" w:rsidP="00960457">
      <w:pPr>
        <w:pStyle w:val="Appendix"/>
        <w:jc w:val="both"/>
      </w:pPr>
      <w:bookmarkStart w:id="25" w:name="_Toc367778985"/>
      <w:bookmarkStart w:id="26" w:name="_Toc437434134"/>
      <w:r>
        <w:t>APPENDIX A</w:t>
      </w:r>
      <w:bookmarkEnd w:id="25"/>
      <w:bookmarkEnd w:id="26"/>
    </w:p>
    <w:p w:rsidR="00AD5102" w:rsidRDefault="00AD5102" w:rsidP="004E5444">
      <w:pPr>
        <w:pStyle w:val="Subtitle"/>
      </w:pPr>
      <w:bookmarkStart w:id="27" w:name="_Toc367778986"/>
      <w:bookmarkStart w:id="28" w:name="_Toc437434135"/>
      <w:r>
        <w:t xml:space="preserve">Form of </w:t>
      </w:r>
      <w:bookmarkEnd w:id="27"/>
      <w:r w:rsidR="00DF263E">
        <w:t>Proposal</w:t>
      </w:r>
      <w:bookmarkEnd w:id="28"/>
    </w:p>
    <w:p w:rsidR="00AD5102" w:rsidRDefault="00AD5102" w:rsidP="00960457">
      <w:pPr>
        <w:jc w:val="both"/>
      </w:pPr>
    </w:p>
    <w:p w:rsidR="0082758E" w:rsidRDefault="0082758E" w:rsidP="00960457">
      <w:pPr>
        <w:spacing w:after="0"/>
        <w:jc w:val="both"/>
      </w:pPr>
      <w:r w:rsidRPr="00212D15">
        <w:rPr>
          <w:szCs w:val="24"/>
        </w:rPr>
        <w:t>Ministry of Finance and Economic Management (MFEM)</w:t>
      </w:r>
      <w:r>
        <w:t xml:space="preserve">, </w:t>
      </w:r>
      <w:r w:rsidR="0094310E">
        <w:t>Treasury Management</w:t>
      </w:r>
      <w:r>
        <w:t xml:space="preserve"> Division</w:t>
      </w:r>
    </w:p>
    <w:p w:rsidR="002F37CC" w:rsidRDefault="009524D1">
      <w:pPr>
        <w:spacing w:after="0"/>
      </w:pPr>
      <w:r>
        <w:t>Underwrite Evaluation Team</w:t>
      </w:r>
    </w:p>
    <w:p w:rsidR="00BD2168" w:rsidRDefault="0082758E">
      <w:pPr>
        <w:spacing w:after="0"/>
        <w:rPr>
          <w:i/>
        </w:rPr>
      </w:pPr>
      <w:r>
        <w:rPr>
          <w:i/>
        </w:rPr>
        <w:t>Address: PO Box 120</w:t>
      </w:r>
    </w:p>
    <w:p w:rsidR="0082758E" w:rsidRDefault="0082758E" w:rsidP="00960457">
      <w:pPr>
        <w:spacing w:after="0"/>
        <w:jc w:val="both"/>
        <w:rPr>
          <w:i/>
        </w:rPr>
      </w:pPr>
      <w:r>
        <w:rPr>
          <w:i/>
        </w:rPr>
        <w:t>Avarua, Rarotonga</w:t>
      </w:r>
    </w:p>
    <w:p w:rsidR="0082758E" w:rsidRDefault="0082758E" w:rsidP="00960457">
      <w:pPr>
        <w:spacing w:after="0"/>
        <w:jc w:val="both"/>
        <w:rPr>
          <w:i/>
        </w:rPr>
      </w:pPr>
      <w:r>
        <w:rPr>
          <w:i/>
        </w:rPr>
        <w:t>Cook Islands</w:t>
      </w:r>
    </w:p>
    <w:p w:rsidR="0082758E" w:rsidRPr="00212D15" w:rsidRDefault="0082758E" w:rsidP="00960457">
      <w:pPr>
        <w:spacing w:after="0"/>
        <w:jc w:val="both"/>
      </w:pPr>
      <w:r>
        <w:rPr>
          <w:i/>
        </w:rPr>
        <w:t xml:space="preserve">Email: </w:t>
      </w:r>
      <w:r w:rsidR="0094310E">
        <w:rPr>
          <w:i/>
        </w:rPr>
        <w:t>tristan.metcalfe</w:t>
      </w:r>
      <w:r>
        <w:rPr>
          <w:i/>
        </w:rPr>
        <w:t>@cookislands.gov.ck</w:t>
      </w:r>
    </w:p>
    <w:p w:rsidR="00943B61" w:rsidRDefault="0082758E" w:rsidP="00960457">
      <w:pPr>
        <w:jc w:val="both"/>
      </w:pPr>
      <w:r>
        <w:t>Ph: +682 295</w:t>
      </w:r>
      <w:r w:rsidR="0094310E">
        <w:t>1</w:t>
      </w:r>
      <w:r>
        <w:t>1</w:t>
      </w:r>
    </w:p>
    <w:p w:rsidR="00ED18DF" w:rsidRDefault="004E5444" w:rsidP="00960457">
      <w:pPr>
        <w:spacing w:after="0"/>
        <w:jc w:val="both"/>
      </w:pPr>
      <w:r>
        <w:t>Having examined the Proposal</w:t>
      </w:r>
      <w:r w:rsidR="00943B61">
        <w:t xml:space="preserve"> Documents </w:t>
      </w:r>
      <w:r>
        <w:t>in relation to Proposal</w:t>
      </w:r>
      <w:r w:rsidR="00ED18DF">
        <w:t xml:space="preserve"> Reference No. ________ and </w:t>
      </w:r>
      <w:r w:rsidR="00943B61">
        <w:t xml:space="preserve">dated </w:t>
      </w:r>
      <w:r w:rsidR="00ED18DF">
        <w:t>__/__/201</w:t>
      </w:r>
      <w:r w:rsidR="001E0B7F">
        <w:t>5</w:t>
      </w:r>
      <w:r w:rsidR="00ED18DF">
        <w:t>, released by</w:t>
      </w:r>
      <w:r w:rsidR="00B623FB">
        <w:t xml:space="preserve"> the Cook Islands </w:t>
      </w:r>
      <w:r w:rsidR="00B623FB" w:rsidRPr="00212D15">
        <w:rPr>
          <w:szCs w:val="24"/>
        </w:rPr>
        <w:t>Ministry of Finance and Economic Management (MFEM)</w:t>
      </w:r>
      <w:r w:rsidR="00B623FB">
        <w:t xml:space="preserve">, </w:t>
      </w:r>
      <w:r w:rsidR="0094310E">
        <w:t>Treasury Management</w:t>
      </w:r>
      <w:r w:rsidR="00B623FB">
        <w:t xml:space="preserve"> Division</w:t>
      </w:r>
      <w:r w:rsidR="00ED18DF">
        <w:t>, we submit the following offer.</w:t>
      </w:r>
    </w:p>
    <w:p w:rsidR="00AD5102" w:rsidRDefault="00ED18DF" w:rsidP="00960457">
      <w:pPr>
        <w:jc w:val="both"/>
      </w:pPr>
      <w:r>
        <w:t>We offer to complete, handover to the Principal and remedy defects</w:t>
      </w:r>
      <w:r w:rsidR="004E5444">
        <w:t xml:space="preserve"> in the whole of the said Proposal</w:t>
      </w:r>
      <w:r>
        <w:t xml:space="preserve"> Specifications in conformity with these </w:t>
      </w:r>
      <w:r w:rsidR="004E5444">
        <w:t>Proposal</w:t>
      </w:r>
      <w:r>
        <w:t xml:space="preserve"> Documents for the sum of  [insert the price offered in text with the value in numbers thus (NZD$__________.__)] stated exclusive of Value Added Tax, together with such other sums as may be ascertained in accordance with the Contract.</w:t>
      </w:r>
    </w:p>
    <w:p w:rsidR="00ED18DF" w:rsidRDefault="00ED18DF" w:rsidP="00960457">
      <w:pPr>
        <w:jc w:val="both"/>
      </w:pPr>
      <w:r>
        <w:t>We undertake to complete</w:t>
      </w:r>
      <w:r w:rsidR="005B45C1">
        <w:t xml:space="preserve"> and handover the </w:t>
      </w:r>
      <w:r w:rsidR="00B526C4">
        <w:t>[</w:t>
      </w:r>
      <w:r w:rsidR="005B45C1">
        <w:t>whole of the</w:t>
      </w:r>
      <w:r w:rsidR="00B526C4">
        <w:t>/part [specify which part]</w:t>
      </w:r>
      <w:r w:rsidR="005B45C1">
        <w:t xml:space="preserve"> Services within the period stated in the Conditions of </w:t>
      </w:r>
      <w:r w:rsidR="004E5444">
        <w:t>the Proposal</w:t>
      </w:r>
      <w:r w:rsidR="005B45C1">
        <w:t>.</w:t>
      </w:r>
    </w:p>
    <w:p w:rsidR="005B45C1" w:rsidRDefault="004E5444" w:rsidP="00960457">
      <w:pPr>
        <w:jc w:val="both"/>
      </w:pPr>
      <w:r>
        <w:t>We agree to abide by this Proposal</w:t>
      </w:r>
      <w:r w:rsidR="005B45C1">
        <w:t xml:space="preserve"> for a period of sixty (60) days from the date fixed for receiving the same and it shall remain binding upon us and may be accepted by you at any time before the expiry of that period.</w:t>
      </w:r>
    </w:p>
    <w:p w:rsidR="005B45C1" w:rsidRDefault="005B45C1" w:rsidP="00960457">
      <w:pPr>
        <w:jc w:val="both"/>
      </w:pPr>
      <w:r>
        <w:t>Unless and until a Contract Agreement is pr</w:t>
      </w:r>
      <w:r w:rsidR="004E5444">
        <w:t>epared and executed, this Proposal</w:t>
      </w:r>
      <w:r>
        <w:t xml:space="preserve"> together with your written acceptance thereof, shall constitute a binding contract between us.</w:t>
      </w:r>
    </w:p>
    <w:p w:rsidR="005B45C1" w:rsidRDefault="005B45C1" w:rsidP="00960457">
      <w:pPr>
        <w:jc w:val="both"/>
        <w:rPr>
          <w:b/>
          <w:i/>
          <w:color w:val="FF0000"/>
        </w:rPr>
      </w:pPr>
      <w:r>
        <w:t>We understand that you are not bound to</w:t>
      </w:r>
      <w:r w:rsidR="004E5444">
        <w:t xml:space="preserve"> accept the lowest or any Proposal</w:t>
      </w:r>
      <w:r>
        <w:t xml:space="preserve"> you may receive</w:t>
      </w:r>
      <w:r w:rsidR="00310F21">
        <w:t>.</w:t>
      </w:r>
    </w:p>
    <w:p w:rsidR="005B45C1" w:rsidRDefault="005B45C1" w:rsidP="00960457">
      <w:pPr>
        <w:jc w:val="both"/>
      </w:pPr>
      <w:r>
        <w:t>We understand that no contract shall come into existence, and no legal or other obligations shall arise between us and you (or between us and any other agent of the Principal) in relation to the conduct, ou</w:t>
      </w:r>
      <w:r w:rsidR="004E5444">
        <w:t>tcome or otherwise of the Proposal</w:t>
      </w:r>
      <w:r>
        <w:t xml:space="preserve"> process, prior to and apart</w:t>
      </w:r>
      <w:r w:rsidR="00FD681C">
        <w:t xml:space="preserve"> fr</w:t>
      </w:r>
      <w:r w:rsidR="004E5444">
        <w:t>om your acceptance of our Proposal</w:t>
      </w:r>
      <w:r w:rsidR="00FD681C">
        <w:t>.</w:t>
      </w:r>
    </w:p>
    <w:p w:rsidR="00FD681C" w:rsidRDefault="00FD681C" w:rsidP="00960457">
      <w:pPr>
        <w:jc w:val="both"/>
      </w:pPr>
      <w:r>
        <w:t xml:space="preserve">We understand that you may contact the referees nominated by us in this offer and make whatever enquiries you deem necessary regarding our financial health and ability to deliver the Services. </w:t>
      </w:r>
      <w:r w:rsidR="00310F21">
        <w:t xml:space="preserve"> Further, during the assessment stage we understand and agree that you may request spec</w:t>
      </w:r>
      <w:r w:rsidR="004E5444">
        <w:t>ific information from all propos</w:t>
      </w:r>
      <w:r w:rsidR="00310F21">
        <w:t xml:space="preserve">ers in order to assist your assessment.  We acknowledge that a failure to provide such information may result in disqualification from the process. </w:t>
      </w:r>
    </w:p>
    <w:p w:rsidR="00FD681C" w:rsidRDefault="00FD681C" w:rsidP="00960457">
      <w:pPr>
        <w:jc w:val="both"/>
      </w:pPr>
      <w:r>
        <w:t xml:space="preserve">We provide the following information required </w:t>
      </w:r>
      <w:r w:rsidR="004E5444">
        <w:t>to be submitted with this Proposal</w:t>
      </w:r>
      <w:r>
        <w:t>:</w:t>
      </w:r>
    </w:p>
    <w:p w:rsidR="00FD681C" w:rsidRDefault="00FD681C" w:rsidP="00835F6D">
      <w:pPr>
        <w:pStyle w:val="ListParagraph"/>
        <w:numPr>
          <w:ilvl w:val="0"/>
          <w:numId w:val="3"/>
        </w:numPr>
        <w:jc w:val="both"/>
      </w:pPr>
      <w:r>
        <w:t>Completed Schedule of Prices</w:t>
      </w:r>
    </w:p>
    <w:p w:rsidR="00FD681C" w:rsidRPr="00FD681C" w:rsidRDefault="00FD681C" w:rsidP="00835F6D">
      <w:pPr>
        <w:pStyle w:val="ListParagraph"/>
        <w:numPr>
          <w:ilvl w:val="0"/>
          <w:numId w:val="3"/>
        </w:numPr>
        <w:jc w:val="both"/>
      </w:pPr>
      <w:r>
        <w:t xml:space="preserve">Proposed Subcontractors </w:t>
      </w:r>
      <w:r w:rsidRPr="00FD681C">
        <w:rPr>
          <w:i/>
        </w:rPr>
        <w:t>(if relevant)</w:t>
      </w:r>
    </w:p>
    <w:p w:rsidR="00FD681C" w:rsidRDefault="00FD681C" w:rsidP="00835F6D">
      <w:pPr>
        <w:pStyle w:val="ListParagraph"/>
        <w:numPr>
          <w:ilvl w:val="0"/>
          <w:numId w:val="3"/>
        </w:numPr>
        <w:jc w:val="both"/>
      </w:pPr>
      <w:r>
        <w:t>Preliminary Delivery Programme</w:t>
      </w:r>
    </w:p>
    <w:p w:rsidR="00FD681C" w:rsidRDefault="00FD681C" w:rsidP="00835F6D">
      <w:pPr>
        <w:pStyle w:val="ListParagraph"/>
        <w:numPr>
          <w:ilvl w:val="0"/>
          <w:numId w:val="3"/>
        </w:numPr>
        <w:jc w:val="both"/>
      </w:pPr>
      <w:r>
        <w:t>List of Referees you may contact in relation to this offer.</w:t>
      </w:r>
    </w:p>
    <w:p w:rsidR="00275AB2" w:rsidRDefault="00275AB2" w:rsidP="00960457">
      <w:pPr>
        <w:jc w:val="both"/>
      </w:pPr>
    </w:p>
    <w:tbl>
      <w:tblPr>
        <w:tblW w:w="0" w:type="auto"/>
        <w:tblLook w:val="04A0"/>
      </w:tblPr>
      <w:tblGrid>
        <w:gridCol w:w="2093"/>
        <w:gridCol w:w="8187"/>
      </w:tblGrid>
      <w:tr w:rsidR="00275AB2" w:rsidRPr="008962FE" w:rsidTr="008962FE">
        <w:trPr>
          <w:trHeight w:hRule="exact" w:val="454"/>
        </w:trPr>
        <w:tc>
          <w:tcPr>
            <w:tcW w:w="2093" w:type="dxa"/>
            <w:vAlign w:val="bottom"/>
          </w:tcPr>
          <w:p w:rsidR="00275AB2" w:rsidRPr="008962FE" w:rsidRDefault="00275AB2" w:rsidP="008962FE">
            <w:pPr>
              <w:spacing w:after="0" w:line="240" w:lineRule="auto"/>
              <w:jc w:val="both"/>
              <w:rPr>
                <w:rFonts w:ascii="Arial" w:hAnsi="Arial" w:cs="Arial"/>
                <w:b/>
                <w:sz w:val="24"/>
                <w:szCs w:val="24"/>
              </w:rPr>
            </w:pPr>
            <w:r w:rsidRPr="008962FE">
              <w:rPr>
                <w:rFonts w:ascii="Arial" w:hAnsi="Arial" w:cs="Arial"/>
                <w:b/>
                <w:sz w:val="24"/>
                <w:szCs w:val="24"/>
              </w:rPr>
              <w:t>Signature:</w:t>
            </w:r>
          </w:p>
        </w:tc>
        <w:tc>
          <w:tcPr>
            <w:tcW w:w="8187" w:type="dxa"/>
            <w:vAlign w:val="bottom"/>
          </w:tcPr>
          <w:p w:rsidR="00275AB2" w:rsidRPr="008962FE" w:rsidRDefault="00275AB2" w:rsidP="008962FE">
            <w:pPr>
              <w:spacing w:after="0" w:line="240" w:lineRule="auto"/>
              <w:jc w:val="both"/>
            </w:pPr>
            <w:r w:rsidRPr="008962FE">
              <w:t>_______________________________________________________________________</w:t>
            </w:r>
          </w:p>
        </w:tc>
      </w:tr>
      <w:tr w:rsidR="001B0BB6" w:rsidRPr="008962FE" w:rsidTr="008962FE">
        <w:trPr>
          <w:trHeight w:hRule="exact" w:val="454"/>
        </w:trPr>
        <w:tc>
          <w:tcPr>
            <w:tcW w:w="2093" w:type="dxa"/>
            <w:vAlign w:val="bottom"/>
          </w:tcPr>
          <w:p w:rsidR="001B0BB6" w:rsidRPr="008962FE" w:rsidRDefault="001B0BB6" w:rsidP="008962FE">
            <w:pPr>
              <w:spacing w:after="0" w:line="240" w:lineRule="auto"/>
              <w:jc w:val="both"/>
              <w:rPr>
                <w:rFonts w:ascii="Arial" w:hAnsi="Arial" w:cs="Arial"/>
                <w:b/>
                <w:sz w:val="24"/>
                <w:szCs w:val="24"/>
              </w:rPr>
            </w:pPr>
            <w:r w:rsidRPr="008962FE">
              <w:rPr>
                <w:rFonts w:ascii="Arial" w:hAnsi="Arial" w:cs="Arial"/>
                <w:b/>
                <w:sz w:val="24"/>
                <w:szCs w:val="24"/>
              </w:rPr>
              <w:t>Printed Name:</w:t>
            </w:r>
          </w:p>
        </w:tc>
        <w:tc>
          <w:tcPr>
            <w:tcW w:w="8187" w:type="dxa"/>
            <w:vAlign w:val="bottom"/>
          </w:tcPr>
          <w:p w:rsidR="001B0BB6" w:rsidRPr="008962FE" w:rsidRDefault="001B0BB6" w:rsidP="008962FE">
            <w:pPr>
              <w:spacing w:after="0" w:line="240" w:lineRule="auto"/>
              <w:jc w:val="both"/>
            </w:pPr>
            <w:r w:rsidRPr="008962FE">
              <w:t>_______________________________________________________________________</w:t>
            </w:r>
          </w:p>
        </w:tc>
      </w:tr>
      <w:tr w:rsidR="001B0BB6" w:rsidRPr="008962FE" w:rsidTr="008962FE">
        <w:trPr>
          <w:trHeight w:hRule="exact" w:val="454"/>
        </w:trPr>
        <w:tc>
          <w:tcPr>
            <w:tcW w:w="2093" w:type="dxa"/>
            <w:vAlign w:val="bottom"/>
          </w:tcPr>
          <w:p w:rsidR="001B0BB6" w:rsidRPr="008962FE" w:rsidRDefault="001B0BB6" w:rsidP="008962FE">
            <w:pPr>
              <w:spacing w:after="0" w:line="240" w:lineRule="auto"/>
              <w:jc w:val="both"/>
              <w:rPr>
                <w:rFonts w:ascii="Arial" w:hAnsi="Arial" w:cs="Arial"/>
                <w:b/>
                <w:sz w:val="24"/>
                <w:szCs w:val="24"/>
              </w:rPr>
            </w:pPr>
            <w:r w:rsidRPr="008962FE">
              <w:rPr>
                <w:rFonts w:ascii="Arial" w:hAnsi="Arial" w:cs="Arial"/>
                <w:b/>
                <w:sz w:val="24"/>
                <w:szCs w:val="24"/>
              </w:rPr>
              <w:t>Position Held:</w:t>
            </w:r>
          </w:p>
        </w:tc>
        <w:tc>
          <w:tcPr>
            <w:tcW w:w="8187" w:type="dxa"/>
            <w:vAlign w:val="bottom"/>
          </w:tcPr>
          <w:p w:rsidR="001B0BB6" w:rsidRPr="008962FE" w:rsidRDefault="001B0BB6" w:rsidP="008962FE">
            <w:pPr>
              <w:spacing w:after="0" w:line="240" w:lineRule="auto"/>
              <w:jc w:val="both"/>
            </w:pPr>
            <w:r w:rsidRPr="008962FE">
              <w:t>_______________________________________________________________________</w:t>
            </w:r>
          </w:p>
        </w:tc>
      </w:tr>
      <w:tr w:rsidR="00275AB2" w:rsidRPr="008962FE" w:rsidTr="008962FE">
        <w:trPr>
          <w:trHeight w:hRule="exact" w:val="454"/>
        </w:trPr>
        <w:tc>
          <w:tcPr>
            <w:tcW w:w="2093" w:type="dxa"/>
            <w:vAlign w:val="bottom"/>
          </w:tcPr>
          <w:p w:rsidR="00275AB2" w:rsidRPr="008962FE" w:rsidRDefault="004E5444" w:rsidP="008962FE">
            <w:pPr>
              <w:spacing w:after="0" w:line="240" w:lineRule="auto"/>
              <w:jc w:val="both"/>
              <w:rPr>
                <w:rFonts w:ascii="Arial" w:hAnsi="Arial" w:cs="Arial"/>
                <w:b/>
                <w:sz w:val="24"/>
                <w:szCs w:val="24"/>
              </w:rPr>
            </w:pPr>
            <w:r w:rsidRPr="008962FE">
              <w:rPr>
                <w:rFonts w:ascii="Arial" w:hAnsi="Arial" w:cs="Arial"/>
                <w:b/>
                <w:sz w:val="24"/>
                <w:szCs w:val="24"/>
              </w:rPr>
              <w:t>Propos</w:t>
            </w:r>
            <w:r w:rsidR="00275AB2" w:rsidRPr="008962FE">
              <w:rPr>
                <w:rFonts w:ascii="Arial" w:hAnsi="Arial" w:cs="Arial"/>
                <w:b/>
                <w:sz w:val="24"/>
                <w:szCs w:val="24"/>
              </w:rPr>
              <w:t>er:</w:t>
            </w:r>
          </w:p>
        </w:tc>
        <w:tc>
          <w:tcPr>
            <w:tcW w:w="8187" w:type="dxa"/>
            <w:vAlign w:val="bottom"/>
          </w:tcPr>
          <w:p w:rsidR="00275AB2" w:rsidRPr="008962FE" w:rsidRDefault="00275AB2" w:rsidP="008962FE">
            <w:pPr>
              <w:spacing w:after="0" w:line="240" w:lineRule="auto"/>
              <w:jc w:val="both"/>
            </w:pPr>
            <w:r w:rsidRPr="008962FE">
              <w:t>_______________________________________________________________________</w:t>
            </w:r>
          </w:p>
        </w:tc>
      </w:tr>
      <w:tr w:rsidR="00275AB2" w:rsidRPr="008962FE" w:rsidTr="008962FE">
        <w:trPr>
          <w:trHeight w:hRule="exact" w:val="454"/>
        </w:trPr>
        <w:tc>
          <w:tcPr>
            <w:tcW w:w="2093" w:type="dxa"/>
            <w:vAlign w:val="bottom"/>
          </w:tcPr>
          <w:p w:rsidR="00275AB2" w:rsidRPr="008962FE" w:rsidRDefault="00275AB2" w:rsidP="008962FE">
            <w:pPr>
              <w:spacing w:after="0" w:line="240" w:lineRule="auto"/>
              <w:jc w:val="both"/>
              <w:rPr>
                <w:rFonts w:ascii="Arial" w:hAnsi="Arial" w:cs="Arial"/>
                <w:b/>
                <w:sz w:val="24"/>
                <w:szCs w:val="24"/>
              </w:rPr>
            </w:pPr>
            <w:r w:rsidRPr="008962FE">
              <w:rPr>
                <w:rFonts w:ascii="Arial" w:hAnsi="Arial" w:cs="Arial"/>
                <w:b/>
                <w:sz w:val="24"/>
                <w:szCs w:val="24"/>
              </w:rPr>
              <w:t>Address:</w:t>
            </w:r>
          </w:p>
        </w:tc>
        <w:tc>
          <w:tcPr>
            <w:tcW w:w="8187" w:type="dxa"/>
            <w:vAlign w:val="bottom"/>
          </w:tcPr>
          <w:p w:rsidR="00275AB2" w:rsidRPr="008962FE" w:rsidRDefault="00275AB2" w:rsidP="008962FE">
            <w:pPr>
              <w:spacing w:after="0" w:line="240" w:lineRule="auto"/>
              <w:jc w:val="both"/>
            </w:pPr>
            <w:r w:rsidRPr="008962FE">
              <w:t>_______________________________________________________________________</w:t>
            </w:r>
          </w:p>
        </w:tc>
      </w:tr>
      <w:tr w:rsidR="00275AB2" w:rsidRPr="008962FE" w:rsidTr="008962FE">
        <w:trPr>
          <w:trHeight w:hRule="exact" w:val="454"/>
        </w:trPr>
        <w:tc>
          <w:tcPr>
            <w:tcW w:w="2093" w:type="dxa"/>
            <w:vAlign w:val="bottom"/>
          </w:tcPr>
          <w:p w:rsidR="00275AB2" w:rsidRPr="008962FE" w:rsidRDefault="00275AB2" w:rsidP="008962FE">
            <w:pPr>
              <w:spacing w:after="0" w:line="240" w:lineRule="auto"/>
              <w:jc w:val="both"/>
              <w:rPr>
                <w:rFonts w:ascii="Arial" w:hAnsi="Arial" w:cs="Arial"/>
                <w:b/>
                <w:sz w:val="24"/>
                <w:szCs w:val="24"/>
              </w:rPr>
            </w:pPr>
          </w:p>
        </w:tc>
        <w:tc>
          <w:tcPr>
            <w:tcW w:w="8187" w:type="dxa"/>
            <w:vAlign w:val="bottom"/>
          </w:tcPr>
          <w:p w:rsidR="00275AB2" w:rsidRPr="008962FE" w:rsidRDefault="00275AB2" w:rsidP="008962FE">
            <w:pPr>
              <w:spacing w:after="0" w:line="240" w:lineRule="auto"/>
              <w:jc w:val="both"/>
            </w:pPr>
            <w:r w:rsidRPr="008962FE">
              <w:t>_______________________________________________________________________</w:t>
            </w:r>
          </w:p>
        </w:tc>
      </w:tr>
      <w:tr w:rsidR="00275AB2" w:rsidRPr="008962FE" w:rsidTr="008962FE">
        <w:trPr>
          <w:trHeight w:hRule="exact" w:val="454"/>
        </w:trPr>
        <w:tc>
          <w:tcPr>
            <w:tcW w:w="2093" w:type="dxa"/>
            <w:vAlign w:val="bottom"/>
          </w:tcPr>
          <w:p w:rsidR="00275AB2" w:rsidRPr="008962FE" w:rsidRDefault="00275AB2" w:rsidP="008962FE">
            <w:pPr>
              <w:spacing w:after="0" w:line="240" w:lineRule="auto"/>
              <w:jc w:val="both"/>
              <w:rPr>
                <w:rFonts w:ascii="Arial" w:hAnsi="Arial" w:cs="Arial"/>
                <w:b/>
                <w:sz w:val="24"/>
                <w:szCs w:val="24"/>
              </w:rPr>
            </w:pPr>
          </w:p>
        </w:tc>
        <w:tc>
          <w:tcPr>
            <w:tcW w:w="8187" w:type="dxa"/>
            <w:vAlign w:val="bottom"/>
          </w:tcPr>
          <w:p w:rsidR="00275AB2" w:rsidRPr="008962FE" w:rsidRDefault="00275AB2" w:rsidP="008962FE">
            <w:pPr>
              <w:spacing w:after="0" w:line="240" w:lineRule="auto"/>
              <w:jc w:val="both"/>
            </w:pPr>
            <w:r w:rsidRPr="008962FE">
              <w:t>_______________________________________________________________________</w:t>
            </w:r>
          </w:p>
        </w:tc>
      </w:tr>
      <w:tr w:rsidR="00275AB2" w:rsidRPr="008962FE" w:rsidTr="008962FE">
        <w:trPr>
          <w:trHeight w:hRule="exact" w:val="454"/>
        </w:trPr>
        <w:tc>
          <w:tcPr>
            <w:tcW w:w="2093" w:type="dxa"/>
            <w:vAlign w:val="bottom"/>
          </w:tcPr>
          <w:p w:rsidR="00275AB2" w:rsidRPr="008962FE" w:rsidRDefault="00275AB2" w:rsidP="008962FE">
            <w:pPr>
              <w:spacing w:after="0" w:line="240" w:lineRule="auto"/>
              <w:jc w:val="both"/>
              <w:rPr>
                <w:rFonts w:ascii="Arial" w:hAnsi="Arial" w:cs="Arial"/>
                <w:b/>
                <w:sz w:val="24"/>
                <w:szCs w:val="24"/>
              </w:rPr>
            </w:pPr>
            <w:r w:rsidRPr="008962FE">
              <w:rPr>
                <w:rFonts w:ascii="Arial" w:hAnsi="Arial" w:cs="Arial"/>
                <w:b/>
                <w:sz w:val="24"/>
                <w:szCs w:val="24"/>
              </w:rPr>
              <w:t>Date:</w:t>
            </w:r>
          </w:p>
        </w:tc>
        <w:tc>
          <w:tcPr>
            <w:tcW w:w="8187" w:type="dxa"/>
            <w:vAlign w:val="bottom"/>
          </w:tcPr>
          <w:p w:rsidR="00275AB2" w:rsidRPr="008962FE" w:rsidRDefault="00275AB2" w:rsidP="008962FE">
            <w:pPr>
              <w:spacing w:after="0" w:line="240" w:lineRule="auto"/>
              <w:jc w:val="both"/>
            </w:pPr>
            <w:r w:rsidRPr="008962FE">
              <w:t>_______________________________________________________________________</w:t>
            </w:r>
          </w:p>
        </w:tc>
      </w:tr>
      <w:tr w:rsidR="00275AB2" w:rsidRPr="008962FE" w:rsidTr="008962FE">
        <w:trPr>
          <w:trHeight w:hRule="exact" w:val="454"/>
        </w:trPr>
        <w:tc>
          <w:tcPr>
            <w:tcW w:w="2093" w:type="dxa"/>
            <w:vAlign w:val="bottom"/>
          </w:tcPr>
          <w:p w:rsidR="00275AB2" w:rsidRPr="008962FE" w:rsidRDefault="00275AB2" w:rsidP="008962FE">
            <w:pPr>
              <w:spacing w:after="0" w:line="240" w:lineRule="auto"/>
              <w:jc w:val="both"/>
              <w:rPr>
                <w:rFonts w:ascii="Arial" w:hAnsi="Arial" w:cs="Arial"/>
                <w:b/>
                <w:sz w:val="24"/>
                <w:szCs w:val="24"/>
              </w:rPr>
            </w:pPr>
            <w:r w:rsidRPr="008962FE">
              <w:rPr>
                <w:rFonts w:ascii="Arial" w:hAnsi="Arial" w:cs="Arial"/>
                <w:b/>
                <w:sz w:val="24"/>
                <w:szCs w:val="24"/>
              </w:rPr>
              <w:t>E-mail Address:</w:t>
            </w:r>
          </w:p>
        </w:tc>
        <w:tc>
          <w:tcPr>
            <w:tcW w:w="8187" w:type="dxa"/>
            <w:vAlign w:val="bottom"/>
          </w:tcPr>
          <w:p w:rsidR="00275AB2" w:rsidRPr="008962FE" w:rsidRDefault="00275AB2" w:rsidP="008962FE">
            <w:pPr>
              <w:spacing w:after="0" w:line="240" w:lineRule="auto"/>
              <w:jc w:val="both"/>
            </w:pPr>
            <w:r w:rsidRPr="008962FE">
              <w:t>_______________________________________________________________________</w:t>
            </w:r>
          </w:p>
        </w:tc>
      </w:tr>
      <w:tr w:rsidR="00275AB2" w:rsidRPr="008962FE" w:rsidTr="008962FE">
        <w:trPr>
          <w:trHeight w:hRule="exact" w:val="454"/>
        </w:trPr>
        <w:tc>
          <w:tcPr>
            <w:tcW w:w="2093" w:type="dxa"/>
            <w:vAlign w:val="bottom"/>
          </w:tcPr>
          <w:p w:rsidR="00275AB2" w:rsidRPr="008962FE" w:rsidRDefault="00275AB2" w:rsidP="008962FE">
            <w:pPr>
              <w:spacing w:after="0" w:line="240" w:lineRule="auto"/>
              <w:jc w:val="both"/>
              <w:rPr>
                <w:rFonts w:ascii="Arial" w:hAnsi="Arial" w:cs="Arial"/>
                <w:b/>
                <w:sz w:val="24"/>
                <w:szCs w:val="24"/>
              </w:rPr>
            </w:pPr>
            <w:r w:rsidRPr="008962FE">
              <w:rPr>
                <w:rFonts w:ascii="Arial" w:hAnsi="Arial" w:cs="Arial"/>
                <w:b/>
                <w:sz w:val="24"/>
                <w:szCs w:val="24"/>
              </w:rPr>
              <w:t>Phone No.:</w:t>
            </w:r>
          </w:p>
        </w:tc>
        <w:tc>
          <w:tcPr>
            <w:tcW w:w="8187" w:type="dxa"/>
            <w:vAlign w:val="bottom"/>
          </w:tcPr>
          <w:p w:rsidR="00275AB2" w:rsidRPr="008962FE" w:rsidRDefault="00275AB2" w:rsidP="008962FE">
            <w:pPr>
              <w:spacing w:after="0" w:line="240" w:lineRule="auto"/>
              <w:jc w:val="both"/>
            </w:pPr>
            <w:r w:rsidRPr="008962FE">
              <w:t>_______________________________________________________________________</w:t>
            </w:r>
          </w:p>
        </w:tc>
      </w:tr>
      <w:tr w:rsidR="00275AB2" w:rsidRPr="008962FE" w:rsidTr="008962FE">
        <w:trPr>
          <w:trHeight w:hRule="exact" w:val="454"/>
        </w:trPr>
        <w:tc>
          <w:tcPr>
            <w:tcW w:w="2093" w:type="dxa"/>
            <w:vAlign w:val="bottom"/>
          </w:tcPr>
          <w:p w:rsidR="00275AB2" w:rsidRPr="008962FE" w:rsidRDefault="00275AB2" w:rsidP="008962FE">
            <w:pPr>
              <w:spacing w:after="0" w:line="240" w:lineRule="auto"/>
              <w:jc w:val="both"/>
              <w:rPr>
                <w:rFonts w:ascii="Arial" w:hAnsi="Arial" w:cs="Arial"/>
                <w:b/>
                <w:sz w:val="24"/>
                <w:szCs w:val="24"/>
              </w:rPr>
            </w:pPr>
            <w:bookmarkStart w:id="29" w:name="_GoBack"/>
            <w:bookmarkEnd w:id="29"/>
            <w:r w:rsidRPr="008962FE">
              <w:rPr>
                <w:rFonts w:ascii="Arial" w:hAnsi="Arial" w:cs="Arial"/>
                <w:b/>
                <w:sz w:val="24"/>
                <w:szCs w:val="24"/>
              </w:rPr>
              <w:t>Facsimile No.:</w:t>
            </w:r>
          </w:p>
        </w:tc>
        <w:tc>
          <w:tcPr>
            <w:tcW w:w="8187" w:type="dxa"/>
            <w:vAlign w:val="bottom"/>
          </w:tcPr>
          <w:p w:rsidR="00275AB2" w:rsidRPr="008962FE" w:rsidRDefault="00275AB2" w:rsidP="008962FE">
            <w:pPr>
              <w:spacing w:after="0" w:line="240" w:lineRule="auto"/>
              <w:jc w:val="both"/>
            </w:pPr>
            <w:r w:rsidRPr="008962FE">
              <w:t>_______________________________________________________________________</w:t>
            </w:r>
          </w:p>
        </w:tc>
      </w:tr>
    </w:tbl>
    <w:p w:rsidR="00275AB2" w:rsidRDefault="00275AB2" w:rsidP="00960457">
      <w:pPr>
        <w:jc w:val="both"/>
      </w:pPr>
    </w:p>
    <w:p w:rsidR="00EA0A8E" w:rsidRDefault="00EA0A8E" w:rsidP="00960457">
      <w:pPr>
        <w:jc w:val="both"/>
      </w:pPr>
    </w:p>
    <w:p w:rsidR="00EA0A8E" w:rsidRDefault="00EA0A8E" w:rsidP="00960457">
      <w:pPr>
        <w:jc w:val="both"/>
        <w:sectPr w:rsidR="00EA0A8E" w:rsidSect="00125E01">
          <w:headerReference w:type="default" r:id="rId12"/>
          <w:footerReference w:type="default" r:id="rId13"/>
          <w:pgSz w:w="11906" w:h="16838"/>
          <w:pgMar w:top="1440" w:right="849" w:bottom="1276" w:left="993" w:header="708" w:footer="708" w:gutter="0"/>
          <w:cols w:space="708"/>
          <w:docGrid w:linePitch="360"/>
        </w:sectPr>
      </w:pPr>
    </w:p>
    <w:p w:rsidR="00EA0A8E" w:rsidRDefault="00EA0A8E" w:rsidP="00960457">
      <w:pPr>
        <w:jc w:val="both"/>
        <w:rPr>
          <w:b/>
          <w:sz w:val="24"/>
          <w:szCs w:val="24"/>
        </w:rPr>
      </w:pPr>
      <w:r w:rsidRPr="002F5C09">
        <w:rPr>
          <w:b/>
          <w:sz w:val="24"/>
          <w:szCs w:val="24"/>
        </w:rPr>
        <w:t>Schedule of Prices</w:t>
      </w:r>
    </w:p>
    <w:p w:rsidR="00544D93" w:rsidRPr="00544D93" w:rsidRDefault="00BC16F8" w:rsidP="00835F6D">
      <w:pPr>
        <w:pStyle w:val="ListParagraph"/>
        <w:numPr>
          <w:ilvl w:val="0"/>
          <w:numId w:val="8"/>
        </w:numPr>
        <w:jc w:val="both"/>
        <w:rPr>
          <w:b/>
          <w:sz w:val="24"/>
          <w:szCs w:val="24"/>
        </w:rPr>
      </w:pPr>
      <w:r>
        <w:rPr>
          <w:b/>
          <w:sz w:val="24"/>
          <w:szCs w:val="24"/>
        </w:rPr>
        <w:t>Financial and contract review</w:t>
      </w:r>
      <w:r w:rsidR="00544D93" w:rsidRPr="00544D93">
        <w:rPr>
          <w:b/>
          <w:sz w:val="24"/>
          <w:szCs w:val="24"/>
        </w:rPr>
        <w:t xml:space="preserv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268"/>
        <w:gridCol w:w="1950"/>
      </w:tblGrid>
      <w:tr w:rsidR="00544D93" w:rsidRPr="008962FE" w:rsidTr="008962FE">
        <w:tc>
          <w:tcPr>
            <w:tcW w:w="6062" w:type="dxa"/>
          </w:tcPr>
          <w:p w:rsidR="00544D93" w:rsidRPr="008962FE" w:rsidRDefault="00544D93" w:rsidP="008962FE">
            <w:pPr>
              <w:spacing w:after="0" w:line="240" w:lineRule="auto"/>
              <w:jc w:val="both"/>
            </w:pPr>
            <w:r w:rsidRPr="008962FE">
              <w:t>Rate per unit</w:t>
            </w:r>
          </w:p>
        </w:tc>
        <w:tc>
          <w:tcPr>
            <w:tcW w:w="2268" w:type="dxa"/>
          </w:tcPr>
          <w:p w:rsidR="00544D93" w:rsidRPr="008962FE" w:rsidRDefault="00544D93" w:rsidP="008962FE">
            <w:pPr>
              <w:spacing w:after="0" w:line="240" w:lineRule="auto"/>
              <w:jc w:val="both"/>
            </w:pPr>
            <w:r w:rsidRPr="008962FE">
              <w:t>NZD</w:t>
            </w:r>
          </w:p>
        </w:tc>
        <w:tc>
          <w:tcPr>
            <w:tcW w:w="1950" w:type="dxa"/>
          </w:tcPr>
          <w:p w:rsidR="00544D93" w:rsidRPr="008962FE" w:rsidRDefault="00544D93" w:rsidP="008962FE">
            <w:pPr>
              <w:spacing w:after="0" w:line="240" w:lineRule="auto"/>
              <w:jc w:val="both"/>
            </w:pPr>
            <w:r w:rsidRPr="008962FE">
              <w:t>15% VAT</w:t>
            </w:r>
          </w:p>
        </w:tc>
      </w:tr>
      <w:tr w:rsidR="00544D93" w:rsidRPr="008962FE" w:rsidTr="008962FE">
        <w:tc>
          <w:tcPr>
            <w:tcW w:w="6062" w:type="dxa"/>
          </w:tcPr>
          <w:p w:rsidR="00544D93" w:rsidRPr="008962FE" w:rsidRDefault="00544D93" w:rsidP="008962FE">
            <w:pPr>
              <w:spacing w:after="0" w:line="240" w:lineRule="auto"/>
              <w:jc w:val="both"/>
            </w:pPr>
            <w:r w:rsidRPr="008962FE">
              <w:t>Daily rate</w:t>
            </w:r>
          </w:p>
        </w:tc>
        <w:tc>
          <w:tcPr>
            <w:tcW w:w="2268" w:type="dxa"/>
          </w:tcPr>
          <w:p w:rsidR="00544D93" w:rsidRPr="008962FE" w:rsidRDefault="00544D93" w:rsidP="008962FE">
            <w:pPr>
              <w:spacing w:after="0" w:line="240" w:lineRule="auto"/>
              <w:jc w:val="both"/>
            </w:pPr>
          </w:p>
        </w:tc>
        <w:tc>
          <w:tcPr>
            <w:tcW w:w="1950" w:type="dxa"/>
          </w:tcPr>
          <w:p w:rsidR="00544D93" w:rsidRPr="008962FE" w:rsidRDefault="00544D93" w:rsidP="008962FE">
            <w:pPr>
              <w:spacing w:after="0" w:line="240" w:lineRule="auto"/>
              <w:jc w:val="both"/>
            </w:pPr>
          </w:p>
        </w:tc>
      </w:tr>
      <w:tr w:rsidR="00544D93" w:rsidRPr="008962FE" w:rsidTr="008962FE">
        <w:tc>
          <w:tcPr>
            <w:tcW w:w="6062" w:type="dxa"/>
          </w:tcPr>
          <w:p w:rsidR="00544D93" w:rsidRPr="008962FE" w:rsidRDefault="00544D93" w:rsidP="008962FE">
            <w:pPr>
              <w:spacing w:after="0" w:line="240" w:lineRule="auto"/>
              <w:jc w:val="both"/>
            </w:pPr>
            <w:r w:rsidRPr="008962FE">
              <w:t>Monthly rate</w:t>
            </w:r>
          </w:p>
        </w:tc>
        <w:tc>
          <w:tcPr>
            <w:tcW w:w="2268" w:type="dxa"/>
          </w:tcPr>
          <w:p w:rsidR="00544D93" w:rsidRPr="008962FE" w:rsidRDefault="00544D93" w:rsidP="008962FE">
            <w:pPr>
              <w:spacing w:after="0" w:line="240" w:lineRule="auto"/>
              <w:jc w:val="both"/>
            </w:pPr>
          </w:p>
        </w:tc>
        <w:tc>
          <w:tcPr>
            <w:tcW w:w="1950" w:type="dxa"/>
          </w:tcPr>
          <w:p w:rsidR="00544D93" w:rsidRPr="008962FE" w:rsidRDefault="00544D93" w:rsidP="008962FE">
            <w:pPr>
              <w:spacing w:after="0" w:line="240" w:lineRule="auto"/>
              <w:jc w:val="both"/>
            </w:pPr>
          </w:p>
        </w:tc>
      </w:tr>
      <w:tr w:rsidR="00544D93" w:rsidRPr="008962FE" w:rsidTr="008962FE">
        <w:tc>
          <w:tcPr>
            <w:tcW w:w="6062" w:type="dxa"/>
          </w:tcPr>
          <w:p w:rsidR="00544D93" w:rsidRPr="008962FE" w:rsidRDefault="00544D93" w:rsidP="008962FE">
            <w:pPr>
              <w:spacing w:after="0" w:line="240" w:lineRule="auto"/>
              <w:jc w:val="both"/>
            </w:pPr>
            <w:r w:rsidRPr="008962FE">
              <w:t>Overall contract value</w:t>
            </w:r>
          </w:p>
        </w:tc>
        <w:tc>
          <w:tcPr>
            <w:tcW w:w="2268" w:type="dxa"/>
          </w:tcPr>
          <w:p w:rsidR="00544D93" w:rsidRPr="008962FE" w:rsidRDefault="00544D93" w:rsidP="008962FE">
            <w:pPr>
              <w:spacing w:after="0" w:line="240" w:lineRule="auto"/>
              <w:jc w:val="both"/>
            </w:pPr>
          </w:p>
        </w:tc>
        <w:tc>
          <w:tcPr>
            <w:tcW w:w="1950" w:type="dxa"/>
          </w:tcPr>
          <w:p w:rsidR="00544D93" w:rsidRPr="008962FE" w:rsidRDefault="00544D93" w:rsidP="008962FE">
            <w:pPr>
              <w:spacing w:after="0" w:line="240" w:lineRule="auto"/>
              <w:jc w:val="both"/>
            </w:pPr>
          </w:p>
        </w:tc>
      </w:tr>
      <w:tr w:rsidR="00544D93" w:rsidRPr="008962FE" w:rsidTr="008962FE">
        <w:tc>
          <w:tcPr>
            <w:tcW w:w="6062" w:type="dxa"/>
          </w:tcPr>
          <w:p w:rsidR="00544D93" w:rsidRPr="008962FE" w:rsidRDefault="00544D93" w:rsidP="008962FE">
            <w:pPr>
              <w:spacing w:after="0" w:line="240" w:lineRule="auto"/>
              <w:jc w:val="both"/>
            </w:pPr>
            <w:r w:rsidRPr="008962FE">
              <w:t>Additional claimable expenses expected</w:t>
            </w:r>
          </w:p>
        </w:tc>
        <w:tc>
          <w:tcPr>
            <w:tcW w:w="2268" w:type="dxa"/>
          </w:tcPr>
          <w:p w:rsidR="00544D93" w:rsidRPr="008962FE" w:rsidRDefault="00544D93" w:rsidP="008962FE">
            <w:pPr>
              <w:spacing w:after="0" w:line="240" w:lineRule="auto"/>
              <w:jc w:val="both"/>
            </w:pPr>
          </w:p>
        </w:tc>
        <w:tc>
          <w:tcPr>
            <w:tcW w:w="1950" w:type="dxa"/>
          </w:tcPr>
          <w:p w:rsidR="00544D93" w:rsidRPr="008962FE" w:rsidRDefault="00544D93" w:rsidP="008962FE">
            <w:pPr>
              <w:spacing w:after="0" w:line="240" w:lineRule="auto"/>
              <w:jc w:val="both"/>
            </w:pPr>
          </w:p>
        </w:tc>
      </w:tr>
    </w:tbl>
    <w:p w:rsidR="00544D93" w:rsidRDefault="00544D93" w:rsidP="00544D93">
      <w:pPr>
        <w:jc w:val="both"/>
      </w:pPr>
    </w:p>
    <w:p w:rsidR="00544D93" w:rsidRPr="00544D93" w:rsidRDefault="00BC16F8" w:rsidP="00835F6D">
      <w:pPr>
        <w:pStyle w:val="ListParagraph"/>
        <w:numPr>
          <w:ilvl w:val="0"/>
          <w:numId w:val="8"/>
        </w:numPr>
        <w:jc w:val="both"/>
        <w:rPr>
          <w:b/>
          <w:sz w:val="24"/>
          <w:szCs w:val="24"/>
        </w:rPr>
      </w:pPr>
      <w:r>
        <w:rPr>
          <w:b/>
          <w:sz w:val="24"/>
          <w:szCs w:val="24"/>
        </w:rPr>
        <w:t>Economic, social and environmental review</w:t>
      </w:r>
      <w:r w:rsidR="00544D93" w:rsidRPr="00544D93">
        <w:rPr>
          <w:b/>
          <w:sz w:val="24"/>
          <w:szCs w:val="24"/>
        </w:rPr>
        <w:t xml:space="preserv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268"/>
        <w:gridCol w:w="1950"/>
      </w:tblGrid>
      <w:tr w:rsidR="00544D93" w:rsidRPr="008962FE" w:rsidTr="008962FE">
        <w:tc>
          <w:tcPr>
            <w:tcW w:w="6062" w:type="dxa"/>
          </w:tcPr>
          <w:p w:rsidR="00544D93" w:rsidRPr="008962FE" w:rsidRDefault="00544D93" w:rsidP="008962FE">
            <w:pPr>
              <w:spacing w:after="0" w:line="240" w:lineRule="auto"/>
              <w:jc w:val="both"/>
            </w:pPr>
            <w:r w:rsidRPr="008962FE">
              <w:t>Rate per unit</w:t>
            </w:r>
          </w:p>
        </w:tc>
        <w:tc>
          <w:tcPr>
            <w:tcW w:w="2268" w:type="dxa"/>
          </w:tcPr>
          <w:p w:rsidR="00544D93" w:rsidRPr="008962FE" w:rsidRDefault="00544D93" w:rsidP="008962FE">
            <w:pPr>
              <w:spacing w:after="0" w:line="240" w:lineRule="auto"/>
              <w:jc w:val="both"/>
            </w:pPr>
            <w:r w:rsidRPr="008962FE">
              <w:t>NZD</w:t>
            </w:r>
          </w:p>
        </w:tc>
        <w:tc>
          <w:tcPr>
            <w:tcW w:w="1950" w:type="dxa"/>
          </w:tcPr>
          <w:p w:rsidR="00544D93" w:rsidRPr="008962FE" w:rsidRDefault="00544D93" w:rsidP="008962FE">
            <w:pPr>
              <w:spacing w:after="0" w:line="240" w:lineRule="auto"/>
              <w:jc w:val="both"/>
            </w:pPr>
            <w:r w:rsidRPr="008962FE">
              <w:t>15% VAT</w:t>
            </w:r>
          </w:p>
        </w:tc>
      </w:tr>
      <w:tr w:rsidR="00544D93" w:rsidRPr="008962FE" w:rsidTr="008962FE">
        <w:tc>
          <w:tcPr>
            <w:tcW w:w="6062" w:type="dxa"/>
          </w:tcPr>
          <w:p w:rsidR="00544D93" w:rsidRPr="008962FE" w:rsidRDefault="00544D93" w:rsidP="008962FE">
            <w:pPr>
              <w:spacing w:after="0" w:line="240" w:lineRule="auto"/>
              <w:jc w:val="both"/>
            </w:pPr>
            <w:r w:rsidRPr="008962FE">
              <w:t>Daily rate</w:t>
            </w:r>
          </w:p>
        </w:tc>
        <w:tc>
          <w:tcPr>
            <w:tcW w:w="2268" w:type="dxa"/>
          </w:tcPr>
          <w:p w:rsidR="00544D93" w:rsidRPr="008962FE" w:rsidRDefault="00544D93" w:rsidP="008962FE">
            <w:pPr>
              <w:spacing w:after="0" w:line="240" w:lineRule="auto"/>
              <w:jc w:val="both"/>
            </w:pPr>
          </w:p>
        </w:tc>
        <w:tc>
          <w:tcPr>
            <w:tcW w:w="1950" w:type="dxa"/>
          </w:tcPr>
          <w:p w:rsidR="00544D93" w:rsidRPr="008962FE" w:rsidRDefault="00544D93" w:rsidP="008962FE">
            <w:pPr>
              <w:spacing w:after="0" w:line="240" w:lineRule="auto"/>
              <w:jc w:val="both"/>
            </w:pPr>
          </w:p>
        </w:tc>
      </w:tr>
      <w:tr w:rsidR="00544D93" w:rsidRPr="008962FE" w:rsidTr="008962FE">
        <w:tc>
          <w:tcPr>
            <w:tcW w:w="6062" w:type="dxa"/>
          </w:tcPr>
          <w:p w:rsidR="00544D93" w:rsidRPr="008962FE" w:rsidRDefault="00544D93" w:rsidP="008962FE">
            <w:pPr>
              <w:spacing w:after="0" w:line="240" w:lineRule="auto"/>
              <w:jc w:val="both"/>
            </w:pPr>
            <w:r w:rsidRPr="008962FE">
              <w:t>Monthly rate</w:t>
            </w:r>
          </w:p>
        </w:tc>
        <w:tc>
          <w:tcPr>
            <w:tcW w:w="2268" w:type="dxa"/>
          </w:tcPr>
          <w:p w:rsidR="00544D93" w:rsidRPr="008962FE" w:rsidRDefault="00544D93" w:rsidP="008962FE">
            <w:pPr>
              <w:spacing w:after="0" w:line="240" w:lineRule="auto"/>
              <w:jc w:val="both"/>
            </w:pPr>
          </w:p>
        </w:tc>
        <w:tc>
          <w:tcPr>
            <w:tcW w:w="1950" w:type="dxa"/>
          </w:tcPr>
          <w:p w:rsidR="00544D93" w:rsidRPr="008962FE" w:rsidRDefault="00544D93" w:rsidP="008962FE">
            <w:pPr>
              <w:spacing w:after="0" w:line="240" w:lineRule="auto"/>
              <w:jc w:val="both"/>
            </w:pPr>
          </w:p>
        </w:tc>
      </w:tr>
      <w:tr w:rsidR="00544D93" w:rsidRPr="008962FE" w:rsidTr="008962FE">
        <w:tc>
          <w:tcPr>
            <w:tcW w:w="6062" w:type="dxa"/>
          </w:tcPr>
          <w:p w:rsidR="00544D93" w:rsidRPr="008962FE" w:rsidRDefault="00544D93" w:rsidP="008962FE">
            <w:pPr>
              <w:spacing w:after="0" w:line="240" w:lineRule="auto"/>
              <w:jc w:val="both"/>
            </w:pPr>
            <w:r w:rsidRPr="008962FE">
              <w:t>Overall contract value</w:t>
            </w:r>
          </w:p>
        </w:tc>
        <w:tc>
          <w:tcPr>
            <w:tcW w:w="2268" w:type="dxa"/>
          </w:tcPr>
          <w:p w:rsidR="00544D93" w:rsidRPr="008962FE" w:rsidRDefault="00544D93" w:rsidP="008962FE">
            <w:pPr>
              <w:spacing w:after="0" w:line="240" w:lineRule="auto"/>
              <w:jc w:val="both"/>
            </w:pPr>
          </w:p>
        </w:tc>
        <w:tc>
          <w:tcPr>
            <w:tcW w:w="1950" w:type="dxa"/>
          </w:tcPr>
          <w:p w:rsidR="00544D93" w:rsidRPr="008962FE" w:rsidRDefault="00544D93" w:rsidP="008962FE">
            <w:pPr>
              <w:spacing w:after="0" w:line="240" w:lineRule="auto"/>
              <w:jc w:val="both"/>
            </w:pPr>
          </w:p>
        </w:tc>
      </w:tr>
      <w:tr w:rsidR="00544D93" w:rsidRPr="008962FE" w:rsidTr="008962FE">
        <w:tc>
          <w:tcPr>
            <w:tcW w:w="6062" w:type="dxa"/>
          </w:tcPr>
          <w:p w:rsidR="00544D93" w:rsidRPr="008962FE" w:rsidRDefault="00544D93" w:rsidP="008962FE">
            <w:pPr>
              <w:spacing w:after="0" w:line="240" w:lineRule="auto"/>
              <w:jc w:val="both"/>
            </w:pPr>
            <w:r w:rsidRPr="008962FE">
              <w:t>Additional claimable expenses expected</w:t>
            </w:r>
          </w:p>
        </w:tc>
        <w:tc>
          <w:tcPr>
            <w:tcW w:w="2268" w:type="dxa"/>
          </w:tcPr>
          <w:p w:rsidR="00544D93" w:rsidRPr="008962FE" w:rsidRDefault="00544D93" w:rsidP="008962FE">
            <w:pPr>
              <w:spacing w:after="0" w:line="240" w:lineRule="auto"/>
              <w:jc w:val="both"/>
            </w:pPr>
          </w:p>
        </w:tc>
        <w:tc>
          <w:tcPr>
            <w:tcW w:w="1950" w:type="dxa"/>
          </w:tcPr>
          <w:p w:rsidR="00544D93" w:rsidRPr="008962FE" w:rsidRDefault="00544D93" w:rsidP="008962FE">
            <w:pPr>
              <w:spacing w:after="0" w:line="240" w:lineRule="auto"/>
              <w:jc w:val="both"/>
            </w:pPr>
          </w:p>
        </w:tc>
      </w:tr>
    </w:tbl>
    <w:p w:rsidR="00544D93" w:rsidRDefault="00544D93" w:rsidP="00544D93">
      <w:pPr>
        <w:jc w:val="both"/>
      </w:pPr>
    </w:p>
    <w:p w:rsidR="00544D93" w:rsidRDefault="00304845" w:rsidP="00960457">
      <w:pPr>
        <w:jc w:val="both"/>
      </w:pPr>
      <w:r>
        <w:t>Please indicate discounts if awarded more than 1 proposal.</w:t>
      </w:r>
    </w:p>
    <w:p w:rsidR="00304845" w:rsidRDefault="00304845" w:rsidP="00960457">
      <w:pPr>
        <w:jc w:val="both"/>
      </w:pPr>
    </w:p>
    <w:p w:rsidR="00AD5102" w:rsidRPr="002F5C09" w:rsidRDefault="00541BF4" w:rsidP="00960457">
      <w:pPr>
        <w:jc w:val="both"/>
        <w:rPr>
          <w:rFonts w:ascii="Arial" w:hAnsi="Arial" w:cs="Arial"/>
          <w:b/>
          <w:sz w:val="24"/>
          <w:szCs w:val="24"/>
        </w:rPr>
      </w:pPr>
      <w:r>
        <w:br/>
      </w:r>
      <w:r w:rsidRPr="002F5C09">
        <w:rPr>
          <w:rFonts w:ascii="Arial" w:hAnsi="Arial" w:cs="Arial"/>
          <w:b/>
          <w:sz w:val="24"/>
          <w:szCs w:val="24"/>
        </w:rPr>
        <w:t>Proposed Subcontractors</w:t>
      </w:r>
      <w:r w:rsidR="00D6748F" w:rsidRPr="002F5C09">
        <w:rPr>
          <w:rFonts w:ascii="Arial" w:hAnsi="Arial" w:cs="Arial"/>
          <w:b/>
          <w:sz w:val="24"/>
          <w:szCs w:val="24"/>
        </w:rPr>
        <w:t xml:space="preserve"> (if applicable)</w:t>
      </w:r>
    </w:p>
    <w:tbl>
      <w:tblPr>
        <w:tblW w:w="0" w:type="auto"/>
        <w:tblLayout w:type="fixed"/>
        <w:tblLook w:val="04A0"/>
      </w:tblPr>
      <w:tblGrid>
        <w:gridCol w:w="2943"/>
        <w:gridCol w:w="7337"/>
      </w:tblGrid>
      <w:tr w:rsidR="007F7F81" w:rsidRPr="008962FE" w:rsidTr="008962FE">
        <w:trPr>
          <w:trHeight w:hRule="exact" w:val="454"/>
        </w:trPr>
        <w:tc>
          <w:tcPr>
            <w:tcW w:w="2943" w:type="dxa"/>
            <w:vAlign w:val="bottom"/>
          </w:tcPr>
          <w:p w:rsidR="00762777" w:rsidRPr="008962FE" w:rsidRDefault="00762777" w:rsidP="008962FE">
            <w:pPr>
              <w:spacing w:after="0" w:line="240" w:lineRule="auto"/>
              <w:jc w:val="both"/>
              <w:rPr>
                <w:rFonts w:ascii="Arial" w:hAnsi="Arial" w:cs="Arial"/>
                <w:b/>
                <w:sz w:val="24"/>
                <w:szCs w:val="24"/>
              </w:rPr>
            </w:pPr>
            <w:r w:rsidRPr="008962FE">
              <w:rPr>
                <w:rFonts w:ascii="Arial" w:hAnsi="Arial" w:cs="Arial"/>
                <w:b/>
                <w:sz w:val="24"/>
                <w:szCs w:val="24"/>
              </w:rPr>
              <w:t>Name:</w:t>
            </w:r>
          </w:p>
        </w:tc>
        <w:tc>
          <w:tcPr>
            <w:tcW w:w="7337" w:type="dxa"/>
            <w:vAlign w:val="center"/>
          </w:tcPr>
          <w:p w:rsidR="00762777" w:rsidRPr="008962FE" w:rsidRDefault="00762777" w:rsidP="008962FE">
            <w:pPr>
              <w:spacing w:after="0" w:line="240" w:lineRule="auto"/>
              <w:jc w:val="both"/>
            </w:pPr>
            <w:r w:rsidRPr="008962FE">
              <w:t>________________________________________________________________</w:t>
            </w:r>
          </w:p>
        </w:tc>
      </w:tr>
      <w:tr w:rsidR="007F7F81" w:rsidRPr="008962FE" w:rsidTr="008962FE">
        <w:trPr>
          <w:trHeight w:hRule="exact" w:val="454"/>
        </w:trPr>
        <w:tc>
          <w:tcPr>
            <w:tcW w:w="2943" w:type="dxa"/>
            <w:vAlign w:val="bottom"/>
          </w:tcPr>
          <w:p w:rsidR="00762777" w:rsidRPr="008962FE" w:rsidRDefault="00762777" w:rsidP="008962FE">
            <w:pPr>
              <w:spacing w:after="0" w:line="240" w:lineRule="auto"/>
              <w:jc w:val="both"/>
              <w:rPr>
                <w:rFonts w:ascii="Arial" w:hAnsi="Arial" w:cs="Arial"/>
                <w:b/>
                <w:sz w:val="24"/>
                <w:szCs w:val="24"/>
              </w:rPr>
            </w:pPr>
            <w:r w:rsidRPr="008962FE">
              <w:rPr>
                <w:rFonts w:ascii="Arial" w:hAnsi="Arial" w:cs="Arial"/>
                <w:b/>
                <w:sz w:val="24"/>
                <w:szCs w:val="24"/>
              </w:rPr>
              <w:t>Company:</w:t>
            </w:r>
          </w:p>
        </w:tc>
        <w:tc>
          <w:tcPr>
            <w:tcW w:w="7337" w:type="dxa"/>
            <w:vAlign w:val="center"/>
          </w:tcPr>
          <w:p w:rsidR="00762777" w:rsidRPr="008962FE" w:rsidRDefault="00762777" w:rsidP="008962FE">
            <w:pPr>
              <w:spacing w:after="0" w:line="240" w:lineRule="auto"/>
              <w:jc w:val="both"/>
            </w:pPr>
            <w:r w:rsidRPr="008962FE">
              <w:t>________________________________________________________________</w:t>
            </w:r>
          </w:p>
        </w:tc>
      </w:tr>
      <w:tr w:rsidR="007F7F81" w:rsidRPr="008962FE" w:rsidTr="008962FE">
        <w:trPr>
          <w:trHeight w:hRule="exact" w:val="454"/>
        </w:trPr>
        <w:tc>
          <w:tcPr>
            <w:tcW w:w="2943" w:type="dxa"/>
            <w:vAlign w:val="bottom"/>
          </w:tcPr>
          <w:p w:rsidR="00762777" w:rsidRPr="008962FE" w:rsidRDefault="00762777" w:rsidP="008962FE">
            <w:pPr>
              <w:spacing w:after="0" w:line="240" w:lineRule="auto"/>
              <w:jc w:val="both"/>
              <w:rPr>
                <w:rFonts w:ascii="Arial" w:hAnsi="Arial" w:cs="Arial"/>
                <w:b/>
                <w:sz w:val="24"/>
                <w:szCs w:val="24"/>
              </w:rPr>
            </w:pPr>
            <w:r w:rsidRPr="008962FE">
              <w:rPr>
                <w:rFonts w:ascii="Arial" w:hAnsi="Arial" w:cs="Arial"/>
                <w:b/>
                <w:sz w:val="24"/>
                <w:szCs w:val="24"/>
              </w:rPr>
              <w:t>Address:</w:t>
            </w:r>
          </w:p>
        </w:tc>
        <w:tc>
          <w:tcPr>
            <w:tcW w:w="7337" w:type="dxa"/>
            <w:vAlign w:val="center"/>
          </w:tcPr>
          <w:p w:rsidR="00762777" w:rsidRPr="008962FE" w:rsidRDefault="00762777" w:rsidP="008962FE">
            <w:pPr>
              <w:spacing w:after="0" w:line="240" w:lineRule="auto"/>
              <w:jc w:val="both"/>
            </w:pPr>
            <w:r w:rsidRPr="008962FE">
              <w:t>________________________________________________________________</w:t>
            </w:r>
          </w:p>
        </w:tc>
      </w:tr>
      <w:tr w:rsidR="007F7F81" w:rsidRPr="008962FE" w:rsidTr="008962FE">
        <w:trPr>
          <w:trHeight w:hRule="exact" w:val="454"/>
        </w:trPr>
        <w:tc>
          <w:tcPr>
            <w:tcW w:w="2943" w:type="dxa"/>
            <w:vAlign w:val="bottom"/>
          </w:tcPr>
          <w:p w:rsidR="00762777" w:rsidRPr="008962FE" w:rsidRDefault="00762777" w:rsidP="008962FE">
            <w:pPr>
              <w:spacing w:after="0" w:line="240" w:lineRule="auto"/>
              <w:jc w:val="both"/>
              <w:rPr>
                <w:rFonts w:ascii="Arial" w:hAnsi="Arial" w:cs="Arial"/>
                <w:b/>
                <w:sz w:val="24"/>
                <w:szCs w:val="24"/>
              </w:rPr>
            </w:pPr>
          </w:p>
        </w:tc>
        <w:tc>
          <w:tcPr>
            <w:tcW w:w="7337" w:type="dxa"/>
            <w:vAlign w:val="center"/>
          </w:tcPr>
          <w:p w:rsidR="00762777" w:rsidRPr="008962FE" w:rsidRDefault="00762777" w:rsidP="008962FE">
            <w:pPr>
              <w:spacing w:after="0" w:line="240" w:lineRule="auto"/>
              <w:jc w:val="both"/>
            </w:pPr>
            <w:r w:rsidRPr="008962FE">
              <w:t>________________________________________________________________</w:t>
            </w:r>
          </w:p>
        </w:tc>
      </w:tr>
      <w:tr w:rsidR="007F7F81" w:rsidRPr="008962FE" w:rsidTr="008962FE">
        <w:trPr>
          <w:trHeight w:hRule="exact" w:val="454"/>
        </w:trPr>
        <w:tc>
          <w:tcPr>
            <w:tcW w:w="2943" w:type="dxa"/>
            <w:vAlign w:val="bottom"/>
          </w:tcPr>
          <w:p w:rsidR="00762777" w:rsidRPr="008962FE" w:rsidRDefault="00762777" w:rsidP="008962FE">
            <w:pPr>
              <w:spacing w:after="0" w:line="240" w:lineRule="auto"/>
              <w:jc w:val="both"/>
              <w:rPr>
                <w:rFonts w:ascii="Arial" w:hAnsi="Arial" w:cs="Arial"/>
                <w:b/>
                <w:sz w:val="24"/>
                <w:szCs w:val="24"/>
              </w:rPr>
            </w:pPr>
          </w:p>
        </w:tc>
        <w:tc>
          <w:tcPr>
            <w:tcW w:w="7337" w:type="dxa"/>
            <w:vAlign w:val="center"/>
          </w:tcPr>
          <w:p w:rsidR="00762777" w:rsidRPr="008962FE" w:rsidRDefault="00762777" w:rsidP="008962FE">
            <w:pPr>
              <w:spacing w:after="0" w:line="240" w:lineRule="auto"/>
              <w:jc w:val="both"/>
            </w:pPr>
            <w:r w:rsidRPr="008962FE">
              <w:t>________________________________________________________________</w:t>
            </w:r>
          </w:p>
        </w:tc>
      </w:tr>
      <w:tr w:rsidR="007F7F81" w:rsidRPr="008962FE" w:rsidTr="008962FE">
        <w:trPr>
          <w:trHeight w:hRule="exact" w:val="454"/>
        </w:trPr>
        <w:tc>
          <w:tcPr>
            <w:tcW w:w="2943" w:type="dxa"/>
            <w:vAlign w:val="bottom"/>
          </w:tcPr>
          <w:p w:rsidR="00762777" w:rsidRPr="008962FE" w:rsidRDefault="00762777" w:rsidP="008962FE">
            <w:pPr>
              <w:spacing w:after="0" w:line="240" w:lineRule="auto"/>
              <w:jc w:val="both"/>
              <w:rPr>
                <w:rFonts w:ascii="Arial" w:hAnsi="Arial" w:cs="Arial"/>
                <w:b/>
                <w:sz w:val="24"/>
                <w:szCs w:val="24"/>
              </w:rPr>
            </w:pPr>
            <w:r w:rsidRPr="008962FE">
              <w:rPr>
                <w:rFonts w:ascii="Arial" w:hAnsi="Arial" w:cs="Arial"/>
                <w:b/>
                <w:sz w:val="24"/>
                <w:szCs w:val="24"/>
              </w:rPr>
              <w:t>E-mail Address:</w:t>
            </w:r>
          </w:p>
        </w:tc>
        <w:tc>
          <w:tcPr>
            <w:tcW w:w="7337" w:type="dxa"/>
            <w:vAlign w:val="center"/>
          </w:tcPr>
          <w:p w:rsidR="00762777" w:rsidRPr="008962FE" w:rsidRDefault="00762777" w:rsidP="008962FE">
            <w:pPr>
              <w:spacing w:after="0" w:line="240" w:lineRule="auto"/>
              <w:jc w:val="both"/>
            </w:pPr>
            <w:r w:rsidRPr="008962FE">
              <w:t>________________________________________________________________</w:t>
            </w:r>
          </w:p>
        </w:tc>
      </w:tr>
      <w:tr w:rsidR="007F7F81" w:rsidRPr="008962FE" w:rsidTr="008962FE">
        <w:trPr>
          <w:trHeight w:hRule="exact" w:val="454"/>
        </w:trPr>
        <w:tc>
          <w:tcPr>
            <w:tcW w:w="2943" w:type="dxa"/>
            <w:vAlign w:val="bottom"/>
          </w:tcPr>
          <w:p w:rsidR="00762777" w:rsidRPr="008962FE" w:rsidRDefault="00762777" w:rsidP="008962FE">
            <w:pPr>
              <w:spacing w:after="0" w:line="240" w:lineRule="auto"/>
              <w:jc w:val="both"/>
              <w:rPr>
                <w:rFonts w:ascii="Arial" w:hAnsi="Arial" w:cs="Arial"/>
                <w:b/>
                <w:sz w:val="24"/>
                <w:szCs w:val="24"/>
              </w:rPr>
            </w:pPr>
            <w:r w:rsidRPr="008962FE">
              <w:rPr>
                <w:rFonts w:ascii="Arial" w:hAnsi="Arial" w:cs="Arial"/>
                <w:b/>
                <w:sz w:val="24"/>
                <w:szCs w:val="24"/>
              </w:rPr>
              <w:t>Phone No.:</w:t>
            </w:r>
          </w:p>
        </w:tc>
        <w:tc>
          <w:tcPr>
            <w:tcW w:w="7337" w:type="dxa"/>
            <w:vAlign w:val="center"/>
          </w:tcPr>
          <w:p w:rsidR="00762777" w:rsidRPr="008962FE" w:rsidRDefault="00762777" w:rsidP="008962FE">
            <w:pPr>
              <w:spacing w:after="0" w:line="240" w:lineRule="auto"/>
              <w:jc w:val="both"/>
            </w:pPr>
            <w:r w:rsidRPr="008962FE">
              <w:t>________________________________________________________________</w:t>
            </w:r>
          </w:p>
        </w:tc>
      </w:tr>
      <w:tr w:rsidR="007F7F81" w:rsidRPr="008962FE" w:rsidTr="008962FE">
        <w:trPr>
          <w:trHeight w:hRule="exact" w:val="454"/>
        </w:trPr>
        <w:tc>
          <w:tcPr>
            <w:tcW w:w="2943" w:type="dxa"/>
            <w:vAlign w:val="bottom"/>
          </w:tcPr>
          <w:p w:rsidR="00762777" w:rsidRPr="008962FE" w:rsidRDefault="00762777" w:rsidP="008962FE">
            <w:pPr>
              <w:spacing w:after="0" w:line="240" w:lineRule="auto"/>
              <w:jc w:val="both"/>
              <w:rPr>
                <w:rFonts w:ascii="Arial" w:hAnsi="Arial" w:cs="Arial"/>
                <w:b/>
                <w:sz w:val="24"/>
                <w:szCs w:val="24"/>
              </w:rPr>
            </w:pPr>
            <w:r w:rsidRPr="008962FE">
              <w:rPr>
                <w:rFonts w:ascii="Arial" w:hAnsi="Arial" w:cs="Arial"/>
                <w:b/>
                <w:sz w:val="24"/>
                <w:szCs w:val="24"/>
              </w:rPr>
              <w:t>Facsimile No.:</w:t>
            </w:r>
          </w:p>
        </w:tc>
        <w:tc>
          <w:tcPr>
            <w:tcW w:w="7337" w:type="dxa"/>
            <w:vAlign w:val="center"/>
          </w:tcPr>
          <w:p w:rsidR="00762777" w:rsidRPr="008962FE" w:rsidRDefault="00762777" w:rsidP="008962FE">
            <w:pPr>
              <w:spacing w:after="0" w:line="240" w:lineRule="auto"/>
              <w:jc w:val="both"/>
            </w:pPr>
            <w:r w:rsidRPr="008962FE">
              <w:t>________________________________________________________________</w:t>
            </w:r>
          </w:p>
        </w:tc>
      </w:tr>
    </w:tbl>
    <w:p w:rsidR="00544D93" w:rsidRDefault="00544D93">
      <w:r>
        <w:br w:type="page"/>
      </w:r>
    </w:p>
    <w:tbl>
      <w:tblPr>
        <w:tblW w:w="0" w:type="auto"/>
        <w:tblLayout w:type="fixed"/>
        <w:tblLook w:val="04A0"/>
      </w:tblPr>
      <w:tblGrid>
        <w:gridCol w:w="2943"/>
        <w:gridCol w:w="7337"/>
      </w:tblGrid>
      <w:tr w:rsidR="007F7F81" w:rsidRPr="008962FE" w:rsidTr="008962FE">
        <w:trPr>
          <w:trHeight w:val="1081"/>
        </w:trPr>
        <w:tc>
          <w:tcPr>
            <w:tcW w:w="2943" w:type="dxa"/>
            <w:vAlign w:val="center"/>
          </w:tcPr>
          <w:p w:rsidR="00762777" w:rsidRPr="008962FE" w:rsidRDefault="00762777" w:rsidP="008962FE">
            <w:pPr>
              <w:spacing w:after="0" w:line="240" w:lineRule="auto"/>
              <w:jc w:val="both"/>
              <w:rPr>
                <w:rFonts w:ascii="Arial" w:hAnsi="Arial" w:cs="Arial"/>
                <w:b/>
                <w:sz w:val="24"/>
                <w:szCs w:val="24"/>
              </w:rPr>
            </w:pPr>
            <w:r w:rsidRPr="008962FE">
              <w:rPr>
                <w:rFonts w:ascii="Arial" w:hAnsi="Arial" w:cs="Arial"/>
                <w:b/>
                <w:sz w:val="24"/>
                <w:szCs w:val="24"/>
              </w:rPr>
              <w:t>Works/Skills to be performed.</w:t>
            </w:r>
          </w:p>
        </w:tc>
        <w:tc>
          <w:tcPr>
            <w:tcW w:w="7337" w:type="dxa"/>
          </w:tcPr>
          <w:p w:rsidR="007F7F81" w:rsidRPr="008962FE" w:rsidRDefault="007F7F81" w:rsidP="008962FE">
            <w:pPr>
              <w:spacing w:after="0" w:line="240" w:lineRule="auto"/>
              <w:jc w:val="both"/>
            </w:pPr>
          </w:p>
          <w:p w:rsidR="007F7F81" w:rsidRPr="008962FE" w:rsidRDefault="007F7F81" w:rsidP="008962FE">
            <w:pPr>
              <w:spacing w:after="0" w:line="240" w:lineRule="auto"/>
              <w:jc w:val="both"/>
            </w:pPr>
            <w:r w:rsidRPr="008962FE">
              <w:t>_____________________________________________________________________________________________________________________________________________________________________________________________________________________</w:t>
            </w:r>
            <w:r w:rsidR="001B0BB6" w:rsidRPr="008962FE">
              <w:t>___________________________________________</w:t>
            </w:r>
          </w:p>
        </w:tc>
      </w:tr>
      <w:tr w:rsidR="007F7F81" w:rsidRPr="008962FE" w:rsidTr="008962FE">
        <w:trPr>
          <w:trHeight w:val="1081"/>
        </w:trPr>
        <w:tc>
          <w:tcPr>
            <w:tcW w:w="2943" w:type="dxa"/>
            <w:vAlign w:val="center"/>
          </w:tcPr>
          <w:p w:rsidR="007F7F81" w:rsidRPr="008962FE" w:rsidRDefault="007F7F81" w:rsidP="008962FE">
            <w:pPr>
              <w:spacing w:after="0" w:line="240" w:lineRule="auto"/>
              <w:jc w:val="both"/>
              <w:rPr>
                <w:rFonts w:ascii="Arial" w:hAnsi="Arial" w:cs="Arial"/>
                <w:b/>
                <w:sz w:val="24"/>
                <w:szCs w:val="24"/>
              </w:rPr>
            </w:pPr>
            <w:r w:rsidRPr="008962FE">
              <w:rPr>
                <w:rFonts w:ascii="Arial" w:hAnsi="Arial" w:cs="Arial"/>
                <w:b/>
                <w:sz w:val="24"/>
                <w:szCs w:val="24"/>
              </w:rPr>
              <w:t>Educational/Technical Qualifications:</w:t>
            </w:r>
          </w:p>
        </w:tc>
        <w:tc>
          <w:tcPr>
            <w:tcW w:w="7337" w:type="dxa"/>
          </w:tcPr>
          <w:p w:rsidR="007F7F81" w:rsidRPr="008962FE" w:rsidRDefault="007F7F81" w:rsidP="008962FE">
            <w:pPr>
              <w:spacing w:after="0" w:line="240" w:lineRule="auto"/>
              <w:jc w:val="both"/>
            </w:pPr>
          </w:p>
          <w:p w:rsidR="007F7F81" w:rsidRPr="008962FE" w:rsidRDefault="007F7F81" w:rsidP="008962FE">
            <w:pPr>
              <w:spacing w:after="0" w:line="240" w:lineRule="auto"/>
              <w:jc w:val="both"/>
            </w:pPr>
            <w:r w:rsidRPr="008962FE">
              <w:t>____________________________________________________________________________________________________________________________________________________________________________________________________________________</w:t>
            </w:r>
            <w:r w:rsidR="001B0BB6" w:rsidRPr="008962FE">
              <w:t>____________________________________________</w:t>
            </w:r>
          </w:p>
        </w:tc>
      </w:tr>
      <w:tr w:rsidR="007F7F81" w:rsidRPr="008962FE" w:rsidTr="008962FE">
        <w:trPr>
          <w:trHeight w:val="1081"/>
        </w:trPr>
        <w:tc>
          <w:tcPr>
            <w:tcW w:w="2943" w:type="dxa"/>
            <w:vAlign w:val="center"/>
          </w:tcPr>
          <w:p w:rsidR="007F7F81" w:rsidRPr="008962FE" w:rsidRDefault="007F7F81" w:rsidP="008962FE">
            <w:pPr>
              <w:spacing w:after="0" w:line="240" w:lineRule="auto"/>
              <w:jc w:val="both"/>
              <w:rPr>
                <w:rFonts w:ascii="Arial" w:hAnsi="Arial" w:cs="Arial"/>
                <w:b/>
                <w:sz w:val="24"/>
                <w:szCs w:val="24"/>
              </w:rPr>
            </w:pPr>
            <w:r w:rsidRPr="008962FE">
              <w:rPr>
                <w:rFonts w:ascii="Arial" w:hAnsi="Arial" w:cs="Arial"/>
                <w:b/>
                <w:sz w:val="24"/>
                <w:szCs w:val="24"/>
              </w:rPr>
              <w:t>Work Experience:</w:t>
            </w:r>
          </w:p>
        </w:tc>
        <w:tc>
          <w:tcPr>
            <w:tcW w:w="7337" w:type="dxa"/>
          </w:tcPr>
          <w:p w:rsidR="007F7F81" w:rsidRPr="008962FE" w:rsidRDefault="007F7F81" w:rsidP="008962FE">
            <w:pPr>
              <w:spacing w:after="0" w:line="240" w:lineRule="auto"/>
              <w:jc w:val="both"/>
            </w:pPr>
          </w:p>
          <w:p w:rsidR="007F7F81" w:rsidRPr="008962FE" w:rsidRDefault="007F7F81" w:rsidP="008962FE">
            <w:pPr>
              <w:spacing w:after="0" w:line="240" w:lineRule="auto"/>
              <w:jc w:val="both"/>
            </w:pPr>
            <w:r w:rsidRPr="008962FE">
              <w:t>____________________________________________________________________________________________________________________________________________________________________________________________________________________</w:t>
            </w:r>
            <w:r w:rsidR="001B0BB6" w:rsidRPr="008962FE">
              <w:t>___________________________________________</w:t>
            </w:r>
            <w:r w:rsidRPr="008962FE">
              <w:t>_</w:t>
            </w:r>
          </w:p>
        </w:tc>
      </w:tr>
    </w:tbl>
    <w:p w:rsidR="00AD5102" w:rsidRDefault="00AD5102" w:rsidP="00960457">
      <w:pPr>
        <w:jc w:val="both"/>
      </w:pPr>
    </w:p>
    <w:p w:rsidR="00AD5102" w:rsidRDefault="00AD5102" w:rsidP="00960457">
      <w:pPr>
        <w:jc w:val="both"/>
      </w:pPr>
    </w:p>
    <w:p w:rsidR="001B0BB6" w:rsidRPr="002F5C09" w:rsidRDefault="001B0BB6" w:rsidP="00960457">
      <w:pPr>
        <w:jc w:val="both"/>
        <w:rPr>
          <w:rFonts w:ascii="Arial" w:hAnsi="Arial" w:cs="Arial"/>
          <w:b/>
          <w:sz w:val="24"/>
          <w:szCs w:val="24"/>
        </w:rPr>
      </w:pPr>
      <w:r w:rsidRPr="002F5C09">
        <w:rPr>
          <w:rFonts w:ascii="Arial" w:hAnsi="Arial" w:cs="Arial"/>
          <w:b/>
          <w:sz w:val="24"/>
          <w:szCs w:val="24"/>
        </w:rPr>
        <w:t xml:space="preserve">Referees who may be </w:t>
      </w:r>
      <w:r w:rsidR="00B50C87" w:rsidRPr="002F5C09">
        <w:rPr>
          <w:rFonts w:ascii="Arial" w:hAnsi="Arial" w:cs="Arial"/>
          <w:b/>
          <w:sz w:val="24"/>
          <w:szCs w:val="24"/>
        </w:rPr>
        <w:t>contacted</w:t>
      </w:r>
    </w:p>
    <w:tbl>
      <w:tblPr>
        <w:tblW w:w="0" w:type="auto"/>
        <w:tblLayout w:type="fixed"/>
        <w:tblLook w:val="04A0"/>
      </w:tblPr>
      <w:tblGrid>
        <w:gridCol w:w="2943"/>
        <w:gridCol w:w="7337"/>
      </w:tblGrid>
      <w:tr w:rsidR="001B0BB6" w:rsidRPr="008962FE" w:rsidTr="008962FE">
        <w:trPr>
          <w:trHeight w:hRule="exact" w:val="454"/>
        </w:trPr>
        <w:tc>
          <w:tcPr>
            <w:tcW w:w="2943" w:type="dxa"/>
            <w:vAlign w:val="bottom"/>
          </w:tcPr>
          <w:p w:rsidR="001B0BB6" w:rsidRPr="008962FE" w:rsidRDefault="001B0BB6" w:rsidP="008962FE">
            <w:pPr>
              <w:spacing w:after="0" w:line="240" w:lineRule="auto"/>
              <w:jc w:val="both"/>
              <w:rPr>
                <w:rFonts w:ascii="Arial" w:hAnsi="Arial" w:cs="Arial"/>
                <w:b/>
                <w:sz w:val="24"/>
                <w:szCs w:val="24"/>
              </w:rPr>
            </w:pPr>
            <w:r w:rsidRPr="008962FE">
              <w:rPr>
                <w:rFonts w:ascii="Arial" w:hAnsi="Arial" w:cs="Arial"/>
                <w:b/>
                <w:sz w:val="24"/>
                <w:szCs w:val="24"/>
              </w:rPr>
              <w:t>Name:</w:t>
            </w:r>
          </w:p>
        </w:tc>
        <w:tc>
          <w:tcPr>
            <w:tcW w:w="7337" w:type="dxa"/>
            <w:vAlign w:val="center"/>
          </w:tcPr>
          <w:p w:rsidR="001B0BB6" w:rsidRPr="008962FE" w:rsidRDefault="001B0BB6" w:rsidP="008962FE">
            <w:pPr>
              <w:spacing w:after="0" w:line="240" w:lineRule="auto"/>
              <w:jc w:val="both"/>
            </w:pPr>
            <w:r w:rsidRPr="008962FE">
              <w:t>________________________________________________________________</w:t>
            </w:r>
          </w:p>
        </w:tc>
      </w:tr>
      <w:tr w:rsidR="001B0BB6" w:rsidRPr="008962FE" w:rsidTr="008962FE">
        <w:trPr>
          <w:trHeight w:hRule="exact" w:val="454"/>
        </w:trPr>
        <w:tc>
          <w:tcPr>
            <w:tcW w:w="2943" w:type="dxa"/>
            <w:vAlign w:val="bottom"/>
          </w:tcPr>
          <w:p w:rsidR="001B0BB6" w:rsidRPr="008962FE" w:rsidRDefault="001B0BB6" w:rsidP="008962FE">
            <w:pPr>
              <w:spacing w:after="0" w:line="240" w:lineRule="auto"/>
              <w:jc w:val="both"/>
              <w:rPr>
                <w:rFonts w:ascii="Arial" w:hAnsi="Arial" w:cs="Arial"/>
                <w:b/>
                <w:sz w:val="24"/>
                <w:szCs w:val="24"/>
              </w:rPr>
            </w:pPr>
            <w:r w:rsidRPr="008962FE">
              <w:rPr>
                <w:rFonts w:ascii="Arial" w:hAnsi="Arial" w:cs="Arial"/>
                <w:b/>
                <w:sz w:val="24"/>
                <w:szCs w:val="24"/>
              </w:rPr>
              <w:t>Company:</w:t>
            </w:r>
          </w:p>
        </w:tc>
        <w:tc>
          <w:tcPr>
            <w:tcW w:w="7337" w:type="dxa"/>
            <w:vAlign w:val="center"/>
          </w:tcPr>
          <w:p w:rsidR="001B0BB6" w:rsidRPr="008962FE" w:rsidRDefault="001B0BB6" w:rsidP="008962FE">
            <w:pPr>
              <w:spacing w:after="0" w:line="240" w:lineRule="auto"/>
              <w:jc w:val="both"/>
            </w:pPr>
            <w:r w:rsidRPr="008962FE">
              <w:t>________________________________________________________________</w:t>
            </w:r>
          </w:p>
        </w:tc>
      </w:tr>
      <w:tr w:rsidR="001B0BB6" w:rsidRPr="008962FE" w:rsidTr="008962FE">
        <w:trPr>
          <w:trHeight w:hRule="exact" w:val="454"/>
        </w:trPr>
        <w:tc>
          <w:tcPr>
            <w:tcW w:w="2943" w:type="dxa"/>
            <w:vAlign w:val="bottom"/>
          </w:tcPr>
          <w:p w:rsidR="001B0BB6" w:rsidRPr="008962FE" w:rsidRDefault="001B0BB6" w:rsidP="008962FE">
            <w:pPr>
              <w:spacing w:after="0" w:line="240" w:lineRule="auto"/>
              <w:jc w:val="both"/>
              <w:rPr>
                <w:rFonts w:ascii="Arial" w:hAnsi="Arial" w:cs="Arial"/>
                <w:b/>
                <w:sz w:val="24"/>
                <w:szCs w:val="24"/>
              </w:rPr>
            </w:pPr>
            <w:r w:rsidRPr="008962FE">
              <w:rPr>
                <w:rFonts w:ascii="Arial" w:hAnsi="Arial" w:cs="Arial"/>
                <w:b/>
                <w:sz w:val="24"/>
                <w:szCs w:val="24"/>
              </w:rPr>
              <w:t>Address:</w:t>
            </w:r>
          </w:p>
        </w:tc>
        <w:tc>
          <w:tcPr>
            <w:tcW w:w="7337" w:type="dxa"/>
            <w:vAlign w:val="center"/>
          </w:tcPr>
          <w:p w:rsidR="001B0BB6" w:rsidRPr="008962FE" w:rsidRDefault="001B0BB6" w:rsidP="008962FE">
            <w:pPr>
              <w:spacing w:after="0" w:line="240" w:lineRule="auto"/>
              <w:jc w:val="both"/>
            </w:pPr>
            <w:r w:rsidRPr="008962FE">
              <w:t>________________________________________________________________</w:t>
            </w:r>
          </w:p>
        </w:tc>
      </w:tr>
      <w:tr w:rsidR="001B0BB6" w:rsidRPr="008962FE" w:rsidTr="008962FE">
        <w:trPr>
          <w:trHeight w:hRule="exact" w:val="454"/>
        </w:trPr>
        <w:tc>
          <w:tcPr>
            <w:tcW w:w="2943" w:type="dxa"/>
            <w:vAlign w:val="bottom"/>
          </w:tcPr>
          <w:p w:rsidR="001B0BB6" w:rsidRPr="008962FE" w:rsidRDefault="001B0BB6" w:rsidP="008962FE">
            <w:pPr>
              <w:spacing w:after="0" w:line="240" w:lineRule="auto"/>
              <w:jc w:val="both"/>
              <w:rPr>
                <w:rFonts w:ascii="Arial" w:hAnsi="Arial" w:cs="Arial"/>
                <w:b/>
                <w:sz w:val="24"/>
                <w:szCs w:val="24"/>
              </w:rPr>
            </w:pPr>
          </w:p>
        </w:tc>
        <w:tc>
          <w:tcPr>
            <w:tcW w:w="7337" w:type="dxa"/>
            <w:vAlign w:val="center"/>
          </w:tcPr>
          <w:p w:rsidR="001B0BB6" w:rsidRPr="008962FE" w:rsidRDefault="001B0BB6" w:rsidP="008962FE">
            <w:pPr>
              <w:spacing w:after="0" w:line="240" w:lineRule="auto"/>
              <w:jc w:val="both"/>
            </w:pPr>
            <w:r w:rsidRPr="008962FE">
              <w:t>________________________________________________________________</w:t>
            </w:r>
          </w:p>
        </w:tc>
      </w:tr>
      <w:tr w:rsidR="001B0BB6" w:rsidRPr="008962FE" w:rsidTr="008962FE">
        <w:trPr>
          <w:trHeight w:hRule="exact" w:val="454"/>
        </w:trPr>
        <w:tc>
          <w:tcPr>
            <w:tcW w:w="2943" w:type="dxa"/>
            <w:vAlign w:val="bottom"/>
          </w:tcPr>
          <w:p w:rsidR="001B0BB6" w:rsidRPr="008962FE" w:rsidRDefault="001B0BB6" w:rsidP="008962FE">
            <w:pPr>
              <w:spacing w:after="0" w:line="240" w:lineRule="auto"/>
              <w:jc w:val="both"/>
              <w:rPr>
                <w:rFonts w:ascii="Arial" w:hAnsi="Arial" w:cs="Arial"/>
                <w:b/>
                <w:sz w:val="24"/>
                <w:szCs w:val="24"/>
              </w:rPr>
            </w:pPr>
          </w:p>
        </w:tc>
        <w:tc>
          <w:tcPr>
            <w:tcW w:w="7337" w:type="dxa"/>
            <w:vAlign w:val="center"/>
          </w:tcPr>
          <w:p w:rsidR="001B0BB6" w:rsidRPr="008962FE" w:rsidRDefault="001B0BB6" w:rsidP="008962FE">
            <w:pPr>
              <w:spacing w:after="0" w:line="240" w:lineRule="auto"/>
              <w:jc w:val="both"/>
            </w:pPr>
            <w:r w:rsidRPr="008962FE">
              <w:t>________________________________________________________________</w:t>
            </w:r>
          </w:p>
        </w:tc>
      </w:tr>
      <w:tr w:rsidR="001B0BB6" w:rsidRPr="008962FE" w:rsidTr="008962FE">
        <w:trPr>
          <w:trHeight w:hRule="exact" w:val="454"/>
        </w:trPr>
        <w:tc>
          <w:tcPr>
            <w:tcW w:w="2943" w:type="dxa"/>
            <w:vAlign w:val="bottom"/>
          </w:tcPr>
          <w:p w:rsidR="001B0BB6" w:rsidRPr="008962FE" w:rsidRDefault="001B0BB6" w:rsidP="008962FE">
            <w:pPr>
              <w:spacing w:after="0" w:line="240" w:lineRule="auto"/>
              <w:jc w:val="both"/>
              <w:rPr>
                <w:rFonts w:ascii="Arial" w:hAnsi="Arial" w:cs="Arial"/>
                <w:b/>
                <w:sz w:val="24"/>
                <w:szCs w:val="24"/>
              </w:rPr>
            </w:pPr>
            <w:r w:rsidRPr="008962FE">
              <w:rPr>
                <w:rFonts w:ascii="Arial" w:hAnsi="Arial" w:cs="Arial"/>
                <w:b/>
                <w:sz w:val="24"/>
                <w:szCs w:val="24"/>
              </w:rPr>
              <w:t>E-mail Address:</w:t>
            </w:r>
          </w:p>
        </w:tc>
        <w:tc>
          <w:tcPr>
            <w:tcW w:w="7337" w:type="dxa"/>
            <w:vAlign w:val="center"/>
          </w:tcPr>
          <w:p w:rsidR="001B0BB6" w:rsidRPr="008962FE" w:rsidRDefault="001B0BB6" w:rsidP="008962FE">
            <w:pPr>
              <w:spacing w:after="0" w:line="240" w:lineRule="auto"/>
              <w:jc w:val="both"/>
            </w:pPr>
            <w:r w:rsidRPr="008962FE">
              <w:t>________________________________________________________________</w:t>
            </w:r>
          </w:p>
        </w:tc>
      </w:tr>
      <w:tr w:rsidR="001B0BB6" w:rsidRPr="008962FE" w:rsidTr="008962FE">
        <w:trPr>
          <w:trHeight w:hRule="exact" w:val="454"/>
        </w:trPr>
        <w:tc>
          <w:tcPr>
            <w:tcW w:w="2943" w:type="dxa"/>
            <w:vAlign w:val="bottom"/>
          </w:tcPr>
          <w:p w:rsidR="001B0BB6" w:rsidRPr="008962FE" w:rsidRDefault="001B0BB6" w:rsidP="008962FE">
            <w:pPr>
              <w:spacing w:after="0" w:line="240" w:lineRule="auto"/>
              <w:jc w:val="both"/>
              <w:rPr>
                <w:rFonts w:ascii="Arial" w:hAnsi="Arial" w:cs="Arial"/>
                <w:b/>
                <w:sz w:val="24"/>
                <w:szCs w:val="24"/>
              </w:rPr>
            </w:pPr>
            <w:r w:rsidRPr="008962FE">
              <w:rPr>
                <w:rFonts w:ascii="Arial" w:hAnsi="Arial" w:cs="Arial"/>
                <w:b/>
                <w:sz w:val="24"/>
                <w:szCs w:val="24"/>
              </w:rPr>
              <w:t>Phone No.:</w:t>
            </w:r>
          </w:p>
        </w:tc>
        <w:tc>
          <w:tcPr>
            <w:tcW w:w="7337" w:type="dxa"/>
            <w:vAlign w:val="center"/>
          </w:tcPr>
          <w:p w:rsidR="001B0BB6" w:rsidRPr="008962FE" w:rsidRDefault="001B0BB6" w:rsidP="008962FE">
            <w:pPr>
              <w:spacing w:after="0" w:line="240" w:lineRule="auto"/>
              <w:jc w:val="both"/>
            </w:pPr>
            <w:r w:rsidRPr="008962FE">
              <w:t>________________________________________________________________</w:t>
            </w:r>
          </w:p>
        </w:tc>
      </w:tr>
      <w:tr w:rsidR="001B0BB6" w:rsidRPr="008962FE" w:rsidTr="008962FE">
        <w:trPr>
          <w:trHeight w:hRule="exact" w:val="454"/>
        </w:trPr>
        <w:tc>
          <w:tcPr>
            <w:tcW w:w="2943" w:type="dxa"/>
            <w:vAlign w:val="bottom"/>
          </w:tcPr>
          <w:p w:rsidR="001B0BB6" w:rsidRPr="008962FE" w:rsidRDefault="001B0BB6" w:rsidP="008962FE">
            <w:pPr>
              <w:spacing w:after="0" w:line="240" w:lineRule="auto"/>
              <w:jc w:val="both"/>
              <w:rPr>
                <w:rFonts w:ascii="Arial" w:hAnsi="Arial" w:cs="Arial"/>
                <w:b/>
                <w:sz w:val="24"/>
                <w:szCs w:val="24"/>
              </w:rPr>
            </w:pPr>
            <w:r w:rsidRPr="008962FE">
              <w:rPr>
                <w:rFonts w:ascii="Arial" w:hAnsi="Arial" w:cs="Arial"/>
                <w:b/>
                <w:sz w:val="24"/>
                <w:szCs w:val="24"/>
              </w:rPr>
              <w:t>Facsimile No.:</w:t>
            </w:r>
          </w:p>
        </w:tc>
        <w:tc>
          <w:tcPr>
            <w:tcW w:w="7337" w:type="dxa"/>
            <w:vAlign w:val="center"/>
          </w:tcPr>
          <w:p w:rsidR="001B0BB6" w:rsidRPr="008962FE" w:rsidRDefault="001B0BB6" w:rsidP="008962FE">
            <w:pPr>
              <w:spacing w:after="0" w:line="240" w:lineRule="auto"/>
              <w:jc w:val="both"/>
            </w:pPr>
            <w:r w:rsidRPr="008962FE">
              <w:t>________________________________________________________________</w:t>
            </w:r>
          </w:p>
        </w:tc>
      </w:tr>
      <w:tr w:rsidR="001B0BB6" w:rsidRPr="008962FE" w:rsidTr="008962FE">
        <w:trPr>
          <w:trHeight w:val="1081"/>
        </w:trPr>
        <w:tc>
          <w:tcPr>
            <w:tcW w:w="2943" w:type="dxa"/>
            <w:vAlign w:val="center"/>
          </w:tcPr>
          <w:p w:rsidR="001B0BB6" w:rsidRPr="008962FE" w:rsidRDefault="00E44C78" w:rsidP="008962FE">
            <w:pPr>
              <w:spacing w:after="0" w:line="240" w:lineRule="auto"/>
              <w:jc w:val="both"/>
              <w:rPr>
                <w:rFonts w:ascii="Arial" w:hAnsi="Arial" w:cs="Arial"/>
                <w:b/>
                <w:sz w:val="24"/>
                <w:szCs w:val="24"/>
              </w:rPr>
            </w:pPr>
            <w:r w:rsidRPr="008962FE">
              <w:rPr>
                <w:rFonts w:ascii="Arial" w:hAnsi="Arial" w:cs="Arial"/>
                <w:b/>
                <w:sz w:val="24"/>
                <w:szCs w:val="24"/>
              </w:rPr>
              <w:t>Na</w:t>
            </w:r>
            <w:r w:rsidR="004E5444" w:rsidRPr="008962FE">
              <w:rPr>
                <w:rFonts w:ascii="Arial" w:hAnsi="Arial" w:cs="Arial"/>
                <w:b/>
                <w:sz w:val="24"/>
                <w:szCs w:val="24"/>
              </w:rPr>
              <w:t>ture of Relationship with Propos</w:t>
            </w:r>
            <w:r w:rsidRPr="008962FE">
              <w:rPr>
                <w:rFonts w:ascii="Arial" w:hAnsi="Arial" w:cs="Arial"/>
                <w:b/>
                <w:sz w:val="24"/>
                <w:szCs w:val="24"/>
              </w:rPr>
              <w:t>er:</w:t>
            </w:r>
          </w:p>
        </w:tc>
        <w:tc>
          <w:tcPr>
            <w:tcW w:w="7337" w:type="dxa"/>
          </w:tcPr>
          <w:p w:rsidR="001B0BB6" w:rsidRPr="008962FE" w:rsidRDefault="001B0BB6" w:rsidP="008962FE">
            <w:pPr>
              <w:spacing w:after="0" w:line="240" w:lineRule="auto"/>
              <w:jc w:val="both"/>
            </w:pPr>
          </w:p>
          <w:p w:rsidR="001B0BB6" w:rsidRPr="008962FE" w:rsidRDefault="001B0BB6" w:rsidP="008962FE">
            <w:pPr>
              <w:spacing w:after="0" w:line="240" w:lineRule="auto"/>
              <w:jc w:val="both"/>
            </w:pPr>
            <w:r w:rsidRPr="008962FE">
              <w:t>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B0BB6" w:rsidRDefault="001B0BB6" w:rsidP="00960457">
      <w:pPr>
        <w:pStyle w:val="Subtitle2"/>
        <w:jc w:val="both"/>
      </w:pPr>
    </w:p>
    <w:p w:rsidR="00AD5102" w:rsidRDefault="00AD5102" w:rsidP="00960457">
      <w:pPr>
        <w:jc w:val="both"/>
      </w:pPr>
    </w:p>
    <w:p w:rsidR="00AD5102" w:rsidRDefault="00AD5102" w:rsidP="00960457">
      <w:pPr>
        <w:jc w:val="both"/>
      </w:pPr>
    </w:p>
    <w:p w:rsidR="00AD5102" w:rsidRDefault="00AD5102" w:rsidP="00960457">
      <w:pPr>
        <w:jc w:val="both"/>
      </w:pPr>
    </w:p>
    <w:p w:rsidR="00AD5102" w:rsidRDefault="00AD5102" w:rsidP="00960457">
      <w:pPr>
        <w:jc w:val="both"/>
      </w:pPr>
    </w:p>
    <w:p w:rsidR="00AD5102" w:rsidRDefault="00AD5102" w:rsidP="00960457">
      <w:pPr>
        <w:jc w:val="both"/>
      </w:pPr>
    </w:p>
    <w:p w:rsidR="00AD5102" w:rsidRDefault="00AD5102" w:rsidP="00960457">
      <w:pPr>
        <w:pStyle w:val="Appendix"/>
        <w:jc w:val="both"/>
      </w:pPr>
      <w:bookmarkStart w:id="30" w:name="_Toc367778987"/>
      <w:bookmarkStart w:id="31" w:name="_Toc437434136"/>
      <w:r>
        <w:t>APPENDIX B</w:t>
      </w:r>
      <w:bookmarkEnd w:id="30"/>
      <w:bookmarkEnd w:id="31"/>
    </w:p>
    <w:p w:rsidR="00393C5E" w:rsidRPr="00393C5E" w:rsidRDefault="00393C5E" w:rsidP="00393C5E">
      <w:pPr>
        <w:pStyle w:val="Appendix"/>
        <w:jc w:val="both"/>
      </w:pPr>
      <w:bookmarkStart w:id="32" w:name="_Toc437434137"/>
      <w:r>
        <w:t>Proposal Specifications</w:t>
      </w:r>
      <w:bookmarkEnd w:id="32"/>
    </w:p>
    <w:p w:rsidR="00B55B02" w:rsidRPr="00902661" w:rsidRDefault="00B55B02" w:rsidP="00B55B02">
      <w:pPr>
        <w:pStyle w:val="Heading1"/>
        <w:spacing w:before="120" w:line="300" w:lineRule="auto"/>
        <w:rPr>
          <w:rStyle w:val="MSGENFONTSTYLENAMETEMPLATEROLELEVELMSGENFONTSTYLENAMEBYROLEHEADING3"/>
          <w:color w:val="31479E"/>
          <w:sz w:val="36"/>
          <w:szCs w:val="36"/>
        </w:rPr>
      </w:pPr>
      <w:r w:rsidRPr="00902661">
        <w:rPr>
          <w:rStyle w:val="MSGENFONTSTYLENAMETEMPLATEROLELEVELMSGENFONTSTYLENAMEBYROLEHEADING3"/>
          <w:color w:val="31479E"/>
          <w:sz w:val="36"/>
          <w:szCs w:val="36"/>
        </w:rPr>
        <w:t>Background Information</w:t>
      </w:r>
    </w:p>
    <w:p w:rsidR="00B55B02" w:rsidRDefault="00B55B02" w:rsidP="00B55B02">
      <w:r>
        <w:t>In the mid 2000s, the Cook Islands Government (CIG) undertook to increase access for tourism to the Cook Islands, by underwriting the provision of a direct flight at least once per week between Los Angeles and Rarotonga (the route is RAR-LAX-RAR). This policy</w:t>
      </w:r>
      <w:r w:rsidR="00B16BCA">
        <w:t xml:space="preserve"> intervention</w:t>
      </w:r>
      <w:r>
        <w:t xml:space="preserve"> was intended to provide greater access to the Cook Islands for the North American, and to a lesser extent European, tourist market. The agreement ensured that the provider (Air New Zealand) would not make losses on these routes, and provided for a return on capital comparable to other routes. In July 2011, a similar arrangement began with flights between Rarotonga and Sydney once per week</w:t>
      </w:r>
      <w:r w:rsidR="00B16BCA">
        <w:t xml:space="preserve"> (the route is RAR-SYD-RAR)</w:t>
      </w:r>
      <w:r>
        <w:t>, to increase access to the growing Australian market. There have been some changes to the agreements over time, but the essential character remains unchanged.</w:t>
      </w:r>
    </w:p>
    <w:p w:rsidR="00B55B02" w:rsidRDefault="00C930B3" w:rsidP="00B55B02">
      <w:r>
        <w:t xml:space="preserve">The </w:t>
      </w:r>
      <w:r w:rsidR="00751D13">
        <w:t xml:space="preserve">CIG </w:t>
      </w:r>
      <w:r w:rsidR="00B55B02">
        <w:t xml:space="preserve">policy goal remains to increase the standard of living for Cook Islanders, through growing the largest component of the economy, tourism. Outcomes of this policy are intended to be an increased number of arrivals from the targeted markets of the underwritten flights (North America and Australia). </w:t>
      </w:r>
    </w:p>
    <w:p w:rsidR="00B16BCA" w:rsidRDefault="00B55B02" w:rsidP="00B55B02">
      <w:r>
        <w:t>In 2013, a</w:t>
      </w:r>
      <w:r w:rsidR="00B16BCA">
        <w:t xml:space="preserve"> two part </w:t>
      </w:r>
      <w:r w:rsidR="00902BAD">
        <w:t xml:space="preserve">analysis of the underwrite was undertaken.  The </w:t>
      </w:r>
      <w:r w:rsidR="00B16BCA">
        <w:t xml:space="preserve">first component of the </w:t>
      </w:r>
      <w:r w:rsidR="00902BAD">
        <w:t>study was concerned with the operation and compliance with the contract in place at the time.  It was also concerned to determine if Air New Zealand was operating in good faith with</w:t>
      </w:r>
      <w:r w:rsidR="00C930B3">
        <w:t>in</w:t>
      </w:r>
      <w:r w:rsidR="00902BAD">
        <w:t xml:space="preserve"> the terms of the agreement.  The analysis found that </w:t>
      </w:r>
      <w:r w:rsidR="007C4A51">
        <w:t xml:space="preserve">the contract was being carried out in good faith and </w:t>
      </w:r>
      <w:r w:rsidR="00C930B3">
        <w:t xml:space="preserve">that </w:t>
      </w:r>
      <w:r w:rsidR="007C4A51">
        <w:t>there were no major departures from the accepted practice</w:t>
      </w:r>
      <w:r w:rsidR="00902BAD">
        <w:t xml:space="preserve"> </w:t>
      </w:r>
      <w:r w:rsidR="007C4A51">
        <w:t>of allocating fixed costs.</w:t>
      </w:r>
    </w:p>
    <w:p w:rsidR="00B55B02" w:rsidRDefault="00B55B02" w:rsidP="00B55B02">
      <w:r>
        <w:t>The second component was a broader cost-benefit analysis which assessed the economic impact of the</w:t>
      </w:r>
      <w:r w:rsidR="00C930B3">
        <w:t xml:space="preserve"> </w:t>
      </w:r>
      <w:r>
        <w:t>underwrite</w:t>
      </w:r>
      <w:r w:rsidR="00C930B3">
        <w:t xml:space="preserve">.  It also </w:t>
      </w:r>
      <w:r>
        <w:t>evaluated if the funds associated with it could be utilised elsewhere with a greater impact on the Cook Islands economy.</w:t>
      </w:r>
      <w:r w:rsidR="00B16BCA">
        <w:t xml:space="preserve">  The analysis found that </w:t>
      </w:r>
      <w:r w:rsidR="007C4A51">
        <w:t xml:space="preserve">the Los Angeles underwrite had a sizable positive impact on the </w:t>
      </w:r>
      <w:r w:rsidR="00C930B3">
        <w:t>Gross Domestic Product (</w:t>
      </w:r>
      <w:r w:rsidR="007C4A51">
        <w:t>GDP</w:t>
      </w:r>
      <w:r w:rsidR="00C930B3">
        <w:t>)</w:t>
      </w:r>
      <w:r w:rsidR="007C4A51">
        <w:t xml:space="preserve"> of the Cook Islands, while the Sydney underwrite had a negligible, or marginally negative impact on GDP. </w:t>
      </w:r>
    </w:p>
    <w:p w:rsidR="00B55B02" w:rsidRPr="00902661" w:rsidRDefault="00B55B02" w:rsidP="00B55B02">
      <w:pPr>
        <w:pStyle w:val="Heading1"/>
        <w:rPr>
          <w:rStyle w:val="MSGENFONTSTYLENAMETEMPLATEROLELEVELMSGENFONTSTYLENAMEBYROLEHEADING3"/>
          <w:color w:val="31479E"/>
          <w:sz w:val="36"/>
          <w:szCs w:val="36"/>
        </w:rPr>
      </w:pPr>
      <w:bookmarkStart w:id="33" w:name="_Toc303777499"/>
      <w:bookmarkStart w:id="34" w:name="_Toc431235857"/>
      <w:r w:rsidRPr="00902661">
        <w:rPr>
          <w:rStyle w:val="MSGENFONTSTYLENAMETEMPLATEROLELEVELMSGENFONTSTYLENAMEBYROLEHEADING3"/>
          <w:color w:val="31479E"/>
          <w:sz w:val="36"/>
          <w:szCs w:val="36"/>
        </w:rPr>
        <w:t>Purpose of the Evaluation</w:t>
      </w:r>
      <w:bookmarkEnd w:id="33"/>
      <w:bookmarkEnd w:id="34"/>
    </w:p>
    <w:p w:rsidR="00706BBF" w:rsidRPr="00706BBF" w:rsidRDefault="00751D13" w:rsidP="00751D13">
      <w:r>
        <w:t xml:space="preserve">This two part evaluation </w:t>
      </w:r>
      <w:r w:rsidR="00F935C2">
        <w:t>seek</w:t>
      </w:r>
      <w:r>
        <w:t>s</w:t>
      </w:r>
      <w:r w:rsidR="00F935C2">
        <w:t xml:space="preserve"> to determine the extent to which the</w:t>
      </w:r>
      <w:r>
        <w:t xml:space="preserve"> </w:t>
      </w:r>
      <w:r w:rsidR="009B6EDA">
        <w:t>agreement to underwrite</w:t>
      </w:r>
      <w:r w:rsidR="00F935C2">
        <w:t xml:space="preserve"> flights</w:t>
      </w:r>
      <w:r w:rsidR="009B6EDA">
        <w:t xml:space="preserve"> has</w:t>
      </w:r>
      <w:r w:rsidR="00F935C2">
        <w:t xml:space="preserve"> </w:t>
      </w:r>
      <w:r>
        <w:t xml:space="preserve">contributed to </w:t>
      </w:r>
      <w:r w:rsidR="00F935C2">
        <w:t>economic activity in the Cook Islands through greater tourist arrivals</w:t>
      </w:r>
      <w:r>
        <w:t xml:space="preserve">.  The evaluation will be used to inform the </w:t>
      </w:r>
      <w:r w:rsidR="00706BBF" w:rsidRPr="00706BBF">
        <w:t>CIG about the</w:t>
      </w:r>
      <w:r w:rsidR="009B6EDA">
        <w:t xml:space="preserve"> value of the agreement, its</w:t>
      </w:r>
      <w:r w:rsidR="00706BBF" w:rsidRPr="00706BBF">
        <w:t xml:space="preserve"> net benefits</w:t>
      </w:r>
      <w:r w:rsidR="00C930B3">
        <w:t xml:space="preserve">.  It will also </w:t>
      </w:r>
      <w:r w:rsidR="00CC7105" w:rsidRPr="00706BBF">
        <w:t>inform</w:t>
      </w:r>
      <w:r w:rsidR="00CC7105">
        <w:t xml:space="preserve"> </w:t>
      </w:r>
      <w:r w:rsidR="00CC7105" w:rsidRPr="00706BBF">
        <w:t>any</w:t>
      </w:r>
      <w:r w:rsidR="00706BBF" w:rsidRPr="00706BBF">
        <w:t xml:space="preserve"> changes in the agreement if </w:t>
      </w:r>
      <w:r w:rsidR="00CC7105">
        <w:t>it</w:t>
      </w:r>
      <w:r w:rsidR="00706BBF" w:rsidRPr="00706BBF">
        <w:t xml:space="preserve"> is considered to be </w:t>
      </w:r>
      <w:r w:rsidR="00C930B3">
        <w:t xml:space="preserve">a </w:t>
      </w:r>
      <w:r w:rsidR="00706BBF" w:rsidRPr="00706BBF">
        <w:t>viable</w:t>
      </w:r>
      <w:r w:rsidR="009B6EDA">
        <w:t xml:space="preserve"> mechanism to support the tourism industry</w:t>
      </w:r>
      <w:r w:rsidR="00DF5988">
        <w:t xml:space="preserve"> and the economy as a whole</w:t>
      </w:r>
      <w:r w:rsidR="009B6EDA">
        <w:t xml:space="preserve">. </w:t>
      </w:r>
      <w:r w:rsidR="00706BBF" w:rsidRPr="00706BBF">
        <w:t xml:space="preserve"> The evaluation is </w:t>
      </w:r>
      <w:r w:rsidR="009B6EDA">
        <w:t xml:space="preserve">also </w:t>
      </w:r>
      <w:r w:rsidR="00706BBF" w:rsidRPr="00706BBF">
        <w:t>being undertaken</w:t>
      </w:r>
      <w:r w:rsidR="004D0CDA">
        <w:t xml:space="preserve"> at this</w:t>
      </w:r>
      <w:r w:rsidR="00706BBF" w:rsidRPr="00706BBF">
        <w:t xml:space="preserve"> </w:t>
      </w:r>
      <w:r w:rsidR="00CC7105">
        <w:t>time to</w:t>
      </w:r>
      <w:r w:rsidR="004D0CDA">
        <w:t xml:space="preserve"> inform government annual budget cycles and </w:t>
      </w:r>
      <w:r w:rsidR="00064EBD">
        <w:t xml:space="preserve">expenditure over the medium term.  In addition, a </w:t>
      </w:r>
      <w:r w:rsidR="00064EBD" w:rsidRPr="00706BBF">
        <w:t>decision on the continuation or otherwise of the underwritten flights needs to be made</w:t>
      </w:r>
      <w:r w:rsidR="004D0CDA">
        <w:t xml:space="preserve"> in a timely manner to take account of the lead in time</w:t>
      </w:r>
      <w:r w:rsidR="00064EBD" w:rsidRPr="00706BBF" w:rsidDel="00064EBD">
        <w:t xml:space="preserve"> </w:t>
      </w:r>
      <w:r w:rsidR="00706BBF" w:rsidRPr="00706BBF">
        <w:t xml:space="preserve">large airlines </w:t>
      </w:r>
      <w:r w:rsidR="00DF5988" w:rsidRPr="00706BBF">
        <w:t>require to</w:t>
      </w:r>
      <w:r w:rsidR="00706BBF" w:rsidRPr="00706BBF">
        <w:t xml:space="preserve"> finalise </w:t>
      </w:r>
      <w:r w:rsidR="004D0CDA">
        <w:t>their flight</w:t>
      </w:r>
      <w:r w:rsidR="004D0CDA" w:rsidRPr="00706BBF">
        <w:t xml:space="preserve"> schedules</w:t>
      </w:r>
      <w:r w:rsidR="004D0CDA">
        <w:t xml:space="preserve">. </w:t>
      </w:r>
    </w:p>
    <w:p w:rsidR="00706BBF" w:rsidRPr="00706BBF" w:rsidRDefault="00DF5988" w:rsidP="00706BBF">
      <w:r>
        <w:t xml:space="preserve">The </w:t>
      </w:r>
      <w:r w:rsidRPr="00706BBF">
        <w:t>completion</w:t>
      </w:r>
      <w:r w:rsidR="00706BBF" w:rsidRPr="00706BBF">
        <w:t xml:space="preserve"> of the evaluation is set for June 2016</w:t>
      </w:r>
      <w:r w:rsidR="004D0CDA">
        <w:t>.  This will</w:t>
      </w:r>
      <w:r w:rsidR="00706BBF" w:rsidRPr="00706BBF">
        <w:t xml:space="preserve"> allow sufficient time </w:t>
      </w:r>
      <w:r w:rsidR="004D0CDA">
        <w:t xml:space="preserve">to undertake </w:t>
      </w:r>
      <w:r>
        <w:t xml:space="preserve">a </w:t>
      </w:r>
      <w:r w:rsidRPr="00706BBF">
        <w:t>competitive</w:t>
      </w:r>
      <w:r w:rsidR="00706BBF" w:rsidRPr="00706BBF">
        <w:t xml:space="preserve"> tender </w:t>
      </w:r>
      <w:r w:rsidR="00AB7D7F">
        <w:t xml:space="preserve">for the underwritten </w:t>
      </w:r>
      <w:r>
        <w:t>services</w:t>
      </w:r>
      <w:r w:rsidRPr="00706BBF">
        <w:t xml:space="preserve"> in</w:t>
      </w:r>
      <w:r w:rsidR="00706BBF" w:rsidRPr="00706BBF">
        <w:t xml:space="preserve"> the event that the underwrite is continued.  </w:t>
      </w:r>
    </w:p>
    <w:p w:rsidR="00706BBF" w:rsidRDefault="00B55B02" w:rsidP="00706BBF">
      <w:pPr>
        <w:pStyle w:val="Heading1"/>
        <w:rPr>
          <w:rStyle w:val="MSGENFONTSTYLENAMETEMPLATEROLELEVELMSGENFONTSTYLENAMEBYROLEHEADING3"/>
          <w:b w:val="0"/>
          <w:bCs w:val="0"/>
          <w:color w:val="31479E"/>
          <w:sz w:val="36"/>
          <w:szCs w:val="36"/>
        </w:rPr>
      </w:pPr>
      <w:bookmarkStart w:id="35" w:name="_Toc287598005"/>
      <w:bookmarkStart w:id="36" w:name="_Toc303777500"/>
      <w:bookmarkStart w:id="37" w:name="_Toc431235858"/>
      <w:r w:rsidRPr="00AB7D7F">
        <w:rPr>
          <w:rStyle w:val="MSGENFONTSTYLENAMETEMPLATEROLELEVELMSGENFONTSTYLENAMEBYROLEHEADING3"/>
          <w:color w:val="31479E"/>
          <w:sz w:val="36"/>
          <w:szCs w:val="36"/>
        </w:rPr>
        <w:t>Scope</w:t>
      </w:r>
      <w:bookmarkEnd w:id="35"/>
      <w:r w:rsidRPr="00902661">
        <w:rPr>
          <w:rStyle w:val="MSGENFONTSTYLENAMETEMPLATEROLELEVELMSGENFONTSTYLENAMEBYROLEHEADING3"/>
          <w:color w:val="31479E"/>
          <w:sz w:val="36"/>
          <w:szCs w:val="36"/>
        </w:rPr>
        <w:t xml:space="preserve"> of the Evaluation</w:t>
      </w:r>
      <w:bookmarkEnd w:id="36"/>
      <w:bookmarkEnd w:id="37"/>
    </w:p>
    <w:p w:rsidR="00CC4A1F" w:rsidRDefault="00CC4A1F" w:rsidP="00706BBF">
      <w:pPr>
        <w:rPr>
          <w:rFonts w:ascii="Arial" w:hAnsi="Arial" w:cs="Arial"/>
          <w:sz w:val="20"/>
          <w:szCs w:val="20"/>
        </w:rPr>
      </w:pPr>
      <w:r>
        <w:rPr>
          <w:rFonts w:ascii="Arial" w:hAnsi="Arial" w:cs="Arial"/>
          <w:sz w:val="20"/>
          <w:szCs w:val="20"/>
        </w:rPr>
        <w:t xml:space="preserve">The core focus of this evaluation is on economic and fiscal effects of the underwrite agreements.  Attention should also be given to determine to what extent do the underwrite agreements contribute the social and environmental principles set out in the Te Tarai Vaka Social and Environmental Safeguards policy.  </w:t>
      </w:r>
    </w:p>
    <w:p w:rsidR="00706BBF" w:rsidRPr="00706BBF" w:rsidRDefault="00706BBF" w:rsidP="00706BBF">
      <w:r w:rsidRPr="00706BBF">
        <w:t xml:space="preserve">The time period covered is from 2013 to </w:t>
      </w:r>
      <w:r w:rsidR="00C930B3">
        <w:t xml:space="preserve">December 2015, </w:t>
      </w:r>
      <w:r w:rsidRPr="00706BBF">
        <w:t>depending on data availability.</w:t>
      </w:r>
      <w:r w:rsidR="00064EBD">
        <w:t xml:space="preserve"> </w:t>
      </w:r>
      <w:r w:rsidRPr="00706BBF">
        <w:t>The geographic focus is on the Cook Islands as a whole</w:t>
      </w:r>
      <w:r w:rsidR="00AB7D7F">
        <w:t xml:space="preserve"> (which, for the economic analysis, includes the Outer Islands)</w:t>
      </w:r>
      <w:r w:rsidRPr="00706BBF">
        <w:t>.</w:t>
      </w:r>
    </w:p>
    <w:p w:rsidR="00706BBF" w:rsidRPr="00706BBF" w:rsidRDefault="00706BBF" w:rsidP="00706BBF">
      <w:r w:rsidRPr="00706BBF">
        <w:t xml:space="preserve">Issues outside the scope of this evaluation are the quantifiable increased contribution to climate change from the underwritten flights. </w:t>
      </w:r>
    </w:p>
    <w:p w:rsidR="00B55B02" w:rsidRPr="00902661" w:rsidRDefault="00B55B02" w:rsidP="00B55B02">
      <w:pPr>
        <w:pStyle w:val="Heading1"/>
        <w:spacing w:before="120" w:line="300" w:lineRule="auto"/>
        <w:rPr>
          <w:rStyle w:val="MSGENFONTSTYLENAMETEMPLATEROLELEVELMSGENFONTSTYLENAMEBYROLEHEADING3"/>
          <w:color w:val="31479E"/>
          <w:sz w:val="36"/>
          <w:szCs w:val="36"/>
        </w:rPr>
      </w:pPr>
      <w:bookmarkStart w:id="38" w:name="_Toc303777501"/>
      <w:bookmarkStart w:id="39" w:name="_Toc431235859"/>
      <w:bookmarkStart w:id="40" w:name="_Toc287598023"/>
      <w:r w:rsidRPr="00902661">
        <w:rPr>
          <w:rStyle w:val="MSGENFONTSTYLENAMETEMPLATEROLELEVELMSGENFONTSTYLENAMEBYROLEHEADING3"/>
          <w:color w:val="31479E"/>
          <w:sz w:val="36"/>
          <w:szCs w:val="36"/>
        </w:rPr>
        <w:t>Evaluation Criteria and Objectives</w:t>
      </w:r>
      <w:bookmarkEnd w:id="38"/>
      <w:bookmarkEnd w:id="39"/>
    </w:p>
    <w:p w:rsidR="00B55B02" w:rsidRPr="009810E9" w:rsidRDefault="00B55B02" w:rsidP="00B55B02">
      <w:pPr>
        <w:pStyle w:val="ins"/>
        <w:spacing w:after="0" w:line="300" w:lineRule="auto"/>
        <w:rPr>
          <w:rFonts w:ascii="Arial" w:hAnsi="Arial" w:cs="Arial"/>
          <w:i w:val="0"/>
          <w:color w:val="auto"/>
          <w:sz w:val="20"/>
          <w:szCs w:val="20"/>
        </w:rPr>
      </w:pPr>
      <w:r w:rsidRPr="009810E9">
        <w:rPr>
          <w:rFonts w:ascii="Arial" w:hAnsi="Arial" w:cs="Arial"/>
          <w:i w:val="0"/>
          <w:color w:val="auto"/>
          <w:sz w:val="20"/>
          <w:szCs w:val="20"/>
        </w:rPr>
        <w:t>The overall evaluation contains two distinct components</w:t>
      </w:r>
      <w:r w:rsidR="00130967">
        <w:rPr>
          <w:rFonts w:ascii="Arial" w:hAnsi="Arial" w:cs="Arial"/>
          <w:i w:val="0"/>
          <w:color w:val="auto"/>
          <w:sz w:val="20"/>
          <w:szCs w:val="20"/>
        </w:rPr>
        <w:t xml:space="preserve"> that consist of </w:t>
      </w:r>
      <w:r w:rsidR="00DF5988">
        <w:rPr>
          <w:rFonts w:ascii="Arial" w:hAnsi="Arial" w:cs="Arial"/>
          <w:i w:val="0"/>
          <w:color w:val="auto"/>
          <w:sz w:val="20"/>
          <w:szCs w:val="20"/>
        </w:rPr>
        <w:t xml:space="preserve">a </w:t>
      </w:r>
      <w:r w:rsidR="00DF5988" w:rsidRPr="009810E9">
        <w:rPr>
          <w:rFonts w:ascii="Arial" w:hAnsi="Arial" w:cs="Arial"/>
          <w:i w:val="0"/>
          <w:color w:val="auto"/>
          <w:sz w:val="20"/>
          <w:szCs w:val="20"/>
        </w:rPr>
        <w:t>Financial</w:t>
      </w:r>
      <w:r w:rsidRPr="009810E9">
        <w:rPr>
          <w:rFonts w:ascii="Arial" w:hAnsi="Arial" w:cs="Arial"/>
          <w:i w:val="0"/>
          <w:color w:val="auto"/>
          <w:sz w:val="20"/>
          <w:szCs w:val="20"/>
        </w:rPr>
        <w:t xml:space="preserve"> and Contract Review, and </w:t>
      </w:r>
      <w:r w:rsidR="00DF5988">
        <w:rPr>
          <w:rFonts w:ascii="Arial" w:hAnsi="Arial" w:cs="Arial"/>
          <w:i w:val="0"/>
          <w:color w:val="auto"/>
          <w:sz w:val="20"/>
          <w:szCs w:val="20"/>
        </w:rPr>
        <w:t xml:space="preserve">an </w:t>
      </w:r>
      <w:r w:rsidR="00DF5988" w:rsidRPr="009810E9">
        <w:rPr>
          <w:rFonts w:ascii="Arial" w:hAnsi="Arial" w:cs="Arial"/>
          <w:i w:val="0"/>
          <w:color w:val="auto"/>
          <w:sz w:val="20"/>
          <w:szCs w:val="20"/>
        </w:rPr>
        <w:t>Economic</w:t>
      </w:r>
      <w:r w:rsidRPr="009810E9">
        <w:rPr>
          <w:rFonts w:ascii="Arial" w:hAnsi="Arial" w:cs="Arial"/>
          <w:i w:val="0"/>
          <w:color w:val="auto"/>
          <w:sz w:val="20"/>
          <w:szCs w:val="20"/>
        </w:rPr>
        <w:t xml:space="preserve"> Review. As the demands for these two components are quite varied (and the Financial and Contract Review requires specialised knowledge), prospective evaluators </w:t>
      </w:r>
      <w:r w:rsidR="002801C9">
        <w:rPr>
          <w:rFonts w:ascii="Arial" w:hAnsi="Arial" w:cs="Arial"/>
          <w:i w:val="0"/>
          <w:color w:val="auto"/>
          <w:sz w:val="20"/>
          <w:szCs w:val="20"/>
        </w:rPr>
        <w:t xml:space="preserve">may </w:t>
      </w:r>
      <w:r w:rsidR="00130967">
        <w:rPr>
          <w:rFonts w:ascii="Arial" w:hAnsi="Arial" w:cs="Arial"/>
          <w:i w:val="0"/>
          <w:color w:val="auto"/>
          <w:sz w:val="20"/>
          <w:szCs w:val="20"/>
        </w:rPr>
        <w:t xml:space="preserve">submit proposal </w:t>
      </w:r>
      <w:r w:rsidRPr="009810E9">
        <w:rPr>
          <w:rFonts w:ascii="Arial" w:hAnsi="Arial" w:cs="Arial"/>
          <w:i w:val="0"/>
          <w:color w:val="auto"/>
          <w:sz w:val="20"/>
          <w:szCs w:val="20"/>
        </w:rPr>
        <w:t xml:space="preserve">for one or both </w:t>
      </w:r>
      <w:r w:rsidR="00DF5988">
        <w:rPr>
          <w:rFonts w:ascii="Arial" w:hAnsi="Arial" w:cs="Arial"/>
          <w:i w:val="0"/>
          <w:color w:val="auto"/>
          <w:sz w:val="20"/>
          <w:szCs w:val="20"/>
        </w:rPr>
        <w:t xml:space="preserve">review </w:t>
      </w:r>
      <w:r w:rsidR="00DF5988" w:rsidRPr="009810E9">
        <w:rPr>
          <w:rFonts w:ascii="Arial" w:hAnsi="Arial" w:cs="Arial"/>
          <w:i w:val="0"/>
          <w:color w:val="auto"/>
          <w:sz w:val="20"/>
          <w:szCs w:val="20"/>
        </w:rPr>
        <w:t>components</w:t>
      </w:r>
      <w:r w:rsidR="00DF5988">
        <w:rPr>
          <w:rFonts w:ascii="Arial" w:hAnsi="Arial" w:cs="Arial"/>
          <w:i w:val="0"/>
          <w:color w:val="auto"/>
          <w:sz w:val="20"/>
          <w:szCs w:val="20"/>
        </w:rPr>
        <w:t xml:space="preserve">.  It should be noted that </w:t>
      </w:r>
      <w:r w:rsidR="00130967">
        <w:rPr>
          <w:rFonts w:ascii="Arial" w:hAnsi="Arial" w:cs="Arial"/>
          <w:i w:val="0"/>
          <w:color w:val="auto"/>
          <w:sz w:val="20"/>
          <w:szCs w:val="20"/>
        </w:rPr>
        <w:t xml:space="preserve">in the event two separate bidders are awarded, they </w:t>
      </w:r>
      <w:r w:rsidR="00AB7D7F">
        <w:rPr>
          <w:rFonts w:ascii="Arial" w:hAnsi="Arial" w:cs="Arial"/>
          <w:i w:val="0"/>
          <w:color w:val="auto"/>
          <w:sz w:val="20"/>
          <w:szCs w:val="20"/>
        </w:rPr>
        <w:t>will need to coordinate their activities across the two reviews</w:t>
      </w:r>
      <w:r w:rsidRPr="009810E9">
        <w:rPr>
          <w:rFonts w:ascii="Arial" w:hAnsi="Arial" w:cs="Arial"/>
          <w:i w:val="0"/>
          <w:color w:val="auto"/>
          <w:sz w:val="20"/>
          <w:szCs w:val="20"/>
        </w:rPr>
        <w:t>. The evaluation criteria and objectives are presented separately</w:t>
      </w:r>
      <w:r w:rsidR="00130967">
        <w:rPr>
          <w:rFonts w:ascii="Arial" w:hAnsi="Arial" w:cs="Arial"/>
          <w:i w:val="0"/>
          <w:color w:val="auto"/>
          <w:sz w:val="20"/>
          <w:szCs w:val="20"/>
        </w:rPr>
        <w:t xml:space="preserve">. See below. </w:t>
      </w:r>
    </w:p>
    <w:p w:rsidR="00B55B02" w:rsidRPr="009810E9" w:rsidRDefault="00B55B02" w:rsidP="00B55B02">
      <w:pPr>
        <w:pStyle w:val="ins"/>
        <w:spacing w:after="0" w:line="300" w:lineRule="auto"/>
        <w:rPr>
          <w:rFonts w:ascii="Arial" w:hAnsi="Arial" w:cs="Arial"/>
          <w:i w:val="0"/>
          <w:color w:val="auto"/>
          <w:sz w:val="20"/>
          <w:szCs w:val="20"/>
        </w:rPr>
      </w:pPr>
    </w:p>
    <w:p w:rsidR="00B55B02" w:rsidRPr="00AB7D7F" w:rsidRDefault="0039165F" w:rsidP="00B55B02">
      <w:pPr>
        <w:pStyle w:val="ins"/>
        <w:spacing w:after="0" w:line="300" w:lineRule="auto"/>
        <w:rPr>
          <w:rFonts w:ascii="Arial" w:hAnsi="Arial" w:cs="Arial"/>
          <w:b/>
          <w:i w:val="0"/>
          <w:color w:val="auto"/>
          <w:sz w:val="20"/>
          <w:szCs w:val="20"/>
          <w:u w:val="single"/>
        </w:rPr>
      </w:pPr>
      <w:r>
        <w:rPr>
          <w:rFonts w:ascii="Arial" w:hAnsi="Arial" w:cs="Arial"/>
          <w:b/>
          <w:i w:val="0"/>
          <w:color w:val="auto"/>
          <w:sz w:val="20"/>
          <w:szCs w:val="20"/>
          <w:u w:val="single"/>
        </w:rPr>
        <w:t xml:space="preserve">Component 1 - </w:t>
      </w:r>
      <w:r w:rsidR="00706BBF" w:rsidRPr="00706BBF">
        <w:rPr>
          <w:rFonts w:ascii="Arial" w:hAnsi="Arial" w:cs="Arial"/>
          <w:b/>
          <w:i w:val="0"/>
          <w:color w:val="auto"/>
          <w:sz w:val="20"/>
          <w:szCs w:val="20"/>
          <w:u w:val="single"/>
        </w:rPr>
        <w:t>Financial and Contract Review</w:t>
      </w:r>
    </w:p>
    <w:p w:rsidR="00B55B02" w:rsidRDefault="00B55B02" w:rsidP="00B55B02">
      <w:pPr>
        <w:spacing w:after="0" w:line="300" w:lineRule="auto"/>
        <w:rPr>
          <w:rFonts w:ascii="Arial" w:hAnsi="Arial" w:cs="Arial"/>
          <w:sz w:val="20"/>
          <w:szCs w:val="20"/>
        </w:rPr>
      </w:pPr>
      <w:r w:rsidRPr="004757E4">
        <w:rPr>
          <w:rFonts w:ascii="Arial" w:hAnsi="Arial" w:cs="Arial"/>
          <w:sz w:val="20"/>
          <w:szCs w:val="20"/>
        </w:rPr>
        <w:t xml:space="preserve">The </w:t>
      </w:r>
      <w:r w:rsidR="00064EBD">
        <w:rPr>
          <w:rFonts w:ascii="Arial" w:hAnsi="Arial" w:cs="Arial"/>
          <w:sz w:val="20"/>
          <w:szCs w:val="20"/>
        </w:rPr>
        <w:t xml:space="preserve">evalution criteria and </w:t>
      </w:r>
      <w:r w:rsidRPr="004757E4">
        <w:rPr>
          <w:rFonts w:ascii="Arial" w:hAnsi="Arial" w:cs="Arial"/>
          <w:sz w:val="20"/>
          <w:szCs w:val="20"/>
        </w:rPr>
        <w:t xml:space="preserve">objectives of the </w:t>
      </w:r>
      <w:r w:rsidR="00130967">
        <w:rPr>
          <w:rFonts w:ascii="Arial" w:hAnsi="Arial" w:cs="Arial"/>
          <w:sz w:val="20"/>
          <w:szCs w:val="20"/>
        </w:rPr>
        <w:t>review</w:t>
      </w:r>
      <w:r w:rsidRPr="004757E4">
        <w:rPr>
          <w:rFonts w:ascii="Arial" w:hAnsi="Arial" w:cs="Arial"/>
          <w:sz w:val="20"/>
          <w:szCs w:val="20"/>
        </w:rPr>
        <w:t xml:space="preserve"> are:</w:t>
      </w:r>
    </w:p>
    <w:p w:rsidR="00B55B02" w:rsidRPr="004757E4" w:rsidRDefault="00B55B02" w:rsidP="00B55B02">
      <w:pPr>
        <w:spacing w:after="0" w:line="300" w:lineRule="auto"/>
        <w:rPr>
          <w:rFonts w:ascii="Arial" w:hAnsi="Arial" w:cs="Arial"/>
          <w:sz w:val="20"/>
          <w:szCs w:val="20"/>
        </w:rPr>
      </w:pPr>
    </w:p>
    <w:p w:rsidR="00064EBD" w:rsidRDefault="00064EBD" w:rsidP="00B55B02">
      <w:pPr>
        <w:pStyle w:val="BodyText2"/>
        <w:spacing w:line="300" w:lineRule="auto"/>
        <w:rPr>
          <w:rFonts w:ascii="Arial" w:hAnsi="Arial" w:cs="Arial"/>
          <w:sz w:val="20"/>
          <w:szCs w:val="20"/>
        </w:rPr>
      </w:pPr>
      <w:bookmarkStart w:id="41" w:name="_Toc287598010"/>
      <w:r>
        <w:rPr>
          <w:rFonts w:ascii="Arial" w:hAnsi="Arial" w:cs="Arial"/>
          <w:sz w:val="20"/>
          <w:szCs w:val="20"/>
        </w:rPr>
        <w:t>Effectiveness</w:t>
      </w:r>
    </w:p>
    <w:p w:rsidR="00B55B02" w:rsidRPr="004757E4" w:rsidRDefault="00B55B02" w:rsidP="00B55B02">
      <w:pPr>
        <w:pStyle w:val="BodyText2"/>
        <w:spacing w:line="300" w:lineRule="auto"/>
        <w:rPr>
          <w:rFonts w:ascii="Arial" w:hAnsi="Arial" w:cs="Arial"/>
          <w:sz w:val="20"/>
          <w:szCs w:val="20"/>
        </w:rPr>
      </w:pPr>
      <w:r w:rsidRPr="004757E4">
        <w:rPr>
          <w:rFonts w:ascii="Arial" w:hAnsi="Arial" w:cs="Arial"/>
          <w:sz w:val="20"/>
          <w:szCs w:val="20"/>
        </w:rPr>
        <w:t xml:space="preserve">Objective 1: </w:t>
      </w:r>
      <w:bookmarkEnd w:id="41"/>
      <w:r>
        <w:rPr>
          <w:rFonts w:ascii="Arial" w:hAnsi="Arial" w:cs="Arial"/>
          <w:sz w:val="20"/>
          <w:szCs w:val="20"/>
        </w:rPr>
        <w:t xml:space="preserve">To assess the effectiveness of the existing contract </w:t>
      </w:r>
      <w:r w:rsidR="00BF154A">
        <w:rPr>
          <w:rFonts w:ascii="Arial" w:hAnsi="Arial" w:cs="Arial"/>
          <w:sz w:val="20"/>
          <w:szCs w:val="20"/>
        </w:rPr>
        <w:t xml:space="preserve">in </w:t>
      </w:r>
      <w:r w:rsidR="00DF5988">
        <w:rPr>
          <w:rFonts w:ascii="Arial" w:hAnsi="Arial" w:cs="Arial"/>
          <w:sz w:val="20"/>
          <w:szCs w:val="20"/>
        </w:rPr>
        <w:t>limiting costs</w:t>
      </w:r>
      <w:r>
        <w:rPr>
          <w:rFonts w:ascii="Arial" w:hAnsi="Arial" w:cs="Arial"/>
          <w:sz w:val="20"/>
          <w:szCs w:val="20"/>
        </w:rPr>
        <w:t xml:space="preserve"> to the Cook Islands Government (CIG).</w:t>
      </w:r>
    </w:p>
    <w:p w:rsidR="00C978C6" w:rsidRDefault="006D0639">
      <w:pPr>
        <w:pStyle w:val="ListParagraph"/>
        <w:numPr>
          <w:ilvl w:val="0"/>
          <w:numId w:val="26"/>
        </w:numPr>
        <w:spacing w:after="0" w:line="300" w:lineRule="auto"/>
        <w:rPr>
          <w:rFonts w:ascii="Arial" w:hAnsi="Arial" w:cs="Arial"/>
          <w:sz w:val="20"/>
          <w:szCs w:val="20"/>
        </w:rPr>
      </w:pPr>
      <w:r>
        <w:rPr>
          <w:rFonts w:ascii="Arial" w:hAnsi="Arial" w:cs="Arial"/>
          <w:sz w:val="20"/>
          <w:szCs w:val="20"/>
        </w:rPr>
        <w:t>What</w:t>
      </w:r>
      <w:r w:rsidR="0039165F">
        <w:rPr>
          <w:rFonts w:ascii="Arial" w:hAnsi="Arial" w:cs="Arial"/>
          <w:sz w:val="20"/>
          <w:szCs w:val="20"/>
        </w:rPr>
        <w:t xml:space="preserve"> changes in tourist arrivals</w:t>
      </w:r>
      <w:r>
        <w:rPr>
          <w:rFonts w:ascii="Arial" w:hAnsi="Arial" w:cs="Arial"/>
          <w:sz w:val="20"/>
          <w:szCs w:val="20"/>
        </w:rPr>
        <w:t xml:space="preserve"> has happened since the existing contract took effect?</w:t>
      </w:r>
      <w:r w:rsidR="0039165F" w:rsidRPr="0039165F">
        <w:rPr>
          <w:rFonts w:ascii="Arial" w:hAnsi="Arial" w:cs="Arial"/>
          <w:sz w:val="20"/>
          <w:szCs w:val="20"/>
        </w:rPr>
        <w:t xml:space="preserve"> </w:t>
      </w:r>
    </w:p>
    <w:p w:rsidR="00C978C6" w:rsidRDefault="0039165F">
      <w:pPr>
        <w:pStyle w:val="ListParagraph"/>
        <w:numPr>
          <w:ilvl w:val="0"/>
          <w:numId w:val="26"/>
        </w:numPr>
        <w:spacing w:after="0" w:line="300" w:lineRule="auto"/>
        <w:rPr>
          <w:rFonts w:ascii="Arial" w:hAnsi="Arial" w:cs="Arial"/>
          <w:sz w:val="20"/>
          <w:szCs w:val="20"/>
        </w:rPr>
      </w:pPr>
      <w:r>
        <w:rPr>
          <w:rFonts w:ascii="Arial" w:hAnsi="Arial" w:cs="Arial"/>
          <w:sz w:val="20"/>
          <w:szCs w:val="20"/>
        </w:rPr>
        <w:t>To what extent are the fixed costs allocated to the route by Air New Zealand reasonable and consistent with standard practice?</w:t>
      </w:r>
    </w:p>
    <w:p w:rsidR="00C978C6" w:rsidRDefault="00B55B02">
      <w:pPr>
        <w:pStyle w:val="ListParagraph"/>
        <w:numPr>
          <w:ilvl w:val="0"/>
          <w:numId w:val="26"/>
        </w:numPr>
        <w:spacing w:after="0" w:line="300" w:lineRule="auto"/>
        <w:rPr>
          <w:rFonts w:ascii="Arial" w:hAnsi="Arial" w:cs="Arial"/>
          <w:sz w:val="20"/>
          <w:szCs w:val="20"/>
        </w:rPr>
      </w:pPr>
      <w:r>
        <w:rPr>
          <w:rFonts w:ascii="Arial" w:hAnsi="Arial" w:cs="Arial"/>
          <w:sz w:val="20"/>
          <w:szCs w:val="20"/>
        </w:rPr>
        <w:t>How do the route</w:t>
      </w:r>
      <w:r w:rsidR="006D0639">
        <w:rPr>
          <w:rFonts w:ascii="Arial" w:hAnsi="Arial" w:cs="Arial"/>
          <w:sz w:val="20"/>
          <w:szCs w:val="20"/>
        </w:rPr>
        <w:t>s</w:t>
      </w:r>
      <w:r>
        <w:rPr>
          <w:rFonts w:ascii="Arial" w:hAnsi="Arial" w:cs="Arial"/>
          <w:sz w:val="20"/>
          <w:szCs w:val="20"/>
        </w:rPr>
        <w:t xml:space="preserve"> perform in comparison </w:t>
      </w:r>
      <w:r w:rsidR="00DF5988">
        <w:rPr>
          <w:rFonts w:ascii="Arial" w:hAnsi="Arial" w:cs="Arial"/>
          <w:sz w:val="20"/>
          <w:szCs w:val="20"/>
        </w:rPr>
        <w:t>with similar</w:t>
      </w:r>
      <w:r>
        <w:rPr>
          <w:rFonts w:ascii="Arial" w:hAnsi="Arial" w:cs="Arial"/>
          <w:sz w:val="20"/>
          <w:szCs w:val="20"/>
        </w:rPr>
        <w:t xml:space="preserve"> routes?</w:t>
      </w:r>
    </w:p>
    <w:p w:rsidR="00C978C6" w:rsidRDefault="006D0639">
      <w:pPr>
        <w:pStyle w:val="ListParagraph"/>
        <w:numPr>
          <w:ilvl w:val="0"/>
          <w:numId w:val="26"/>
        </w:numPr>
        <w:spacing w:after="0" w:line="300" w:lineRule="auto"/>
        <w:rPr>
          <w:rFonts w:ascii="Arial" w:hAnsi="Arial" w:cs="Arial"/>
          <w:sz w:val="20"/>
          <w:szCs w:val="20"/>
        </w:rPr>
      </w:pPr>
      <w:r>
        <w:rPr>
          <w:rFonts w:ascii="Arial" w:hAnsi="Arial" w:cs="Arial"/>
          <w:sz w:val="20"/>
          <w:szCs w:val="20"/>
        </w:rPr>
        <w:t xml:space="preserve">How can route performance be improved? </w:t>
      </w:r>
    </w:p>
    <w:p w:rsidR="00C978C6" w:rsidRDefault="00F935C2">
      <w:pPr>
        <w:pStyle w:val="ListParagraph"/>
        <w:numPr>
          <w:ilvl w:val="0"/>
          <w:numId w:val="26"/>
        </w:numPr>
        <w:spacing w:after="0" w:line="300" w:lineRule="auto"/>
        <w:rPr>
          <w:rFonts w:ascii="Arial" w:hAnsi="Arial" w:cs="Arial"/>
          <w:sz w:val="20"/>
          <w:szCs w:val="20"/>
        </w:rPr>
      </w:pPr>
      <w:r>
        <w:rPr>
          <w:rFonts w:ascii="Arial" w:hAnsi="Arial" w:cs="Arial"/>
          <w:sz w:val="20"/>
          <w:szCs w:val="20"/>
        </w:rPr>
        <w:t>What actions should be taken</w:t>
      </w:r>
      <w:r w:rsidR="00BF154A">
        <w:rPr>
          <w:rFonts w:ascii="Arial" w:hAnsi="Arial" w:cs="Arial"/>
          <w:sz w:val="20"/>
          <w:szCs w:val="20"/>
        </w:rPr>
        <w:t xml:space="preserve"> to address any identified issues</w:t>
      </w:r>
      <w:r>
        <w:rPr>
          <w:rFonts w:ascii="Arial" w:hAnsi="Arial" w:cs="Arial"/>
          <w:sz w:val="20"/>
          <w:szCs w:val="20"/>
        </w:rPr>
        <w:t>?</w:t>
      </w:r>
    </w:p>
    <w:p w:rsidR="00064EBD" w:rsidRDefault="00064EBD" w:rsidP="00B55B02">
      <w:pPr>
        <w:pStyle w:val="BodyText2"/>
        <w:spacing w:line="300" w:lineRule="auto"/>
        <w:rPr>
          <w:rFonts w:ascii="Arial" w:hAnsi="Arial" w:cs="Arial"/>
          <w:sz w:val="20"/>
          <w:szCs w:val="20"/>
        </w:rPr>
      </w:pPr>
    </w:p>
    <w:p w:rsidR="00064EBD" w:rsidRDefault="00064EBD" w:rsidP="00B55B02">
      <w:pPr>
        <w:pStyle w:val="BodyText2"/>
        <w:spacing w:line="300" w:lineRule="auto"/>
        <w:rPr>
          <w:rFonts w:ascii="Arial" w:hAnsi="Arial" w:cs="Arial"/>
          <w:sz w:val="20"/>
          <w:szCs w:val="20"/>
        </w:rPr>
      </w:pPr>
      <w:r>
        <w:rPr>
          <w:rFonts w:ascii="Arial" w:hAnsi="Arial" w:cs="Arial"/>
          <w:sz w:val="20"/>
          <w:szCs w:val="20"/>
        </w:rPr>
        <w:t>Efficiency</w:t>
      </w:r>
    </w:p>
    <w:p w:rsidR="00B55B02" w:rsidRPr="004757E4" w:rsidRDefault="00B55B02" w:rsidP="00B55B02">
      <w:pPr>
        <w:pStyle w:val="BodyText2"/>
        <w:spacing w:line="300" w:lineRule="auto"/>
        <w:rPr>
          <w:rFonts w:ascii="Arial" w:hAnsi="Arial" w:cs="Arial"/>
          <w:sz w:val="20"/>
          <w:szCs w:val="20"/>
        </w:rPr>
      </w:pPr>
      <w:r w:rsidRPr="004757E4">
        <w:rPr>
          <w:rFonts w:ascii="Arial" w:hAnsi="Arial" w:cs="Arial"/>
          <w:sz w:val="20"/>
          <w:szCs w:val="20"/>
        </w:rPr>
        <w:t xml:space="preserve">Objective 2: </w:t>
      </w:r>
      <w:r>
        <w:rPr>
          <w:rFonts w:ascii="Arial" w:hAnsi="Arial" w:cs="Arial"/>
          <w:sz w:val="20"/>
          <w:szCs w:val="20"/>
        </w:rPr>
        <w:t xml:space="preserve">To assess the efficiency of the </w:t>
      </w:r>
      <w:r w:rsidR="00515869">
        <w:rPr>
          <w:rFonts w:ascii="Arial" w:hAnsi="Arial" w:cs="Arial"/>
          <w:sz w:val="20"/>
          <w:szCs w:val="20"/>
        </w:rPr>
        <w:t>existing contract</w:t>
      </w:r>
      <w:r>
        <w:rPr>
          <w:rFonts w:ascii="Arial" w:hAnsi="Arial" w:cs="Arial"/>
          <w:sz w:val="20"/>
          <w:szCs w:val="20"/>
        </w:rPr>
        <w:t xml:space="preserve"> in financial terms.</w:t>
      </w:r>
    </w:p>
    <w:p w:rsidR="00C978C6" w:rsidRDefault="006D0639">
      <w:pPr>
        <w:pStyle w:val="ListParagraph"/>
        <w:numPr>
          <w:ilvl w:val="0"/>
          <w:numId w:val="27"/>
        </w:numPr>
        <w:spacing w:after="0" w:line="300" w:lineRule="auto"/>
        <w:rPr>
          <w:rFonts w:ascii="Arial" w:hAnsi="Arial" w:cs="Arial"/>
          <w:sz w:val="20"/>
          <w:szCs w:val="20"/>
        </w:rPr>
      </w:pPr>
      <w:r>
        <w:rPr>
          <w:rFonts w:ascii="Arial" w:hAnsi="Arial" w:cs="Arial"/>
          <w:sz w:val="20"/>
          <w:szCs w:val="20"/>
        </w:rPr>
        <w:t xml:space="preserve">To what extent do the </w:t>
      </w:r>
      <w:r w:rsidR="00764AB7">
        <w:rPr>
          <w:rFonts w:ascii="Arial" w:hAnsi="Arial" w:cs="Arial"/>
          <w:sz w:val="20"/>
          <w:szCs w:val="20"/>
        </w:rPr>
        <w:t xml:space="preserve">underwrite </w:t>
      </w:r>
      <w:r>
        <w:rPr>
          <w:rFonts w:ascii="Arial" w:hAnsi="Arial" w:cs="Arial"/>
          <w:sz w:val="20"/>
          <w:szCs w:val="20"/>
        </w:rPr>
        <w:t xml:space="preserve">services provide value for money? </w:t>
      </w:r>
    </w:p>
    <w:p w:rsidR="00C978C6" w:rsidRDefault="00B55B02">
      <w:pPr>
        <w:pStyle w:val="ListParagraph"/>
        <w:numPr>
          <w:ilvl w:val="0"/>
          <w:numId w:val="27"/>
        </w:numPr>
        <w:spacing w:after="0" w:line="300" w:lineRule="auto"/>
        <w:rPr>
          <w:rFonts w:ascii="Arial" w:hAnsi="Arial" w:cs="Arial"/>
          <w:sz w:val="20"/>
          <w:szCs w:val="20"/>
        </w:rPr>
      </w:pPr>
      <w:r>
        <w:rPr>
          <w:rFonts w:ascii="Arial" w:hAnsi="Arial" w:cs="Arial"/>
          <w:sz w:val="20"/>
          <w:szCs w:val="20"/>
        </w:rPr>
        <w:t xml:space="preserve">How do CIG expenditure projections </w:t>
      </w:r>
      <w:r w:rsidR="00DF5988">
        <w:rPr>
          <w:rFonts w:ascii="Arial" w:hAnsi="Arial" w:cs="Arial"/>
          <w:sz w:val="20"/>
          <w:szCs w:val="20"/>
        </w:rPr>
        <w:t>compare with</w:t>
      </w:r>
      <w:r>
        <w:rPr>
          <w:rFonts w:ascii="Arial" w:hAnsi="Arial" w:cs="Arial"/>
          <w:sz w:val="20"/>
          <w:szCs w:val="20"/>
        </w:rPr>
        <w:t xml:space="preserve"> Air New Zealand projections for the routes?</w:t>
      </w:r>
    </w:p>
    <w:p w:rsidR="00C978C6" w:rsidRDefault="006D0639">
      <w:pPr>
        <w:pStyle w:val="ListParagraph"/>
        <w:numPr>
          <w:ilvl w:val="0"/>
          <w:numId w:val="27"/>
        </w:numPr>
        <w:spacing w:after="0" w:line="300" w:lineRule="auto"/>
        <w:rPr>
          <w:rFonts w:ascii="Arial" w:hAnsi="Arial" w:cs="Arial"/>
          <w:sz w:val="20"/>
          <w:szCs w:val="20"/>
        </w:rPr>
      </w:pPr>
      <w:r>
        <w:rPr>
          <w:rFonts w:ascii="Arial" w:hAnsi="Arial" w:cs="Arial"/>
          <w:sz w:val="20"/>
          <w:szCs w:val="20"/>
        </w:rPr>
        <w:t>What are the potential risks to financial performance?</w:t>
      </w:r>
    </w:p>
    <w:p w:rsidR="00C978C6" w:rsidRDefault="00B55B02">
      <w:pPr>
        <w:pStyle w:val="ListParagraph"/>
        <w:numPr>
          <w:ilvl w:val="0"/>
          <w:numId w:val="27"/>
        </w:numPr>
        <w:spacing w:after="0" w:line="300" w:lineRule="auto"/>
        <w:rPr>
          <w:rFonts w:ascii="Arial" w:hAnsi="Arial" w:cs="Arial"/>
          <w:sz w:val="20"/>
          <w:szCs w:val="20"/>
        </w:rPr>
      </w:pPr>
      <w:r>
        <w:rPr>
          <w:rFonts w:ascii="Arial" w:hAnsi="Arial" w:cs="Arial"/>
          <w:sz w:val="20"/>
          <w:szCs w:val="20"/>
        </w:rPr>
        <w:t>How</w:t>
      </w:r>
      <w:r w:rsidR="006D0639">
        <w:rPr>
          <w:rFonts w:ascii="Arial" w:hAnsi="Arial" w:cs="Arial"/>
          <w:sz w:val="20"/>
          <w:szCs w:val="20"/>
        </w:rPr>
        <w:t xml:space="preserve"> does </w:t>
      </w:r>
      <w:r>
        <w:rPr>
          <w:rFonts w:ascii="Arial" w:hAnsi="Arial" w:cs="Arial"/>
          <w:sz w:val="20"/>
          <w:szCs w:val="20"/>
        </w:rPr>
        <w:t xml:space="preserve">the revenue performance of the routes, </w:t>
      </w:r>
      <w:r w:rsidR="006D0639">
        <w:rPr>
          <w:rFonts w:ascii="Arial" w:hAnsi="Arial" w:cs="Arial"/>
          <w:sz w:val="20"/>
          <w:szCs w:val="20"/>
        </w:rPr>
        <w:t xml:space="preserve">compare to </w:t>
      </w:r>
      <w:r>
        <w:rPr>
          <w:rFonts w:ascii="Arial" w:hAnsi="Arial" w:cs="Arial"/>
          <w:sz w:val="20"/>
          <w:szCs w:val="20"/>
        </w:rPr>
        <w:t>alternative Air New Zealand options?</w:t>
      </w:r>
    </w:p>
    <w:p w:rsidR="00C978C6" w:rsidRDefault="00F935C2">
      <w:pPr>
        <w:pStyle w:val="ListParagraph"/>
        <w:numPr>
          <w:ilvl w:val="0"/>
          <w:numId w:val="27"/>
        </w:numPr>
        <w:spacing w:after="0" w:line="300" w:lineRule="auto"/>
        <w:rPr>
          <w:rFonts w:ascii="Arial" w:hAnsi="Arial" w:cs="Arial"/>
          <w:sz w:val="20"/>
          <w:szCs w:val="20"/>
        </w:rPr>
      </w:pPr>
      <w:r>
        <w:rPr>
          <w:rFonts w:ascii="Arial" w:hAnsi="Arial" w:cs="Arial"/>
          <w:sz w:val="20"/>
          <w:szCs w:val="20"/>
        </w:rPr>
        <w:t>What actions should be taken</w:t>
      </w:r>
      <w:r w:rsidR="006E3C6A">
        <w:rPr>
          <w:rFonts w:ascii="Arial" w:hAnsi="Arial" w:cs="Arial"/>
          <w:sz w:val="20"/>
          <w:szCs w:val="20"/>
        </w:rPr>
        <w:t xml:space="preserve"> to improve </w:t>
      </w:r>
      <w:r w:rsidR="00515869">
        <w:rPr>
          <w:rFonts w:ascii="Arial" w:hAnsi="Arial" w:cs="Arial"/>
          <w:sz w:val="20"/>
          <w:szCs w:val="20"/>
        </w:rPr>
        <w:t xml:space="preserve">the </w:t>
      </w:r>
      <w:r w:rsidR="006E3C6A">
        <w:rPr>
          <w:rFonts w:ascii="Arial" w:hAnsi="Arial" w:cs="Arial"/>
          <w:sz w:val="20"/>
          <w:szCs w:val="20"/>
        </w:rPr>
        <w:t>structure of the agreement that would be beneficial to either CIG or both parties?</w:t>
      </w:r>
      <w:r>
        <w:rPr>
          <w:rFonts w:ascii="Arial" w:hAnsi="Arial" w:cs="Arial"/>
          <w:sz w:val="20"/>
          <w:szCs w:val="20"/>
        </w:rPr>
        <w:t>?</w:t>
      </w:r>
    </w:p>
    <w:p w:rsidR="00B55B02" w:rsidRDefault="00B55B02" w:rsidP="00B55B02">
      <w:pPr>
        <w:spacing w:after="0" w:line="300" w:lineRule="auto"/>
        <w:rPr>
          <w:rFonts w:ascii="Arial" w:hAnsi="Arial" w:cs="Arial"/>
          <w:sz w:val="20"/>
          <w:szCs w:val="20"/>
        </w:rPr>
      </w:pPr>
    </w:p>
    <w:p w:rsidR="00B55B02" w:rsidRPr="00AB7D7F" w:rsidRDefault="0039165F" w:rsidP="00B55B02">
      <w:pPr>
        <w:pStyle w:val="ins"/>
        <w:spacing w:after="0" w:line="300" w:lineRule="auto"/>
        <w:rPr>
          <w:rFonts w:ascii="Arial" w:hAnsi="Arial" w:cs="Arial"/>
          <w:b/>
          <w:i w:val="0"/>
          <w:color w:val="auto"/>
          <w:sz w:val="20"/>
          <w:szCs w:val="20"/>
          <w:u w:val="single"/>
        </w:rPr>
      </w:pPr>
      <w:r>
        <w:rPr>
          <w:rFonts w:ascii="Arial" w:hAnsi="Arial" w:cs="Arial"/>
          <w:b/>
          <w:i w:val="0"/>
          <w:color w:val="auto"/>
          <w:sz w:val="20"/>
          <w:szCs w:val="20"/>
          <w:u w:val="single"/>
        </w:rPr>
        <w:t xml:space="preserve">Component 2 </w:t>
      </w:r>
      <w:r w:rsidR="00706BBF" w:rsidRPr="00706BBF">
        <w:rPr>
          <w:rFonts w:ascii="Arial" w:hAnsi="Arial" w:cs="Arial"/>
          <w:b/>
          <w:i w:val="0"/>
          <w:color w:val="auto"/>
          <w:sz w:val="20"/>
          <w:szCs w:val="20"/>
          <w:u w:val="single"/>
        </w:rPr>
        <w:t>Economic, Social and Environmental Review</w:t>
      </w:r>
    </w:p>
    <w:p w:rsidR="00B55B02" w:rsidRDefault="00B55B02" w:rsidP="00B55B02">
      <w:pPr>
        <w:spacing w:after="0" w:line="300" w:lineRule="auto"/>
        <w:rPr>
          <w:rFonts w:ascii="Arial" w:hAnsi="Arial" w:cs="Arial"/>
          <w:sz w:val="20"/>
          <w:szCs w:val="20"/>
        </w:rPr>
      </w:pPr>
      <w:r w:rsidRPr="004757E4">
        <w:rPr>
          <w:rFonts w:ascii="Arial" w:hAnsi="Arial" w:cs="Arial"/>
          <w:sz w:val="20"/>
          <w:szCs w:val="20"/>
        </w:rPr>
        <w:t xml:space="preserve">The </w:t>
      </w:r>
      <w:r w:rsidR="00064EBD">
        <w:rPr>
          <w:rFonts w:ascii="Arial" w:hAnsi="Arial" w:cs="Arial"/>
          <w:sz w:val="20"/>
          <w:szCs w:val="20"/>
        </w:rPr>
        <w:t xml:space="preserve">evaluation criteria and </w:t>
      </w:r>
      <w:r w:rsidRPr="004757E4">
        <w:rPr>
          <w:rFonts w:ascii="Arial" w:hAnsi="Arial" w:cs="Arial"/>
          <w:sz w:val="20"/>
          <w:szCs w:val="20"/>
        </w:rPr>
        <w:t xml:space="preserve">objectives of the evaluation </w:t>
      </w:r>
      <w:r w:rsidR="00AB7D7F" w:rsidRPr="004757E4">
        <w:rPr>
          <w:rFonts w:ascii="Arial" w:hAnsi="Arial" w:cs="Arial"/>
          <w:sz w:val="20"/>
          <w:szCs w:val="20"/>
        </w:rPr>
        <w:t>are</w:t>
      </w:r>
      <w:r w:rsidR="00AB7D7F">
        <w:rPr>
          <w:rFonts w:ascii="Arial" w:hAnsi="Arial" w:cs="Arial"/>
          <w:sz w:val="20"/>
          <w:szCs w:val="20"/>
        </w:rPr>
        <w:t>:</w:t>
      </w:r>
    </w:p>
    <w:p w:rsidR="00B55B02" w:rsidRPr="004757E4" w:rsidRDefault="00B55B02" w:rsidP="00B55B02">
      <w:pPr>
        <w:spacing w:after="0" w:line="300" w:lineRule="auto"/>
        <w:rPr>
          <w:rFonts w:ascii="Arial" w:hAnsi="Arial" w:cs="Arial"/>
          <w:sz w:val="20"/>
          <w:szCs w:val="20"/>
        </w:rPr>
      </w:pPr>
    </w:p>
    <w:p w:rsidR="00064EBD" w:rsidRDefault="00064EBD" w:rsidP="00B55B02">
      <w:pPr>
        <w:pStyle w:val="BodyText2"/>
        <w:spacing w:line="300" w:lineRule="auto"/>
        <w:rPr>
          <w:rFonts w:ascii="Arial" w:hAnsi="Arial" w:cs="Arial"/>
          <w:sz w:val="20"/>
          <w:szCs w:val="20"/>
        </w:rPr>
      </w:pPr>
      <w:r>
        <w:rPr>
          <w:rFonts w:ascii="Arial" w:hAnsi="Arial" w:cs="Arial"/>
          <w:sz w:val="20"/>
          <w:szCs w:val="20"/>
        </w:rPr>
        <w:t>Effectiveness</w:t>
      </w:r>
    </w:p>
    <w:p w:rsidR="00B55B02" w:rsidRPr="004757E4" w:rsidRDefault="00B55B02" w:rsidP="00B55B02">
      <w:pPr>
        <w:pStyle w:val="BodyText2"/>
        <w:spacing w:line="300" w:lineRule="auto"/>
        <w:rPr>
          <w:rFonts w:ascii="Arial" w:hAnsi="Arial" w:cs="Arial"/>
          <w:sz w:val="20"/>
          <w:szCs w:val="20"/>
        </w:rPr>
      </w:pPr>
      <w:r w:rsidRPr="004757E4">
        <w:rPr>
          <w:rFonts w:ascii="Arial" w:hAnsi="Arial" w:cs="Arial"/>
          <w:sz w:val="20"/>
          <w:szCs w:val="20"/>
        </w:rPr>
        <w:t xml:space="preserve">Objective 1: </w:t>
      </w:r>
      <w:r>
        <w:rPr>
          <w:rFonts w:ascii="Arial" w:hAnsi="Arial" w:cs="Arial"/>
          <w:sz w:val="20"/>
          <w:szCs w:val="20"/>
        </w:rPr>
        <w:t>To assess the effectiveness of the underwritten flights in</w:t>
      </w:r>
      <w:r w:rsidR="0039165F">
        <w:rPr>
          <w:rFonts w:ascii="Arial" w:hAnsi="Arial" w:cs="Arial"/>
          <w:sz w:val="20"/>
          <w:szCs w:val="20"/>
        </w:rPr>
        <w:t xml:space="preserve"> </w:t>
      </w:r>
      <w:r w:rsidR="00CC7105">
        <w:rPr>
          <w:rFonts w:ascii="Arial" w:hAnsi="Arial" w:cs="Arial"/>
          <w:sz w:val="20"/>
          <w:szCs w:val="20"/>
        </w:rPr>
        <w:t>increasing</w:t>
      </w:r>
      <w:r w:rsidR="0039165F">
        <w:rPr>
          <w:rFonts w:ascii="Arial" w:hAnsi="Arial" w:cs="Arial"/>
          <w:sz w:val="20"/>
          <w:szCs w:val="20"/>
        </w:rPr>
        <w:t xml:space="preserve"> the </w:t>
      </w:r>
      <w:r>
        <w:rPr>
          <w:rFonts w:ascii="Arial" w:hAnsi="Arial" w:cs="Arial"/>
          <w:sz w:val="20"/>
          <w:szCs w:val="20"/>
        </w:rPr>
        <w:t>economic activity in the Cook Islands through greater tourist arrivals</w:t>
      </w:r>
    </w:p>
    <w:p w:rsidR="00C978C6" w:rsidRDefault="00B55B02">
      <w:pPr>
        <w:pStyle w:val="ListParagraph"/>
        <w:numPr>
          <w:ilvl w:val="0"/>
          <w:numId w:val="28"/>
        </w:numPr>
        <w:spacing w:after="0" w:line="300" w:lineRule="auto"/>
        <w:rPr>
          <w:rFonts w:ascii="Arial" w:hAnsi="Arial" w:cs="Arial"/>
          <w:sz w:val="20"/>
          <w:szCs w:val="20"/>
        </w:rPr>
      </w:pPr>
      <w:r>
        <w:rPr>
          <w:rFonts w:ascii="Arial" w:hAnsi="Arial" w:cs="Arial"/>
          <w:sz w:val="20"/>
          <w:szCs w:val="20"/>
        </w:rPr>
        <w:t>What are the net economic benefits</w:t>
      </w:r>
      <w:r w:rsidR="00764AB7">
        <w:rPr>
          <w:rFonts w:ascii="Arial" w:hAnsi="Arial" w:cs="Arial"/>
          <w:sz w:val="20"/>
          <w:szCs w:val="20"/>
        </w:rPr>
        <w:t xml:space="preserve"> and constraints</w:t>
      </w:r>
      <w:r>
        <w:rPr>
          <w:rFonts w:ascii="Arial" w:hAnsi="Arial" w:cs="Arial"/>
          <w:sz w:val="20"/>
          <w:szCs w:val="20"/>
        </w:rPr>
        <w:t xml:space="preserve"> </w:t>
      </w:r>
      <w:r w:rsidR="00AB7D7F">
        <w:rPr>
          <w:rFonts w:ascii="Arial" w:hAnsi="Arial" w:cs="Arial"/>
          <w:sz w:val="20"/>
          <w:szCs w:val="20"/>
        </w:rPr>
        <w:t>of</w:t>
      </w:r>
      <w:r>
        <w:rPr>
          <w:rFonts w:ascii="Arial" w:hAnsi="Arial" w:cs="Arial"/>
          <w:sz w:val="20"/>
          <w:szCs w:val="20"/>
        </w:rPr>
        <w:t xml:space="preserve"> the </w:t>
      </w:r>
      <w:r>
        <w:rPr>
          <w:rFonts w:ascii="Arial" w:hAnsi="Arial" w:cs="Arial"/>
          <w:sz w:val="20"/>
          <w:szCs w:val="20"/>
          <w:u w:val="single"/>
        </w:rPr>
        <w:t>underwrite agreements</w:t>
      </w:r>
      <w:r>
        <w:rPr>
          <w:rFonts w:ascii="Arial" w:hAnsi="Arial" w:cs="Arial"/>
          <w:sz w:val="20"/>
          <w:szCs w:val="20"/>
        </w:rPr>
        <w:t xml:space="preserve"> </w:t>
      </w:r>
      <w:r w:rsidR="00AB7D7F">
        <w:rPr>
          <w:rFonts w:ascii="Arial" w:hAnsi="Arial" w:cs="Arial"/>
          <w:sz w:val="20"/>
          <w:szCs w:val="20"/>
        </w:rPr>
        <w:t xml:space="preserve">to the Cook Islands </w:t>
      </w:r>
      <w:r>
        <w:rPr>
          <w:rFonts w:ascii="Arial" w:hAnsi="Arial" w:cs="Arial"/>
          <w:sz w:val="20"/>
          <w:szCs w:val="20"/>
        </w:rPr>
        <w:t>(as opposed to the routes themselves)?</w:t>
      </w:r>
    </w:p>
    <w:p w:rsidR="00C978C6" w:rsidRDefault="00B55B02">
      <w:pPr>
        <w:pStyle w:val="ListParagraph"/>
        <w:numPr>
          <w:ilvl w:val="0"/>
          <w:numId w:val="28"/>
        </w:numPr>
        <w:spacing w:after="0" w:line="300" w:lineRule="auto"/>
        <w:rPr>
          <w:rFonts w:ascii="Arial" w:hAnsi="Arial" w:cs="Arial"/>
          <w:sz w:val="20"/>
          <w:szCs w:val="20"/>
        </w:rPr>
      </w:pPr>
      <w:r>
        <w:rPr>
          <w:rFonts w:ascii="Arial" w:hAnsi="Arial" w:cs="Arial"/>
          <w:sz w:val="20"/>
          <w:szCs w:val="20"/>
        </w:rPr>
        <w:t xml:space="preserve">What are the </w:t>
      </w:r>
      <w:r w:rsidR="00764AB7">
        <w:rPr>
          <w:rFonts w:ascii="Arial" w:hAnsi="Arial" w:cs="Arial"/>
          <w:sz w:val="20"/>
          <w:szCs w:val="20"/>
        </w:rPr>
        <w:t xml:space="preserve">strengths and </w:t>
      </w:r>
      <w:r w:rsidR="000C3C16">
        <w:rPr>
          <w:rFonts w:ascii="Arial" w:hAnsi="Arial" w:cs="Arial"/>
          <w:sz w:val="20"/>
          <w:szCs w:val="20"/>
        </w:rPr>
        <w:t>weaknesses if</w:t>
      </w:r>
      <w:r>
        <w:rPr>
          <w:rFonts w:ascii="Arial" w:hAnsi="Arial" w:cs="Arial"/>
          <w:sz w:val="20"/>
          <w:szCs w:val="20"/>
        </w:rPr>
        <w:t xml:space="preserve"> the </w:t>
      </w:r>
      <w:r w:rsidR="00AB7D7F">
        <w:rPr>
          <w:rFonts w:ascii="Arial" w:hAnsi="Arial" w:cs="Arial"/>
          <w:sz w:val="20"/>
          <w:szCs w:val="20"/>
        </w:rPr>
        <w:t>agreements change</w:t>
      </w:r>
      <w:r>
        <w:rPr>
          <w:rFonts w:ascii="Arial" w:hAnsi="Arial" w:cs="Arial"/>
          <w:sz w:val="20"/>
          <w:szCs w:val="20"/>
        </w:rPr>
        <w:t>?</w:t>
      </w:r>
    </w:p>
    <w:p w:rsidR="00C978C6" w:rsidRDefault="00AB7D7F">
      <w:pPr>
        <w:pStyle w:val="ListParagraph"/>
        <w:numPr>
          <w:ilvl w:val="0"/>
          <w:numId w:val="28"/>
        </w:numPr>
        <w:spacing w:after="0" w:line="300" w:lineRule="auto"/>
        <w:rPr>
          <w:rFonts w:ascii="Arial" w:hAnsi="Arial" w:cs="Arial"/>
          <w:sz w:val="20"/>
          <w:szCs w:val="20"/>
        </w:rPr>
      </w:pPr>
      <w:r>
        <w:rPr>
          <w:rFonts w:ascii="Arial" w:hAnsi="Arial" w:cs="Arial"/>
          <w:sz w:val="20"/>
          <w:szCs w:val="20"/>
        </w:rPr>
        <w:t>What are the likely trends for benefits and costs derived from these agreements?</w:t>
      </w:r>
    </w:p>
    <w:p w:rsidR="00C978C6" w:rsidRDefault="00EA023F">
      <w:pPr>
        <w:pStyle w:val="ListParagraph"/>
        <w:numPr>
          <w:ilvl w:val="1"/>
          <w:numId w:val="28"/>
        </w:numPr>
        <w:spacing w:after="0" w:line="300" w:lineRule="auto"/>
        <w:rPr>
          <w:rFonts w:ascii="Arial" w:hAnsi="Arial" w:cs="Arial"/>
          <w:sz w:val="20"/>
          <w:szCs w:val="20"/>
        </w:rPr>
      </w:pPr>
      <w:r>
        <w:rPr>
          <w:rFonts w:ascii="Arial" w:hAnsi="Arial" w:cs="Arial"/>
          <w:sz w:val="20"/>
          <w:szCs w:val="20"/>
        </w:rPr>
        <w:t>This includes taking account of ‘up-gauging’ route services with larger airplanes.</w:t>
      </w:r>
    </w:p>
    <w:p w:rsidR="00C978C6" w:rsidRDefault="00AB7D7F">
      <w:pPr>
        <w:pStyle w:val="ListParagraph"/>
        <w:numPr>
          <w:ilvl w:val="0"/>
          <w:numId w:val="28"/>
        </w:numPr>
        <w:spacing w:after="0" w:line="300" w:lineRule="auto"/>
        <w:rPr>
          <w:rFonts w:ascii="Arial" w:hAnsi="Arial" w:cs="Arial"/>
          <w:sz w:val="20"/>
          <w:szCs w:val="20"/>
        </w:rPr>
      </w:pPr>
      <w:r>
        <w:rPr>
          <w:rFonts w:ascii="Arial" w:hAnsi="Arial" w:cs="Arial"/>
          <w:sz w:val="20"/>
          <w:szCs w:val="20"/>
        </w:rPr>
        <w:t>What are the likely impacts of continuing or ceasing the underwrite agreements?</w:t>
      </w:r>
    </w:p>
    <w:p w:rsidR="007C4A51" w:rsidRDefault="007C4A51" w:rsidP="00AF2ECB">
      <w:pPr>
        <w:pStyle w:val="ListParagraph"/>
        <w:spacing w:after="0" w:line="300" w:lineRule="auto"/>
        <w:rPr>
          <w:rFonts w:ascii="Arial" w:hAnsi="Arial" w:cs="Arial"/>
          <w:sz w:val="20"/>
          <w:szCs w:val="20"/>
        </w:rPr>
      </w:pPr>
    </w:p>
    <w:p w:rsidR="00064EBD" w:rsidRDefault="00064EBD" w:rsidP="00B55B02">
      <w:pPr>
        <w:spacing w:after="0" w:line="300" w:lineRule="auto"/>
        <w:rPr>
          <w:rFonts w:ascii="Arial" w:hAnsi="Arial" w:cs="Arial"/>
          <w:b/>
          <w:sz w:val="20"/>
          <w:szCs w:val="20"/>
        </w:rPr>
      </w:pPr>
    </w:p>
    <w:p w:rsidR="00064EBD" w:rsidRDefault="00064EBD" w:rsidP="00B55B02">
      <w:pPr>
        <w:spacing w:after="0" w:line="300" w:lineRule="auto"/>
        <w:rPr>
          <w:rFonts w:ascii="Arial" w:hAnsi="Arial" w:cs="Arial"/>
          <w:b/>
          <w:sz w:val="20"/>
          <w:szCs w:val="20"/>
        </w:rPr>
      </w:pPr>
      <w:r>
        <w:rPr>
          <w:rFonts w:ascii="Arial" w:hAnsi="Arial" w:cs="Arial"/>
          <w:b/>
          <w:sz w:val="20"/>
          <w:szCs w:val="20"/>
        </w:rPr>
        <w:t xml:space="preserve">Efficiency </w:t>
      </w:r>
    </w:p>
    <w:p w:rsidR="00B55B02" w:rsidRPr="00130967" w:rsidRDefault="00B55B02" w:rsidP="00B55B02">
      <w:pPr>
        <w:spacing w:after="0" w:line="300" w:lineRule="auto"/>
        <w:rPr>
          <w:rFonts w:ascii="Arial" w:hAnsi="Arial" w:cs="Arial"/>
          <w:b/>
          <w:sz w:val="20"/>
          <w:szCs w:val="20"/>
        </w:rPr>
      </w:pPr>
      <w:r w:rsidRPr="00130967">
        <w:rPr>
          <w:rFonts w:ascii="Arial" w:hAnsi="Arial" w:cs="Arial"/>
          <w:b/>
          <w:sz w:val="20"/>
          <w:szCs w:val="20"/>
        </w:rPr>
        <w:t>Objective 2: To asses</w:t>
      </w:r>
      <w:r w:rsidR="00AB7D7F" w:rsidRPr="00130967">
        <w:rPr>
          <w:rFonts w:ascii="Arial" w:hAnsi="Arial" w:cs="Arial"/>
          <w:b/>
          <w:sz w:val="20"/>
          <w:szCs w:val="20"/>
        </w:rPr>
        <w:t>s</w:t>
      </w:r>
      <w:r w:rsidRPr="00130967">
        <w:rPr>
          <w:rFonts w:ascii="Arial" w:hAnsi="Arial" w:cs="Arial"/>
          <w:b/>
          <w:sz w:val="20"/>
          <w:szCs w:val="20"/>
        </w:rPr>
        <w:t xml:space="preserve"> the efficiency of the underwritten flights as a flagship CIG policy</w:t>
      </w:r>
    </w:p>
    <w:p w:rsidR="00C978C6" w:rsidRDefault="00143E0A">
      <w:pPr>
        <w:pStyle w:val="ListParagraph"/>
        <w:numPr>
          <w:ilvl w:val="0"/>
          <w:numId w:val="29"/>
        </w:numPr>
        <w:spacing w:after="0" w:line="300" w:lineRule="auto"/>
        <w:rPr>
          <w:rFonts w:ascii="Arial" w:hAnsi="Arial" w:cs="Arial"/>
          <w:sz w:val="20"/>
          <w:szCs w:val="20"/>
        </w:rPr>
      </w:pPr>
      <w:r>
        <w:rPr>
          <w:rFonts w:ascii="Arial" w:hAnsi="Arial" w:cs="Arial"/>
          <w:sz w:val="20"/>
          <w:szCs w:val="20"/>
        </w:rPr>
        <w:t xml:space="preserve">What are the opportunity costs of the current agreements? </w:t>
      </w:r>
    </w:p>
    <w:p w:rsidR="00C978C6" w:rsidRDefault="009A5B06">
      <w:pPr>
        <w:pStyle w:val="ListParagraph"/>
        <w:numPr>
          <w:ilvl w:val="0"/>
          <w:numId w:val="29"/>
        </w:numPr>
        <w:spacing w:after="0" w:line="300" w:lineRule="auto"/>
        <w:rPr>
          <w:rFonts w:ascii="Arial" w:hAnsi="Arial" w:cs="Arial"/>
          <w:sz w:val="20"/>
          <w:szCs w:val="20"/>
        </w:rPr>
      </w:pPr>
      <w:r>
        <w:rPr>
          <w:rFonts w:ascii="Arial" w:hAnsi="Arial" w:cs="Arial"/>
          <w:sz w:val="20"/>
          <w:szCs w:val="20"/>
        </w:rPr>
        <w:t>What</w:t>
      </w:r>
      <w:r w:rsidR="00B55B02">
        <w:rPr>
          <w:rFonts w:ascii="Arial" w:hAnsi="Arial" w:cs="Arial"/>
          <w:sz w:val="20"/>
          <w:szCs w:val="20"/>
        </w:rPr>
        <w:t xml:space="preserve"> alternative</w:t>
      </w:r>
      <w:r w:rsidR="00AB7D7F">
        <w:rPr>
          <w:rFonts w:ascii="Arial" w:hAnsi="Arial" w:cs="Arial"/>
          <w:sz w:val="20"/>
          <w:szCs w:val="20"/>
        </w:rPr>
        <w:t>s</w:t>
      </w:r>
      <w:r w:rsidR="00B55B02">
        <w:rPr>
          <w:rFonts w:ascii="Arial" w:hAnsi="Arial" w:cs="Arial"/>
          <w:sz w:val="20"/>
          <w:szCs w:val="20"/>
        </w:rPr>
        <w:t xml:space="preserve"> </w:t>
      </w:r>
      <w:r>
        <w:rPr>
          <w:rFonts w:ascii="Arial" w:hAnsi="Arial" w:cs="Arial"/>
          <w:sz w:val="20"/>
          <w:szCs w:val="20"/>
        </w:rPr>
        <w:t xml:space="preserve">to the </w:t>
      </w:r>
      <w:r w:rsidR="00B55B02">
        <w:rPr>
          <w:rFonts w:ascii="Arial" w:hAnsi="Arial" w:cs="Arial"/>
          <w:sz w:val="20"/>
          <w:szCs w:val="20"/>
        </w:rPr>
        <w:t>underwrit</w:t>
      </w:r>
      <w:r w:rsidR="00AB7D7F">
        <w:rPr>
          <w:rFonts w:ascii="Arial" w:hAnsi="Arial" w:cs="Arial"/>
          <w:sz w:val="20"/>
          <w:szCs w:val="20"/>
        </w:rPr>
        <w:t>t</w:t>
      </w:r>
      <w:r w:rsidR="00B55B02">
        <w:rPr>
          <w:rFonts w:ascii="Arial" w:hAnsi="Arial" w:cs="Arial"/>
          <w:sz w:val="20"/>
          <w:szCs w:val="20"/>
        </w:rPr>
        <w:t>e</w:t>
      </w:r>
      <w:r w:rsidR="00AB7D7F">
        <w:rPr>
          <w:rFonts w:ascii="Arial" w:hAnsi="Arial" w:cs="Arial"/>
          <w:sz w:val="20"/>
          <w:szCs w:val="20"/>
        </w:rPr>
        <w:t>n agreements</w:t>
      </w:r>
      <w:r w:rsidR="00B55B02">
        <w:rPr>
          <w:rFonts w:ascii="Arial" w:hAnsi="Arial" w:cs="Arial"/>
          <w:sz w:val="20"/>
          <w:szCs w:val="20"/>
        </w:rPr>
        <w:t xml:space="preserve"> </w:t>
      </w:r>
      <w:r>
        <w:rPr>
          <w:rFonts w:ascii="Arial" w:hAnsi="Arial" w:cs="Arial"/>
          <w:sz w:val="20"/>
          <w:szCs w:val="20"/>
        </w:rPr>
        <w:t xml:space="preserve">are there that would </w:t>
      </w:r>
      <w:r w:rsidR="00B55B02">
        <w:rPr>
          <w:rFonts w:ascii="Arial" w:hAnsi="Arial" w:cs="Arial"/>
          <w:sz w:val="20"/>
          <w:szCs w:val="20"/>
        </w:rPr>
        <w:t>generate larger net economic benefits?</w:t>
      </w:r>
    </w:p>
    <w:p w:rsidR="00064EBD" w:rsidRDefault="00064EBD" w:rsidP="00B55B02">
      <w:pPr>
        <w:pStyle w:val="BodyText2"/>
        <w:spacing w:line="300" w:lineRule="auto"/>
        <w:rPr>
          <w:rFonts w:ascii="Arial" w:hAnsi="Arial" w:cs="Arial"/>
          <w:sz w:val="20"/>
          <w:szCs w:val="20"/>
        </w:rPr>
      </w:pPr>
      <w:r>
        <w:rPr>
          <w:rFonts w:ascii="Arial" w:hAnsi="Arial" w:cs="Arial"/>
          <w:sz w:val="20"/>
          <w:szCs w:val="20"/>
        </w:rPr>
        <w:t>Sustainability</w:t>
      </w:r>
    </w:p>
    <w:p w:rsidR="00B55B02" w:rsidRPr="004757E4" w:rsidRDefault="00B55B02" w:rsidP="00B55B02">
      <w:pPr>
        <w:pStyle w:val="BodyText2"/>
        <w:spacing w:line="300" w:lineRule="auto"/>
        <w:rPr>
          <w:rFonts w:ascii="Arial" w:hAnsi="Arial" w:cs="Arial"/>
          <w:sz w:val="20"/>
          <w:szCs w:val="20"/>
        </w:rPr>
      </w:pPr>
      <w:r w:rsidRPr="004757E4">
        <w:rPr>
          <w:rFonts w:ascii="Arial" w:hAnsi="Arial" w:cs="Arial"/>
          <w:sz w:val="20"/>
          <w:szCs w:val="20"/>
        </w:rPr>
        <w:t xml:space="preserve">Objective </w:t>
      </w:r>
      <w:r>
        <w:rPr>
          <w:rFonts w:ascii="Arial" w:hAnsi="Arial" w:cs="Arial"/>
          <w:sz w:val="20"/>
          <w:szCs w:val="20"/>
        </w:rPr>
        <w:t>3</w:t>
      </w:r>
      <w:r w:rsidRPr="004757E4">
        <w:rPr>
          <w:rFonts w:ascii="Arial" w:hAnsi="Arial" w:cs="Arial"/>
          <w:sz w:val="20"/>
          <w:szCs w:val="20"/>
        </w:rPr>
        <w:t xml:space="preserve">: </w:t>
      </w:r>
      <w:r>
        <w:rPr>
          <w:rFonts w:ascii="Arial" w:hAnsi="Arial" w:cs="Arial"/>
          <w:sz w:val="20"/>
          <w:szCs w:val="20"/>
        </w:rPr>
        <w:t xml:space="preserve">To assess the </w:t>
      </w:r>
      <w:r w:rsidR="002163AD">
        <w:rPr>
          <w:rFonts w:ascii="Arial" w:hAnsi="Arial" w:cs="Arial"/>
          <w:sz w:val="20"/>
          <w:szCs w:val="20"/>
        </w:rPr>
        <w:t>medium- and longer-term</w:t>
      </w:r>
      <w:r>
        <w:rPr>
          <w:rFonts w:ascii="Arial" w:hAnsi="Arial" w:cs="Arial"/>
          <w:sz w:val="20"/>
          <w:szCs w:val="20"/>
        </w:rPr>
        <w:t xml:space="preserve"> sustainability of the</w:t>
      </w:r>
      <w:r w:rsidR="00895D0E">
        <w:rPr>
          <w:rFonts w:ascii="Arial" w:hAnsi="Arial" w:cs="Arial"/>
          <w:sz w:val="20"/>
          <w:szCs w:val="20"/>
        </w:rPr>
        <w:t xml:space="preserve"> </w:t>
      </w:r>
      <w:r w:rsidR="002163AD">
        <w:rPr>
          <w:rFonts w:ascii="Arial" w:hAnsi="Arial" w:cs="Arial"/>
          <w:sz w:val="20"/>
          <w:szCs w:val="20"/>
        </w:rPr>
        <w:t>underwritten flights</w:t>
      </w:r>
      <w:r w:rsidR="00895D0E">
        <w:rPr>
          <w:rFonts w:ascii="Arial" w:hAnsi="Arial" w:cs="Arial"/>
          <w:sz w:val="20"/>
          <w:szCs w:val="20"/>
        </w:rPr>
        <w:t xml:space="preserve"> </w:t>
      </w:r>
      <w:r>
        <w:rPr>
          <w:rFonts w:ascii="Arial" w:hAnsi="Arial" w:cs="Arial"/>
          <w:sz w:val="20"/>
          <w:szCs w:val="20"/>
        </w:rPr>
        <w:t>.</w:t>
      </w:r>
    </w:p>
    <w:p w:rsidR="00C978C6" w:rsidRDefault="009B6EDA">
      <w:pPr>
        <w:pStyle w:val="ListParagraph"/>
        <w:numPr>
          <w:ilvl w:val="0"/>
          <w:numId w:val="30"/>
        </w:numPr>
        <w:spacing w:after="0" w:line="300" w:lineRule="auto"/>
        <w:rPr>
          <w:rFonts w:ascii="Arial" w:hAnsi="Arial" w:cs="Arial"/>
          <w:sz w:val="20"/>
          <w:szCs w:val="20"/>
        </w:rPr>
      </w:pPr>
      <w:r>
        <w:rPr>
          <w:rFonts w:ascii="Arial" w:hAnsi="Arial" w:cs="Arial"/>
          <w:sz w:val="20"/>
          <w:szCs w:val="20"/>
        </w:rPr>
        <w:t>What changes in ar</w:t>
      </w:r>
      <w:r w:rsidR="002801C9">
        <w:rPr>
          <w:rFonts w:ascii="Arial" w:hAnsi="Arial" w:cs="Arial"/>
          <w:sz w:val="20"/>
          <w:szCs w:val="20"/>
        </w:rPr>
        <w:t>r</w:t>
      </w:r>
      <w:r>
        <w:rPr>
          <w:rFonts w:ascii="Arial" w:hAnsi="Arial" w:cs="Arial"/>
          <w:sz w:val="20"/>
          <w:szCs w:val="20"/>
        </w:rPr>
        <w:t>ival</w:t>
      </w:r>
      <w:r w:rsidR="009A5B06">
        <w:rPr>
          <w:rFonts w:ascii="Arial" w:hAnsi="Arial" w:cs="Arial"/>
          <w:sz w:val="20"/>
          <w:szCs w:val="20"/>
        </w:rPr>
        <w:t xml:space="preserve"> numbers and profiles</w:t>
      </w:r>
      <w:r>
        <w:rPr>
          <w:rFonts w:ascii="Arial" w:hAnsi="Arial" w:cs="Arial"/>
          <w:sz w:val="20"/>
          <w:szCs w:val="20"/>
        </w:rPr>
        <w:t xml:space="preserve"> have resulted from the underwritten flights?</w:t>
      </w:r>
    </w:p>
    <w:p w:rsidR="00F57C53" w:rsidRDefault="00F57C53" w:rsidP="00F57C53">
      <w:pPr>
        <w:pStyle w:val="ListParagraph"/>
        <w:numPr>
          <w:ilvl w:val="0"/>
          <w:numId w:val="30"/>
        </w:numPr>
        <w:spacing w:after="0" w:line="300" w:lineRule="auto"/>
        <w:rPr>
          <w:rFonts w:ascii="Arial" w:hAnsi="Arial" w:cs="Arial"/>
          <w:sz w:val="20"/>
          <w:szCs w:val="20"/>
        </w:rPr>
      </w:pPr>
      <w:r>
        <w:rPr>
          <w:rFonts w:ascii="Arial" w:hAnsi="Arial" w:cs="Arial"/>
          <w:sz w:val="20"/>
          <w:szCs w:val="20"/>
        </w:rPr>
        <w:t>What effect have these changes had on the current carrying capacity on the Cook Islands tourism sector/industry?</w:t>
      </w:r>
    </w:p>
    <w:p w:rsidR="00C978C6" w:rsidRDefault="004356C9">
      <w:pPr>
        <w:pStyle w:val="ListParagraph"/>
        <w:numPr>
          <w:ilvl w:val="0"/>
          <w:numId w:val="30"/>
        </w:numPr>
        <w:spacing w:after="0" w:line="300" w:lineRule="auto"/>
        <w:rPr>
          <w:rFonts w:ascii="Arial" w:hAnsi="Arial" w:cs="Arial"/>
          <w:sz w:val="20"/>
          <w:szCs w:val="20"/>
        </w:rPr>
      </w:pPr>
      <w:r>
        <w:rPr>
          <w:rFonts w:ascii="Arial" w:hAnsi="Arial" w:cs="Arial"/>
          <w:sz w:val="20"/>
          <w:szCs w:val="20"/>
        </w:rPr>
        <w:t>To what extent have these changes had an effect on Rarotonga and the Pa Enua (outer Islands)?</w:t>
      </w:r>
      <w:r w:rsidR="009A5B06">
        <w:rPr>
          <w:rStyle w:val="FootnoteReference"/>
          <w:rFonts w:ascii="Arial" w:hAnsi="Arial" w:cs="Arial"/>
          <w:sz w:val="20"/>
          <w:szCs w:val="20"/>
        </w:rPr>
        <w:footnoteReference w:id="1"/>
      </w:r>
    </w:p>
    <w:p w:rsidR="00C978C6" w:rsidRDefault="005D7037">
      <w:pPr>
        <w:pStyle w:val="ListParagraph"/>
        <w:numPr>
          <w:ilvl w:val="0"/>
          <w:numId w:val="30"/>
        </w:numPr>
        <w:spacing w:after="0" w:line="300" w:lineRule="auto"/>
        <w:rPr>
          <w:rFonts w:ascii="Arial" w:hAnsi="Arial" w:cs="Arial"/>
          <w:sz w:val="20"/>
          <w:szCs w:val="20"/>
        </w:rPr>
      </w:pPr>
      <w:r>
        <w:rPr>
          <w:rFonts w:ascii="Arial" w:hAnsi="Arial" w:cs="Arial"/>
          <w:sz w:val="20"/>
          <w:szCs w:val="20"/>
        </w:rPr>
        <w:t>I</w:t>
      </w:r>
      <w:r w:rsidR="00B55B02">
        <w:rPr>
          <w:rFonts w:ascii="Arial" w:hAnsi="Arial" w:cs="Arial"/>
          <w:sz w:val="20"/>
          <w:szCs w:val="20"/>
        </w:rPr>
        <w:t>f the underwrit</w:t>
      </w:r>
      <w:r w:rsidR="0078016B">
        <w:rPr>
          <w:rFonts w:ascii="Arial" w:hAnsi="Arial" w:cs="Arial"/>
          <w:sz w:val="20"/>
          <w:szCs w:val="20"/>
        </w:rPr>
        <w:t xml:space="preserve">ten </w:t>
      </w:r>
      <w:r w:rsidR="00DF5988">
        <w:rPr>
          <w:rFonts w:ascii="Arial" w:hAnsi="Arial" w:cs="Arial"/>
          <w:sz w:val="20"/>
          <w:szCs w:val="20"/>
        </w:rPr>
        <w:t>flights were</w:t>
      </w:r>
      <w:r w:rsidR="00B55B02">
        <w:rPr>
          <w:rFonts w:ascii="Arial" w:hAnsi="Arial" w:cs="Arial"/>
          <w:sz w:val="20"/>
          <w:szCs w:val="20"/>
        </w:rPr>
        <w:t xml:space="preserve"> to be discontinued</w:t>
      </w:r>
      <w:r>
        <w:rPr>
          <w:rFonts w:ascii="Arial" w:hAnsi="Arial" w:cs="Arial"/>
          <w:sz w:val="20"/>
          <w:szCs w:val="20"/>
        </w:rPr>
        <w:t>, how would stakeholders be affected</w:t>
      </w:r>
      <w:r w:rsidR="00B55B02">
        <w:rPr>
          <w:rFonts w:ascii="Arial" w:hAnsi="Arial" w:cs="Arial"/>
          <w:sz w:val="20"/>
          <w:szCs w:val="20"/>
        </w:rPr>
        <w:t>?</w:t>
      </w:r>
    </w:p>
    <w:p w:rsidR="00C978C6" w:rsidRDefault="0098301A">
      <w:pPr>
        <w:pStyle w:val="ListParagraph"/>
        <w:numPr>
          <w:ilvl w:val="0"/>
          <w:numId w:val="30"/>
        </w:numPr>
        <w:spacing w:after="0" w:line="300" w:lineRule="auto"/>
        <w:rPr>
          <w:rFonts w:ascii="Arial" w:hAnsi="Arial" w:cs="Arial"/>
          <w:sz w:val="20"/>
          <w:szCs w:val="20"/>
        </w:rPr>
      </w:pPr>
      <w:r w:rsidRPr="0098301A">
        <w:rPr>
          <w:rFonts w:ascii="Arial" w:hAnsi="Arial" w:cs="Arial"/>
          <w:sz w:val="20"/>
          <w:szCs w:val="20"/>
        </w:rPr>
        <w:t>If the underwritten flights were to continue, w</w:t>
      </w:r>
      <w:r w:rsidR="00B55B02" w:rsidRPr="0098301A">
        <w:rPr>
          <w:rFonts w:ascii="Arial" w:hAnsi="Arial" w:cs="Arial"/>
          <w:sz w:val="20"/>
          <w:szCs w:val="20"/>
        </w:rPr>
        <w:t>hat are the risks around the costs to CIG</w:t>
      </w:r>
      <w:r w:rsidR="002801C9" w:rsidRPr="0098301A">
        <w:rPr>
          <w:rFonts w:ascii="Arial" w:hAnsi="Arial" w:cs="Arial"/>
          <w:sz w:val="20"/>
          <w:szCs w:val="20"/>
        </w:rPr>
        <w:t>?</w:t>
      </w:r>
    </w:p>
    <w:p w:rsidR="00C978C6" w:rsidRDefault="0098301A">
      <w:pPr>
        <w:pStyle w:val="ListParagraph"/>
        <w:numPr>
          <w:ilvl w:val="1"/>
          <w:numId w:val="30"/>
        </w:numPr>
        <w:spacing w:after="0" w:line="300" w:lineRule="auto"/>
        <w:rPr>
          <w:rFonts w:ascii="Arial" w:hAnsi="Arial" w:cs="Arial"/>
          <w:sz w:val="20"/>
          <w:szCs w:val="20"/>
        </w:rPr>
      </w:pPr>
      <w:r w:rsidRPr="0098301A">
        <w:rPr>
          <w:rFonts w:ascii="Arial" w:hAnsi="Arial" w:cs="Arial"/>
          <w:sz w:val="20"/>
          <w:szCs w:val="20"/>
        </w:rPr>
        <w:t xml:space="preserve">including </w:t>
      </w:r>
      <w:r>
        <w:rPr>
          <w:rFonts w:ascii="Arial" w:hAnsi="Arial" w:cs="Arial"/>
          <w:sz w:val="20"/>
          <w:szCs w:val="20"/>
        </w:rPr>
        <w:t>h</w:t>
      </w:r>
      <w:r w:rsidR="002E069F" w:rsidRPr="002E069F">
        <w:rPr>
          <w:rFonts w:ascii="Arial" w:hAnsi="Arial" w:cs="Arial"/>
          <w:sz w:val="20"/>
          <w:szCs w:val="20"/>
        </w:rPr>
        <w:t>ow large would any potential negative shocks need to be to affect the fiscal sustainability of the underwrite policy?</w:t>
      </w:r>
    </w:p>
    <w:p w:rsidR="002163AD" w:rsidRPr="00895D0E" w:rsidRDefault="002163AD" w:rsidP="00AF2ECB">
      <w:pPr>
        <w:pStyle w:val="ListParagraph"/>
        <w:spacing w:after="0" w:line="300" w:lineRule="auto"/>
        <w:rPr>
          <w:rFonts w:ascii="Arial" w:hAnsi="Arial" w:cs="Arial"/>
          <w:sz w:val="20"/>
          <w:szCs w:val="20"/>
        </w:rPr>
      </w:pPr>
    </w:p>
    <w:p w:rsidR="00B55B02" w:rsidRPr="00C85FC2" w:rsidRDefault="00B55B02" w:rsidP="00B55B02">
      <w:pPr>
        <w:spacing w:after="0" w:line="300" w:lineRule="auto"/>
        <w:rPr>
          <w:rFonts w:ascii="Arial" w:hAnsi="Arial" w:cs="Arial"/>
          <w:sz w:val="20"/>
          <w:szCs w:val="20"/>
        </w:rPr>
      </w:pPr>
    </w:p>
    <w:p w:rsidR="00B55B02" w:rsidRPr="00902661" w:rsidRDefault="00B55B02" w:rsidP="00B55B02">
      <w:pPr>
        <w:pStyle w:val="Heading1"/>
        <w:spacing w:before="120" w:line="300" w:lineRule="auto"/>
        <w:rPr>
          <w:rStyle w:val="MSGENFONTSTYLENAMETEMPLATEROLELEVELMSGENFONTSTYLENAMEBYROLEHEADING3"/>
          <w:color w:val="31479E"/>
          <w:sz w:val="36"/>
          <w:szCs w:val="36"/>
        </w:rPr>
      </w:pPr>
      <w:bookmarkStart w:id="42" w:name="_Toc303777502"/>
      <w:bookmarkStart w:id="43" w:name="_Toc431235860"/>
      <w:r w:rsidRPr="00902661">
        <w:rPr>
          <w:rStyle w:val="MSGENFONTSTYLENAMETEMPLATEROLELEVELMSGENFONTSTYLENAMEBYROLEHEADING3"/>
          <w:color w:val="31479E"/>
          <w:sz w:val="36"/>
          <w:szCs w:val="36"/>
        </w:rPr>
        <w:t>Methodology</w:t>
      </w:r>
      <w:r>
        <w:rPr>
          <w:rStyle w:val="MSGENFONTSTYLENAMETEMPLATEROLELEVELMSGENFONTSTYLENAMEBYROLEHEADING3"/>
          <w:color w:val="31479E"/>
          <w:sz w:val="36"/>
          <w:szCs w:val="36"/>
        </w:rPr>
        <w:t xml:space="preserve"> for the E</w:t>
      </w:r>
      <w:r w:rsidRPr="00902661">
        <w:rPr>
          <w:rStyle w:val="MSGENFONTSTYLENAMETEMPLATEROLELEVELMSGENFONTSTYLENAMEBYROLEHEADING3"/>
          <w:color w:val="31479E"/>
          <w:sz w:val="36"/>
          <w:szCs w:val="36"/>
        </w:rPr>
        <w:t>valuation</w:t>
      </w:r>
      <w:bookmarkEnd w:id="42"/>
      <w:bookmarkEnd w:id="43"/>
    </w:p>
    <w:p w:rsidR="00B55B02" w:rsidRDefault="00B55B02" w:rsidP="00B55B02">
      <w:pPr>
        <w:pStyle w:val="ins"/>
        <w:spacing w:after="0" w:line="300" w:lineRule="auto"/>
        <w:ind w:left="0" w:firstLine="0"/>
        <w:rPr>
          <w:rFonts w:ascii="Arial" w:hAnsi="Arial" w:cs="Arial"/>
          <w:i w:val="0"/>
          <w:color w:val="auto"/>
          <w:sz w:val="20"/>
          <w:szCs w:val="20"/>
        </w:rPr>
      </w:pPr>
      <w:r>
        <w:rPr>
          <w:rFonts w:ascii="Arial" w:hAnsi="Arial" w:cs="Arial"/>
          <w:i w:val="0"/>
          <w:color w:val="auto"/>
          <w:sz w:val="20"/>
          <w:szCs w:val="20"/>
        </w:rPr>
        <w:t>The final methodology is left open to the evaluator to determine, in order to achiev</w:t>
      </w:r>
      <w:r w:rsidR="00AF2ECB">
        <w:rPr>
          <w:rFonts w:ascii="Arial" w:hAnsi="Arial" w:cs="Arial"/>
          <w:i w:val="0"/>
          <w:color w:val="auto"/>
          <w:sz w:val="20"/>
          <w:szCs w:val="20"/>
        </w:rPr>
        <w:t>e the objectives outlined above.</w:t>
      </w:r>
      <w:r>
        <w:rPr>
          <w:rFonts w:ascii="Arial" w:hAnsi="Arial" w:cs="Arial"/>
          <w:i w:val="0"/>
          <w:color w:val="auto"/>
          <w:sz w:val="20"/>
          <w:szCs w:val="20"/>
        </w:rPr>
        <w:t xml:space="preserve"> </w:t>
      </w:r>
      <w:r w:rsidR="00581590">
        <w:rPr>
          <w:rFonts w:ascii="Arial" w:hAnsi="Arial" w:cs="Arial"/>
          <w:i w:val="0"/>
          <w:color w:val="auto"/>
          <w:sz w:val="20"/>
          <w:szCs w:val="20"/>
        </w:rPr>
        <w:t>I</w:t>
      </w:r>
      <w:r>
        <w:rPr>
          <w:rFonts w:ascii="Arial" w:hAnsi="Arial" w:cs="Arial"/>
          <w:i w:val="0"/>
          <w:color w:val="auto"/>
          <w:sz w:val="20"/>
          <w:szCs w:val="20"/>
        </w:rPr>
        <w:t>t is envisaged that a financial analysis would be used for the Financial and Contract Review, and a cost-benefit analysis (</w:t>
      </w:r>
      <w:r w:rsidR="00DF5988">
        <w:rPr>
          <w:rFonts w:ascii="Arial" w:hAnsi="Arial" w:cs="Arial"/>
          <w:i w:val="0"/>
          <w:color w:val="auto"/>
          <w:sz w:val="20"/>
          <w:szCs w:val="20"/>
        </w:rPr>
        <w:t>with some regard paid to</w:t>
      </w:r>
      <w:r>
        <w:rPr>
          <w:rFonts w:ascii="Arial" w:hAnsi="Arial" w:cs="Arial"/>
          <w:i w:val="0"/>
          <w:color w:val="auto"/>
          <w:sz w:val="20"/>
          <w:szCs w:val="20"/>
        </w:rPr>
        <w:t xml:space="preserve"> social and environmental costs and benefits) </w:t>
      </w:r>
      <w:r w:rsidR="009A47D9">
        <w:rPr>
          <w:rFonts w:ascii="Arial" w:hAnsi="Arial" w:cs="Arial"/>
          <w:i w:val="0"/>
          <w:color w:val="auto"/>
          <w:sz w:val="20"/>
          <w:szCs w:val="20"/>
        </w:rPr>
        <w:t xml:space="preserve">using counterfactual scenarios </w:t>
      </w:r>
      <w:r>
        <w:rPr>
          <w:rFonts w:ascii="Arial" w:hAnsi="Arial" w:cs="Arial"/>
          <w:i w:val="0"/>
          <w:color w:val="auto"/>
          <w:sz w:val="20"/>
          <w:szCs w:val="20"/>
        </w:rPr>
        <w:t>would be undertaken for the Economic</w:t>
      </w:r>
      <w:r w:rsidR="00F57C53">
        <w:rPr>
          <w:rFonts w:ascii="Arial" w:hAnsi="Arial" w:cs="Arial"/>
          <w:i w:val="0"/>
          <w:color w:val="auto"/>
          <w:sz w:val="20"/>
          <w:szCs w:val="20"/>
        </w:rPr>
        <w:t>, Social and Environmental</w:t>
      </w:r>
      <w:r w:rsidR="00267898">
        <w:rPr>
          <w:rFonts w:ascii="Arial" w:hAnsi="Arial" w:cs="Arial"/>
          <w:i w:val="0"/>
          <w:color w:val="auto"/>
          <w:sz w:val="20"/>
          <w:szCs w:val="20"/>
        </w:rPr>
        <w:t xml:space="preserve"> </w:t>
      </w:r>
      <w:r>
        <w:rPr>
          <w:rFonts w:ascii="Arial" w:hAnsi="Arial" w:cs="Arial"/>
          <w:i w:val="0"/>
          <w:color w:val="auto"/>
          <w:sz w:val="20"/>
          <w:szCs w:val="20"/>
        </w:rPr>
        <w:t>Review.</w:t>
      </w:r>
    </w:p>
    <w:p w:rsidR="00916185" w:rsidRDefault="00916185" w:rsidP="00B55B02">
      <w:pPr>
        <w:pStyle w:val="ins"/>
        <w:spacing w:after="0" w:line="300" w:lineRule="auto"/>
        <w:ind w:left="0" w:firstLine="0"/>
        <w:rPr>
          <w:rFonts w:ascii="Arial" w:hAnsi="Arial" w:cs="Arial"/>
          <w:i w:val="0"/>
          <w:color w:val="auto"/>
          <w:sz w:val="20"/>
          <w:szCs w:val="20"/>
        </w:rPr>
      </w:pPr>
    </w:p>
    <w:p w:rsidR="00916185" w:rsidRDefault="00916185" w:rsidP="00B55B02">
      <w:pPr>
        <w:pStyle w:val="ins"/>
        <w:spacing w:after="0" w:line="300" w:lineRule="auto"/>
        <w:ind w:left="0" w:firstLine="0"/>
        <w:rPr>
          <w:rFonts w:ascii="Arial" w:hAnsi="Arial" w:cs="Arial"/>
          <w:i w:val="0"/>
          <w:color w:val="auto"/>
          <w:sz w:val="20"/>
          <w:szCs w:val="20"/>
        </w:rPr>
      </w:pPr>
      <w:r>
        <w:rPr>
          <w:rFonts w:ascii="Arial" w:hAnsi="Arial" w:cs="Arial"/>
          <w:i w:val="0"/>
          <w:color w:val="auto"/>
          <w:sz w:val="20"/>
          <w:szCs w:val="20"/>
        </w:rPr>
        <w:t>Counterfactual scenarios that are of particular interest include, but are not limited to:</w:t>
      </w:r>
    </w:p>
    <w:p w:rsidR="00916185" w:rsidRDefault="00916185" w:rsidP="00916185">
      <w:pPr>
        <w:pStyle w:val="ins"/>
        <w:numPr>
          <w:ilvl w:val="0"/>
          <w:numId w:val="31"/>
        </w:numPr>
        <w:spacing w:after="0" w:line="300" w:lineRule="auto"/>
        <w:rPr>
          <w:rFonts w:ascii="Arial" w:hAnsi="Arial" w:cs="Arial"/>
          <w:i w:val="0"/>
          <w:color w:val="auto"/>
          <w:sz w:val="20"/>
          <w:szCs w:val="20"/>
        </w:rPr>
      </w:pPr>
      <w:r>
        <w:rPr>
          <w:rFonts w:ascii="Arial" w:hAnsi="Arial" w:cs="Arial"/>
          <w:i w:val="0"/>
          <w:color w:val="auto"/>
          <w:sz w:val="20"/>
          <w:szCs w:val="20"/>
        </w:rPr>
        <w:t>The absence of the underwrite and/or underwritten flights</w:t>
      </w:r>
    </w:p>
    <w:p w:rsidR="00916185" w:rsidRDefault="00916185" w:rsidP="00916185">
      <w:pPr>
        <w:pStyle w:val="ins"/>
        <w:numPr>
          <w:ilvl w:val="0"/>
          <w:numId w:val="31"/>
        </w:numPr>
        <w:spacing w:after="0" w:line="300" w:lineRule="auto"/>
        <w:rPr>
          <w:rFonts w:ascii="Arial" w:hAnsi="Arial" w:cs="Arial"/>
          <w:i w:val="0"/>
          <w:color w:val="auto"/>
          <w:sz w:val="20"/>
          <w:szCs w:val="20"/>
        </w:rPr>
      </w:pPr>
      <w:r>
        <w:rPr>
          <w:rFonts w:ascii="Arial" w:hAnsi="Arial" w:cs="Arial"/>
          <w:i w:val="0"/>
          <w:color w:val="auto"/>
          <w:sz w:val="20"/>
          <w:szCs w:val="20"/>
        </w:rPr>
        <w:t>The up-gauge to larger planes</w:t>
      </w:r>
    </w:p>
    <w:p w:rsidR="00916185" w:rsidRDefault="00916185" w:rsidP="00916185">
      <w:pPr>
        <w:pStyle w:val="ins"/>
        <w:numPr>
          <w:ilvl w:val="0"/>
          <w:numId w:val="31"/>
        </w:numPr>
        <w:spacing w:after="0" w:line="300" w:lineRule="auto"/>
        <w:rPr>
          <w:rFonts w:ascii="Arial" w:hAnsi="Arial" w:cs="Arial"/>
          <w:i w:val="0"/>
          <w:color w:val="auto"/>
          <w:sz w:val="20"/>
          <w:szCs w:val="20"/>
        </w:rPr>
      </w:pPr>
      <w:r>
        <w:rPr>
          <w:rFonts w:ascii="Arial" w:hAnsi="Arial" w:cs="Arial"/>
          <w:i w:val="0"/>
          <w:color w:val="auto"/>
          <w:sz w:val="20"/>
          <w:szCs w:val="20"/>
        </w:rPr>
        <w:t>Alternative spending of the funds allocated to the underwrite</w:t>
      </w:r>
    </w:p>
    <w:p w:rsidR="00B55B02" w:rsidRDefault="00B55B02" w:rsidP="00B55B02">
      <w:pPr>
        <w:pStyle w:val="ins"/>
        <w:spacing w:after="0" w:line="300" w:lineRule="auto"/>
        <w:ind w:left="0" w:firstLine="0"/>
        <w:rPr>
          <w:rFonts w:ascii="Arial" w:hAnsi="Arial" w:cs="Arial"/>
          <w:i w:val="0"/>
          <w:color w:val="auto"/>
          <w:sz w:val="20"/>
          <w:szCs w:val="20"/>
        </w:rPr>
      </w:pPr>
    </w:p>
    <w:p w:rsidR="00B55B02" w:rsidRPr="00902661" w:rsidRDefault="00B55B02" w:rsidP="00B55B02">
      <w:pPr>
        <w:pStyle w:val="ins"/>
        <w:spacing w:after="0" w:line="300" w:lineRule="auto"/>
        <w:ind w:left="0" w:firstLine="0"/>
        <w:rPr>
          <w:rFonts w:ascii="Arial" w:hAnsi="Arial" w:cs="Arial"/>
          <w:i w:val="0"/>
          <w:color w:val="auto"/>
          <w:sz w:val="20"/>
          <w:szCs w:val="20"/>
        </w:rPr>
      </w:pPr>
      <w:r>
        <w:rPr>
          <w:rFonts w:ascii="Arial" w:hAnsi="Arial" w:cs="Arial"/>
          <w:i w:val="0"/>
          <w:color w:val="auto"/>
          <w:sz w:val="20"/>
          <w:szCs w:val="20"/>
        </w:rPr>
        <w:t>The methodology to be used is expected to be proposed by the evaluator in the Evaluation Plan.</w:t>
      </w:r>
    </w:p>
    <w:p w:rsidR="00B55B02" w:rsidRPr="00902661" w:rsidRDefault="00B55B02" w:rsidP="00B55B02">
      <w:pPr>
        <w:pStyle w:val="Heading1"/>
        <w:spacing w:before="120" w:line="300" w:lineRule="auto"/>
        <w:rPr>
          <w:rStyle w:val="MSGENFONTSTYLENAMETEMPLATEROLELEVELMSGENFONTSTYLENAMEBYROLEHEADING3"/>
          <w:color w:val="31479E"/>
          <w:sz w:val="36"/>
          <w:szCs w:val="36"/>
        </w:rPr>
      </w:pPr>
      <w:bookmarkStart w:id="44" w:name="_Toc431235861"/>
      <w:bookmarkStart w:id="45" w:name="Text82"/>
      <w:r w:rsidRPr="00902661">
        <w:rPr>
          <w:rStyle w:val="MSGENFONTSTYLENAMETEMPLATEROLELEVELMSGENFONTSTYLENAMEBYROLEHEADING3"/>
          <w:color w:val="31479E"/>
          <w:sz w:val="36"/>
          <w:szCs w:val="36"/>
        </w:rPr>
        <w:t>Principles/Approach</w:t>
      </w:r>
      <w:bookmarkEnd w:id="44"/>
    </w:p>
    <w:p w:rsidR="00B55B02" w:rsidRDefault="00B55B02" w:rsidP="00B55B02">
      <w:pPr>
        <w:spacing w:before="120" w:after="0" w:line="300" w:lineRule="auto"/>
        <w:rPr>
          <w:rFonts w:ascii="Arial" w:hAnsi="Arial" w:cs="Arial"/>
          <w:sz w:val="20"/>
          <w:szCs w:val="20"/>
        </w:rPr>
      </w:pPr>
      <w:r w:rsidRPr="00902661">
        <w:rPr>
          <w:rFonts w:ascii="Arial" w:hAnsi="Arial" w:cs="Arial"/>
          <w:sz w:val="20"/>
          <w:szCs w:val="20"/>
        </w:rPr>
        <w:t xml:space="preserve">The principles underpinning the evaluation are </w:t>
      </w:r>
      <w:r>
        <w:rPr>
          <w:rFonts w:ascii="Arial" w:hAnsi="Arial" w:cs="Arial"/>
          <w:sz w:val="20"/>
          <w:szCs w:val="20"/>
        </w:rPr>
        <w:t>independence,</w:t>
      </w:r>
      <w:r w:rsidR="00393C5E">
        <w:rPr>
          <w:rFonts w:ascii="Arial" w:hAnsi="Arial" w:cs="Arial"/>
          <w:sz w:val="20"/>
          <w:szCs w:val="20"/>
        </w:rPr>
        <w:t xml:space="preserve"> </w:t>
      </w:r>
      <w:r>
        <w:rPr>
          <w:rFonts w:ascii="Arial" w:hAnsi="Arial" w:cs="Arial"/>
          <w:sz w:val="20"/>
          <w:szCs w:val="20"/>
        </w:rPr>
        <w:t>transparency and participation.</w:t>
      </w:r>
    </w:p>
    <w:p w:rsidR="00B55B02" w:rsidRDefault="00B55B02" w:rsidP="00B55B02">
      <w:pPr>
        <w:spacing w:before="120" w:after="0" w:line="300" w:lineRule="auto"/>
        <w:rPr>
          <w:rFonts w:ascii="Arial" w:hAnsi="Arial" w:cs="Arial"/>
          <w:sz w:val="20"/>
          <w:szCs w:val="20"/>
        </w:rPr>
      </w:pPr>
      <w:r>
        <w:rPr>
          <w:rFonts w:ascii="Arial" w:hAnsi="Arial" w:cs="Arial"/>
          <w:sz w:val="20"/>
          <w:szCs w:val="20"/>
        </w:rPr>
        <w:t xml:space="preserve">Independence is the key principle as a third party is being sought out to provide the evaluation services, and this party will be free of any undue political or organisational influence in carrying out the evaluation. </w:t>
      </w:r>
    </w:p>
    <w:p w:rsidR="00B55B02" w:rsidRDefault="00B55B02" w:rsidP="00B55B02">
      <w:pPr>
        <w:spacing w:before="120" w:after="0" w:line="300" w:lineRule="auto"/>
        <w:rPr>
          <w:rFonts w:ascii="Arial" w:hAnsi="Arial" w:cs="Arial"/>
          <w:sz w:val="20"/>
          <w:szCs w:val="20"/>
        </w:rPr>
      </w:pPr>
      <w:r>
        <w:rPr>
          <w:rFonts w:ascii="Arial" w:hAnsi="Arial" w:cs="Arial"/>
          <w:sz w:val="20"/>
          <w:szCs w:val="20"/>
        </w:rPr>
        <w:t>The evaluation will be transparent in nature (except where issues of commercial confidence apply in the Financial and Contract Review) as the final results will be published on the MFEM website for the public to read.</w:t>
      </w:r>
    </w:p>
    <w:p w:rsidR="00B55B02" w:rsidRDefault="00B55B02" w:rsidP="00B55B02">
      <w:pPr>
        <w:spacing w:before="120" w:after="0" w:line="300" w:lineRule="auto"/>
        <w:rPr>
          <w:rFonts w:ascii="Arial" w:hAnsi="Arial" w:cs="Arial"/>
          <w:sz w:val="20"/>
          <w:szCs w:val="20"/>
        </w:rPr>
      </w:pPr>
      <w:r>
        <w:rPr>
          <w:rFonts w:ascii="Arial" w:hAnsi="Arial" w:cs="Arial"/>
          <w:sz w:val="20"/>
          <w:szCs w:val="20"/>
        </w:rPr>
        <w:t xml:space="preserve">A participatory approach will be achieved through the involvement of stakeholders in determining the Terms of Reference (TOR), feedback on the evaluation plan and process as it continues and ultimately on the draft report. </w:t>
      </w:r>
    </w:p>
    <w:p w:rsidR="00B55B02" w:rsidRPr="00902661" w:rsidRDefault="00B55B02" w:rsidP="00B55B02">
      <w:pPr>
        <w:spacing w:before="120" w:after="0" w:line="300" w:lineRule="auto"/>
        <w:rPr>
          <w:rFonts w:ascii="Arial" w:hAnsi="Arial" w:cs="Arial"/>
          <w:sz w:val="20"/>
          <w:szCs w:val="20"/>
        </w:rPr>
      </w:pPr>
    </w:p>
    <w:p w:rsidR="00B55B02" w:rsidRPr="00902661" w:rsidRDefault="00B55B02" w:rsidP="00B55B02">
      <w:pPr>
        <w:pStyle w:val="Heading1"/>
        <w:spacing w:before="120" w:line="300" w:lineRule="auto"/>
        <w:rPr>
          <w:rStyle w:val="MSGENFONTSTYLENAMETEMPLATEROLELEVELMSGENFONTSTYLENAMEBYROLEHEADING3"/>
          <w:color w:val="31479E"/>
          <w:sz w:val="36"/>
          <w:szCs w:val="36"/>
        </w:rPr>
      </w:pPr>
      <w:bookmarkStart w:id="46" w:name="_Toc431235862"/>
      <w:r w:rsidRPr="00902661">
        <w:rPr>
          <w:rStyle w:val="MSGENFONTSTYLENAMETEMPLATEROLELEVELMSGENFONTSTYLENAMEBYROLEHEADING3"/>
          <w:color w:val="31479E"/>
          <w:sz w:val="36"/>
          <w:szCs w:val="36"/>
        </w:rPr>
        <w:t>Evaluation Plan</w:t>
      </w:r>
      <w:bookmarkEnd w:id="46"/>
    </w:p>
    <w:p w:rsidR="00581590" w:rsidRDefault="00B55B02" w:rsidP="00706BBF">
      <w:pPr>
        <w:spacing w:before="120" w:after="0" w:line="300" w:lineRule="auto"/>
        <w:rPr>
          <w:rFonts w:ascii="Arial" w:hAnsi="Arial" w:cs="Arial"/>
          <w:sz w:val="20"/>
          <w:szCs w:val="20"/>
        </w:rPr>
      </w:pPr>
      <w:r w:rsidRPr="009810E9">
        <w:rPr>
          <w:rFonts w:ascii="Arial" w:hAnsi="Arial" w:cs="Arial"/>
          <w:sz w:val="20"/>
          <w:szCs w:val="20"/>
        </w:rPr>
        <w:t>The evaluator</w:t>
      </w:r>
      <w:r w:rsidR="00581590">
        <w:rPr>
          <w:rFonts w:ascii="Arial" w:hAnsi="Arial" w:cs="Arial"/>
          <w:sz w:val="20"/>
          <w:szCs w:val="20"/>
        </w:rPr>
        <w:t>/s</w:t>
      </w:r>
      <w:r w:rsidRPr="009810E9">
        <w:rPr>
          <w:rFonts w:ascii="Arial" w:hAnsi="Arial" w:cs="Arial"/>
          <w:sz w:val="20"/>
          <w:szCs w:val="20"/>
        </w:rPr>
        <w:t xml:space="preserve">, will </w:t>
      </w:r>
      <w:r w:rsidR="00581590">
        <w:rPr>
          <w:rFonts w:ascii="Arial" w:hAnsi="Arial" w:cs="Arial"/>
          <w:sz w:val="20"/>
          <w:szCs w:val="20"/>
        </w:rPr>
        <w:t>prepare</w:t>
      </w:r>
      <w:r w:rsidRPr="009810E9">
        <w:rPr>
          <w:rFonts w:ascii="Arial" w:hAnsi="Arial" w:cs="Arial"/>
          <w:sz w:val="20"/>
          <w:szCs w:val="20"/>
        </w:rPr>
        <w:t xml:space="preserve"> an evaluation plan (using or being guided by the Evaluation Plan Template) before </w:t>
      </w:r>
      <w:r w:rsidR="00581590">
        <w:rPr>
          <w:rFonts w:ascii="Arial" w:hAnsi="Arial" w:cs="Arial"/>
          <w:sz w:val="20"/>
          <w:szCs w:val="20"/>
        </w:rPr>
        <w:t>carrying out the</w:t>
      </w:r>
      <w:r w:rsidRPr="009810E9">
        <w:rPr>
          <w:rFonts w:ascii="Arial" w:hAnsi="Arial" w:cs="Arial"/>
          <w:sz w:val="20"/>
          <w:szCs w:val="20"/>
        </w:rPr>
        <w:t xml:space="preserve"> evaluation</w:t>
      </w:r>
      <w:r w:rsidR="00581590">
        <w:rPr>
          <w:rFonts w:ascii="Arial" w:hAnsi="Arial" w:cs="Arial"/>
          <w:sz w:val="20"/>
          <w:szCs w:val="20"/>
        </w:rPr>
        <w:t>. The draft plan will be reviewed by the Evaluation Manager with</w:t>
      </w:r>
      <w:r w:rsidRPr="009810E9">
        <w:rPr>
          <w:rFonts w:ascii="Arial" w:hAnsi="Arial" w:cs="Arial"/>
          <w:sz w:val="20"/>
          <w:szCs w:val="20"/>
        </w:rPr>
        <w:t xml:space="preserve"> feedback and guidance from the evaluation adviser. The plan may need to be redrafted if it does not meet required standards or is unclear.  </w:t>
      </w:r>
    </w:p>
    <w:p w:rsidR="00706BBF" w:rsidRDefault="00B55B02" w:rsidP="00706BBF">
      <w:pPr>
        <w:spacing w:before="120" w:after="0" w:line="300" w:lineRule="auto"/>
        <w:rPr>
          <w:rFonts w:ascii="Arial" w:hAnsi="Arial" w:cs="Arial"/>
          <w:sz w:val="20"/>
          <w:szCs w:val="20"/>
        </w:rPr>
      </w:pPr>
      <w:r w:rsidRPr="009810E9">
        <w:rPr>
          <w:rFonts w:ascii="Arial" w:hAnsi="Arial" w:cs="Arial"/>
          <w:sz w:val="20"/>
          <w:szCs w:val="20"/>
        </w:rPr>
        <w:t xml:space="preserve">The evaluation plan </w:t>
      </w:r>
      <w:r w:rsidRPr="00143E0A">
        <w:rPr>
          <w:rFonts w:ascii="Arial" w:hAnsi="Arial" w:cs="Arial"/>
          <w:b/>
          <w:sz w:val="20"/>
          <w:szCs w:val="20"/>
        </w:rPr>
        <w:t>must</w:t>
      </w:r>
      <w:r w:rsidRPr="009810E9">
        <w:rPr>
          <w:rFonts w:ascii="Arial" w:hAnsi="Arial" w:cs="Arial"/>
          <w:sz w:val="20"/>
          <w:szCs w:val="20"/>
        </w:rPr>
        <w:t xml:space="preserve"> be approved prior to the start of any substantive work. </w:t>
      </w:r>
      <w:r w:rsidR="00581590" w:rsidRPr="009810E9">
        <w:rPr>
          <w:rFonts w:ascii="Arial" w:hAnsi="Arial" w:cs="Arial"/>
          <w:sz w:val="20"/>
          <w:szCs w:val="20"/>
        </w:rPr>
        <w:t>.</w:t>
      </w:r>
      <w:r w:rsidR="00581590" w:rsidRPr="00581590">
        <w:rPr>
          <w:rFonts w:ascii="Arial" w:hAnsi="Arial" w:cs="Arial"/>
          <w:sz w:val="20"/>
          <w:szCs w:val="20"/>
        </w:rPr>
        <w:t xml:space="preserve"> </w:t>
      </w:r>
      <w:r w:rsidR="00581590" w:rsidRPr="009810E9">
        <w:rPr>
          <w:rFonts w:ascii="Arial" w:hAnsi="Arial" w:cs="Arial"/>
          <w:sz w:val="20"/>
          <w:szCs w:val="20"/>
        </w:rPr>
        <w:t xml:space="preserve">The </w:t>
      </w:r>
      <w:r w:rsidR="00581590">
        <w:rPr>
          <w:rFonts w:ascii="Arial" w:hAnsi="Arial" w:cs="Arial"/>
          <w:sz w:val="20"/>
          <w:szCs w:val="20"/>
        </w:rPr>
        <w:t xml:space="preserve">revised plan will be </w:t>
      </w:r>
      <w:r w:rsidR="00581590" w:rsidRPr="009810E9">
        <w:rPr>
          <w:rFonts w:ascii="Arial" w:hAnsi="Arial" w:cs="Arial"/>
          <w:sz w:val="20"/>
          <w:szCs w:val="20"/>
        </w:rPr>
        <w:t xml:space="preserve"> approve</w:t>
      </w:r>
      <w:r w:rsidR="00581590">
        <w:rPr>
          <w:rFonts w:ascii="Arial" w:hAnsi="Arial" w:cs="Arial"/>
          <w:sz w:val="20"/>
          <w:szCs w:val="20"/>
        </w:rPr>
        <w:t>d by the E</w:t>
      </w:r>
      <w:r w:rsidR="00581590" w:rsidRPr="009810E9">
        <w:rPr>
          <w:rFonts w:ascii="Arial" w:hAnsi="Arial" w:cs="Arial"/>
          <w:sz w:val="20"/>
          <w:szCs w:val="20"/>
        </w:rPr>
        <w:t xml:space="preserve">valuation </w:t>
      </w:r>
      <w:r w:rsidR="00581590">
        <w:rPr>
          <w:rFonts w:ascii="Arial" w:hAnsi="Arial" w:cs="Arial"/>
          <w:sz w:val="20"/>
          <w:szCs w:val="20"/>
        </w:rPr>
        <w:t>Manager</w:t>
      </w:r>
      <w:r w:rsidR="00581590" w:rsidRPr="009810E9">
        <w:rPr>
          <w:rFonts w:ascii="Arial" w:hAnsi="Arial" w:cs="Arial"/>
          <w:sz w:val="20"/>
          <w:szCs w:val="20"/>
        </w:rPr>
        <w:t>.</w:t>
      </w:r>
      <w:r w:rsidR="00581590">
        <w:rPr>
          <w:rFonts w:ascii="Arial" w:hAnsi="Arial" w:cs="Arial"/>
          <w:sz w:val="20"/>
          <w:szCs w:val="20"/>
        </w:rPr>
        <w:t xml:space="preserve"> </w:t>
      </w:r>
      <w:r w:rsidRPr="009810E9">
        <w:rPr>
          <w:rFonts w:ascii="Arial" w:hAnsi="Arial" w:cs="Arial"/>
          <w:sz w:val="20"/>
          <w:szCs w:val="20"/>
        </w:rPr>
        <w:t>The evaluation plan is to be appended to the main written report</w:t>
      </w:r>
    </w:p>
    <w:p w:rsidR="00706BBF" w:rsidRDefault="00B55B02" w:rsidP="00706BBF">
      <w:pPr>
        <w:spacing w:before="120" w:after="0" w:line="300" w:lineRule="auto"/>
        <w:rPr>
          <w:rFonts w:ascii="Arial" w:hAnsi="Arial" w:cs="Arial"/>
          <w:sz w:val="20"/>
          <w:szCs w:val="20"/>
        </w:rPr>
      </w:pPr>
      <w:r w:rsidRPr="009810E9">
        <w:rPr>
          <w:rFonts w:ascii="Arial" w:hAnsi="Arial" w:cs="Arial"/>
          <w:sz w:val="20"/>
          <w:szCs w:val="20"/>
        </w:rPr>
        <w:t xml:space="preserve">The intended results of the activity/programme (i.e. the goal, outcomes and outputs) will be clarified and described in the evaluation plan. </w:t>
      </w:r>
    </w:p>
    <w:p w:rsidR="00706BBF" w:rsidRDefault="00B55B02" w:rsidP="00706BBF">
      <w:pPr>
        <w:spacing w:before="120" w:after="0" w:line="300" w:lineRule="auto"/>
        <w:rPr>
          <w:rFonts w:ascii="Arial" w:hAnsi="Arial" w:cs="Arial"/>
          <w:sz w:val="20"/>
          <w:szCs w:val="20"/>
        </w:rPr>
      </w:pPr>
      <w:r w:rsidRPr="009810E9">
        <w:rPr>
          <w:rFonts w:ascii="Arial" w:hAnsi="Arial" w:cs="Arial"/>
          <w:sz w:val="20"/>
          <w:szCs w:val="20"/>
        </w:rPr>
        <w:t>The evaluation plan will describe how cross-cutting issues will be considered in the evaluation.</w:t>
      </w:r>
    </w:p>
    <w:p w:rsidR="00706BBF" w:rsidRDefault="00B55B02" w:rsidP="00706BBF">
      <w:pPr>
        <w:spacing w:before="120" w:after="0" w:line="300" w:lineRule="auto"/>
        <w:rPr>
          <w:rFonts w:ascii="Arial" w:hAnsi="Arial" w:cs="Arial"/>
          <w:sz w:val="20"/>
          <w:szCs w:val="20"/>
        </w:rPr>
      </w:pPr>
      <w:bookmarkStart w:id="47" w:name="Text83"/>
      <w:bookmarkEnd w:id="45"/>
      <w:r w:rsidRPr="009810E9">
        <w:rPr>
          <w:rFonts w:ascii="Arial" w:hAnsi="Arial" w:cs="Arial"/>
          <w:sz w:val="20"/>
          <w:szCs w:val="20"/>
        </w:rPr>
        <w:t xml:space="preserve">The evaluation may be constrained by </w:t>
      </w:r>
      <w:bookmarkEnd w:id="47"/>
      <w:r w:rsidRPr="009810E9">
        <w:rPr>
          <w:rFonts w:ascii="Arial" w:hAnsi="Arial" w:cs="Arial"/>
          <w:sz w:val="20"/>
          <w:szCs w:val="20"/>
        </w:rPr>
        <w:t>some unavailability of data and this should be considered in the design described in the evaluation plan.</w:t>
      </w:r>
    </w:p>
    <w:p w:rsidR="00B55B02" w:rsidRPr="00902661" w:rsidRDefault="00B55B02" w:rsidP="00B55B02">
      <w:pPr>
        <w:pStyle w:val="Guidance"/>
        <w:spacing w:after="0" w:line="300" w:lineRule="auto"/>
        <w:rPr>
          <w:rFonts w:ascii="Arial" w:hAnsi="Arial" w:cs="Arial"/>
          <w:i w:val="0"/>
          <w:color w:val="auto"/>
          <w:sz w:val="20"/>
          <w:szCs w:val="20"/>
        </w:rPr>
      </w:pPr>
    </w:p>
    <w:p w:rsidR="00B55B02" w:rsidRPr="00902661" w:rsidRDefault="00B55B02" w:rsidP="00B55B02">
      <w:pPr>
        <w:pStyle w:val="Heading1"/>
        <w:spacing w:before="120" w:line="300" w:lineRule="auto"/>
        <w:rPr>
          <w:rStyle w:val="MSGENFONTSTYLENAMETEMPLATEROLELEVELMSGENFONTSTYLENAMEBYROLEHEADING3"/>
          <w:color w:val="31479E"/>
          <w:sz w:val="36"/>
          <w:szCs w:val="36"/>
        </w:rPr>
      </w:pPr>
      <w:bookmarkStart w:id="48" w:name="_Toc287598017"/>
      <w:bookmarkStart w:id="49" w:name="_Toc303777503"/>
      <w:bookmarkStart w:id="50" w:name="_Toc431235863"/>
      <w:bookmarkStart w:id="51" w:name="_Toc251080140"/>
      <w:bookmarkStart w:id="52" w:name="_Toc277067342"/>
      <w:bookmarkStart w:id="53" w:name="_Toc287598014"/>
      <w:r w:rsidRPr="00902661">
        <w:rPr>
          <w:rStyle w:val="MSGENFONTSTYLENAMETEMPLATEROLELEVELMSGENFONTSTYLENAMEBYROLEHEADING3"/>
          <w:color w:val="31479E"/>
          <w:sz w:val="36"/>
          <w:szCs w:val="36"/>
        </w:rPr>
        <w:t>Team</w:t>
      </w:r>
      <w:bookmarkEnd w:id="48"/>
      <w:r w:rsidRPr="00902661">
        <w:rPr>
          <w:rStyle w:val="MSGENFONTSTYLENAMETEMPLATEROLELEVELMSGENFONTSTYLENAMEBYROLEHEADING3"/>
          <w:color w:val="31479E"/>
          <w:sz w:val="36"/>
          <w:szCs w:val="36"/>
        </w:rPr>
        <w:t xml:space="preserve"> Composition</w:t>
      </w:r>
      <w:bookmarkEnd w:id="49"/>
      <w:bookmarkEnd w:id="50"/>
    </w:p>
    <w:p w:rsidR="00B55B02" w:rsidRDefault="00B55B02" w:rsidP="00B55B02">
      <w:pPr>
        <w:spacing w:before="120" w:after="0" w:line="300" w:lineRule="auto"/>
        <w:rPr>
          <w:rFonts w:ascii="Arial" w:hAnsi="Arial" w:cs="Arial"/>
          <w:sz w:val="20"/>
          <w:szCs w:val="20"/>
        </w:rPr>
      </w:pPr>
      <w:r w:rsidRPr="00902661">
        <w:rPr>
          <w:rFonts w:ascii="Arial" w:hAnsi="Arial" w:cs="Arial"/>
          <w:sz w:val="20"/>
          <w:szCs w:val="20"/>
        </w:rPr>
        <w:t>The evaluation will be undertaken by</w:t>
      </w:r>
      <w:bookmarkStart w:id="54" w:name="Text88"/>
      <w:r w:rsidRPr="00902661">
        <w:rPr>
          <w:rFonts w:ascii="Arial" w:hAnsi="Arial" w:cs="Arial"/>
          <w:sz w:val="20"/>
          <w:szCs w:val="20"/>
        </w:rPr>
        <w:t xml:space="preserve"> </w:t>
      </w:r>
      <w:bookmarkEnd w:id="54"/>
      <w:r>
        <w:rPr>
          <w:rFonts w:ascii="Arial" w:hAnsi="Arial" w:cs="Arial"/>
          <w:sz w:val="20"/>
          <w:szCs w:val="20"/>
        </w:rPr>
        <w:t xml:space="preserve">the successful tenderer, found through a competitive tender process to be undertaken by the Ministry of Finance and Economic Management (MFEM), of which these TORs will be a component. </w:t>
      </w:r>
    </w:p>
    <w:p w:rsidR="00706BBF" w:rsidRDefault="00B55B02" w:rsidP="00706BBF">
      <w:pPr>
        <w:spacing w:before="120" w:after="0" w:line="300" w:lineRule="auto"/>
        <w:rPr>
          <w:rFonts w:ascii="Arial" w:hAnsi="Arial" w:cs="Arial"/>
          <w:sz w:val="20"/>
          <w:szCs w:val="20"/>
        </w:rPr>
      </w:pPr>
      <w:r w:rsidRPr="00902661">
        <w:rPr>
          <w:rFonts w:ascii="Arial" w:hAnsi="Arial" w:cs="Arial"/>
          <w:sz w:val="20"/>
          <w:szCs w:val="20"/>
        </w:rPr>
        <w:t xml:space="preserve">The attributes (knowledge, skills, experience) </w:t>
      </w:r>
      <w:r>
        <w:rPr>
          <w:rFonts w:ascii="Arial" w:hAnsi="Arial" w:cs="Arial"/>
          <w:sz w:val="20"/>
          <w:szCs w:val="20"/>
        </w:rPr>
        <w:t>strongly preferred</w:t>
      </w:r>
      <w:r w:rsidRPr="00902661">
        <w:rPr>
          <w:rFonts w:ascii="Arial" w:hAnsi="Arial" w:cs="Arial"/>
          <w:sz w:val="20"/>
          <w:szCs w:val="20"/>
        </w:rPr>
        <w:t xml:space="preserve"> of the evaluation team are:</w:t>
      </w:r>
    </w:p>
    <w:p w:rsidR="00B55B02" w:rsidRPr="00902661" w:rsidRDefault="00B55B02" w:rsidP="00B55B02">
      <w:pPr>
        <w:pStyle w:val="ListParagraph"/>
        <w:numPr>
          <w:ilvl w:val="0"/>
          <w:numId w:val="21"/>
        </w:numPr>
        <w:spacing w:after="0" w:line="300" w:lineRule="auto"/>
        <w:rPr>
          <w:rFonts w:ascii="Arial" w:hAnsi="Arial" w:cs="Arial"/>
          <w:sz w:val="20"/>
          <w:szCs w:val="20"/>
        </w:rPr>
      </w:pPr>
      <w:r w:rsidRPr="00902661">
        <w:rPr>
          <w:rFonts w:ascii="Arial" w:hAnsi="Arial" w:cs="Arial"/>
          <w:sz w:val="20"/>
          <w:szCs w:val="20"/>
        </w:rPr>
        <w:t>At least one team member must be an experienced evaluator</w:t>
      </w:r>
      <w:r>
        <w:rPr>
          <w:rFonts w:ascii="Arial" w:hAnsi="Arial" w:cs="Arial"/>
          <w:sz w:val="20"/>
          <w:szCs w:val="20"/>
        </w:rPr>
        <w:t xml:space="preserve"> with ten years experience in managing and participating in evaluations;</w:t>
      </w:r>
    </w:p>
    <w:p w:rsidR="00B55B02" w:rsidRDefault="00B55B02" w:rsidP="00B55B02">
      <w:pPr>
        <w:pStyle w:val="ListParagraph"/>
        <w:numPr>
          <w:ilvl w:val="0"/>
          <w:numId w:val="21"/>
        </w:numPr>
        <w:spacing w:after="0" w:line="300" w:lineRule="auto"/>
        <w:rPr>
          <w:rFonts w:ascii="Arial" w:hAnsi="Arial" w:cs="Arial"/>
          <w:sz w:val="20"/>
          <w:szCs w:val="20"/>
        </w:rPr>
      </w:pPr>
      <w:r>
        <w:rPr>
          <w:rFonts w:ascii="Arial" w:hAnsi="Arial" w:cs="Arial"/>
          <w:sz w:val="20"/>
          <w:szCs w:val="20"/>
        </w:rPr>
        <w:t>A relevant tertiary qualification, preferably in economics, finance or public policy would be an advantage but not a requirement;</w:t>
      </w:r>
    </w:p>
    <w:p w:rsidR="00B55B02" w:rsidRPr="00902661" w:rsidRDefault="00B55B02" w:rsidP="00B55B02">
      <w:pPr>
        <w:pStyle w:val="ListParagraph"/>
        <w:numPr>
          <w:ilvl w:val="0"/>
          <w:numId w:val="21"/>
        </w:numPr>
        <w:spacing w:after="0" w:line="300" w:lineRule="auto"/>
        <w:rPr>
          <w:rFonts w:ascii="Arial" w:hAnsi="Arial" w:cs="Arial"/>
          <w:sz w:val="20"/>
          <w:szCs w:val="20"/>
        </w:rPr>
      </w:pPr>
      <w:r>
        <w:rPr>
          <w:rFonts w:ascii="Arial" w:hAnsi="Arial" w:cs="Arial"/>
          <w:sz w:val="20"/>
          <w:szCs w:val="20"/>
        </w:rPr>
        <w:t>Knowledge of the aviation industry, with experience therein, and experience conducting economic analysis;</w:t>
      </w:r>
    </w:p>
    <w:p w:rsidR="00B55B02" w:rsidRPr="00902661" w:rsidRDefault="00B55B02" w:rsidP="00B55B02">
      <w:pPr>
        <w:pStyle w:val="ListParagraph"/>
        <w:numPr>
          <w:ilvl w:val="0"/>
          <w:numId w:val="21"/>
        </w:numPr>
        <w:spacing w:after="0" w:line="300" w:lineRule="auto"/>
        <w:rPr>
          <w:rStyle w:val="GuidanceChar"/>
          <w:rFonts w:ascii="Arial" w:eastAsia="Calibri" w:hAnsi="Arial" w:cs="Arial"/>
          <w:i w:val="0"/>
          <w:sz w:val="20"/>
          <w:szCs w:val="20"/>
        </w:rPr>
      </w:pPr>
      <w:r>
        <w:rPr>
          <w:rFonts w:ascii="Arial" w:hAnsi="Arial" w:cs="Arial"/>
          <w:sz w:val="20"/>
          <w:szCs w:val="20"/>
        </w:rPr>
        <w:t>Experience in policy evaluation or formation in the Cook Islands or similar jurisdictions.</w:t>
      </w:r>
    </w:p>
    <w:p w:rsidR="00B55B02" w:rsidRPr="00902661" w:rsidRDefault="00B55B02" w:rsidP="00B55B02">
      <w:pPr>
        <w:pStyle w:val="ins"/>
        <w:spacing w:after="0" w:line="300" w:lineRule="auto"/>
        <w:rPr>
          <w:rFonts w:ascii="Arial" w:hAnsi="Arial" w:cs="Arial"/>
          <w:color w:val="auto"/>
          <w:sz w:val="20"/>
          <w:szCs w:val="20"/>
        </w:rPr>
      </w:pPr>
    </w:p>
    <w:p w:rsidR="00B55B02" w:rsidRPr="00902661" w:rsidRDefault="00B55B02" w:rsidP="00B55B02">
      <w:pPr>
        <w:pStyle w:val="Heading1"/>
        <w:spacing w:before="120" w:line="300" w:lineRule="auto"/>
        <w:rPr>
          <w:rStyle w:val="MSGENFONTSTYLENAMETEMPLATEROLELEVELMSGENFONTSTYLENAMEBYROLEHEADING3"/>
          <w:color w:val="31479E"/>
          <w:sz w:val="36"/>
          <w:szCs w:val="36"/>
        </w:rPr>
      </w:pPr>
      <w:bookmarkStart w:id="55" w:name="_Toc303777504"/>
      <w:bookmarkStart w:id="56" w:name="_Toc431235864"/>
      <w:r w:rsidRPr="00902661">
        <w:rPr>
          <w:rStyle w:val="MSGENFONTSTYLENAMETEMPLATEROLELEVELMSGENFONTSTYLENAMEBYROLEHEADING3"/>
          <w:color w:val="31479E"/>
          <w:sz w:val="36"/>
          <w:szCs w:val="36"/>
        </w:rPr>
        <w:t xml:space="preserve">Governance </w:t>
      </w:r>
      <w:r>
        <w:rPr>
          <w:rStyle w:val="MSGENFONTSTYLENAMETEMPLATEROLELEVELMSGENFONTSTYLENAMEBYROLEHEADING3"/>
          <w:color w:val="31479E"/>
          <w:sz w:val="36"/>
          <w:szCs w:val="36"/>
        </w:rPr>
        <w:t>a</w:t>
      </w:r>
      <w:r w:rsidRPr="00902661">
        <w:rPr>
          <w:rStyle w:val="MSGENFONTSTYLENAMETEMPLATEROLELEVELMSGENFONTSTYLENAMEBYROLEHEADING3"/>
          <w:color w:val="31479E"/>
          <w:sz w:val="36"/>
          <w:szCs w:val="36"/>
        </w:rPr>
        <w:t>nd Management</w:t>
      </w:r>
      <w:bookmarkEnd w:id="51"/>
      <w:bookmarkEnd w:id="52"/>
      <w:bookmarkEnd w:id="53"/>
      <w:bookmarkEnd w:id="55"/>
      <w:bookmarkEnd w:id="56"/>
    </w:p>
    <w:p w:rsidR="00E74221" w:rsidRPr="00902661" w:rsidRDefault="00E74221" w:rsidP="00E74221">
      <w:pPr>
        <w:spacing w:before="120" w:after="0" w:line="300" w:lineRule="auto"/>
        <w:rPr>
          <w:rFonts w:ascii="Arial" w:hAnsi="Arial" w:cs="Arial"/>
          <w:sz w:val="20"/>
          <w:szCs w:val="20"/>
        </w:rPr>
      </w:pPr>
      <w:r>
        <w:rPr>
          <w:rFonts w:ascii="Arial" w:hAnsi="Arial" w:cs="Arial"/>
          <w:sz w:val="20"/>
          <w:szCs w:val="20"/>
        </w:rPr>
        <w:t xml:space="preserve">The evaluation will be overseen by a steering committee and an Evaluation Adviser (Akairo Consulting), with input where necessary from MFEM staff. </w:t>
      </w:r>
      <w:r w:rsidRPr="00902661">
        <w:rPr>
          <w:rFonts w:ascii="Arial" w:hAnsi="Arial" w:cs="Arial"/>
          <w:sz w:val="20"/>
          <w:szCs w:val="20"/>
        </w:rPr>
        <w:t xml:space="preserve"> </w:t>
      </w:r>
    </w:p>
    <w:p w:rsidR="00B55B02" w:rsidRPr="00902661" w:rsidRDefault="00B55B02" w:rsidP="00B55B02">
      <w:pPr>
        <w:spacing w:before="120" w:after="0" w:line="300" w:lineRule="auto"/>
        <w:rPr>
          <w:rFonts w:ascii="Arial" w:hAnsi="Arial" w:cs="Arial"/>
          <w:sz w:val="20"/>
          <w:szCs w:val="20"/>
        </w:rPr>
      </w:pPr>
      <w:r w:rsidRPr="00902661">
        <w:rPr>
          <w:rFonts w:ascii="Arial" w:hAnsi="Arial" w:cs="Arial"/>
          <w:sz w:val="20"/>
          <w:szCs w:val="20"/>
        </w:rPr>
        <w:t xml:space="preserve">The evaluation is commissioned by </w:t>
      </w:r>
      <w:r>
        <w:rPr>
          <w:rFonts w:ascii="Arial" w:hAnsi="Arial" w:cs="Arial"/>
          <w:sz w:val="20"/>
          <w:szCs w:val="20"/>
        </w:rPr>
        <w:t>MFEM, in conjunction with the Cook Islands Tourism Corporation (Tourism)</w:t>
      </w:r>
      <w:r w:rsidR="00E74221">
        <w:rPr>
          <w:rFonts w:ascii="Arial" w:hAnsi="Arial" w:cs="Arial"/>
          <w:sz w:val="20"/>
          <w:szCs w:val="20"/>
        </w:rPr>
        <w:t xml:space="preserve">. The </w:t>
      </w:r>
      <w:r w:rsidRPr="00902661">
        <w:rPr>
          <w:rFonts w:ascii="Arial" w:hAnsi="Arial" w:cs="Arial"/>
          <w:sz w:val="20"/>
          <w:szCs w:val="20"/>
        </w:rPr>
        <w:t xml:space="preserve">evaluator(s) will be accountable to </w:t>
      </w:r>
      <w:r>
        <w:rPr>
          <w:rFonts w:ascii="Arial" w:hAnsi="Arial" w:cs="Arial"/>
          <w:sz w:val="20"/>
          <w:szCs w:val="20"/>
        </w:rPr>
        <w:t>MFEM</w:t>
      </w:r>
      <w:r w:rsidRPr="00902661">
        <w:rPr>
          <w:rFonts w:ascii="Arial" w:hAnsi="Arial" w:cs="Arial"/>
          <w:sz w:val="20"/>
          <w:szCs w:val="20"/>
        </w:rPr>
        <w:t>.</w:t>
      </w:r>
    </w:p>
    <w:p w:rsidR="00706BBF" w:rsidRDefault="00B55B02" w:rsidP="00706BBF">
      <w:pPr>
        <w:spacing w:before="120" w:after="0" w:line="300" w:lineRule="auto"/>
        <w:rPr>
          <w:rFonts w:ascii="Arial" w:hAnsi="Arial" w:cs="Arial"/>
          <w:sz w:val="20"/>
          <w:szCs w:val="20"/>
        </w:rPr>
      </w:pPr>
      <w:r w:rsidRPr="00902661">
        <w:rPr>
          <w:rFonts w:ascii="Arial" w:hAnsi="Arial" w:cs="Arial"/>
          <w:sz w:val="20"/>
          <w:szCs w:val="20"/>
        </w:rPr>
        <w:t xml:space="preserve">Oversight of the evaluation process will be the responsibility of </w:t>
      </w:r>
      <w:r>
        <w:rPr>
          <w:rFonts w:ascii="Arial" w:hAnsi="Arial" w:cs="Arial"/>
          <w:sz w:val="20"/>
          <w:szCs w:val="20"/>
        </w:rPr>
        <w:t>a steering group, comprised of:</w:t>
      </w:r>
    </w:p>
    <w:p w:rsidR="00B55B02" w:rsidRDefault="00143E0A" w:rsidP="00B55B02">
      <w:pPr>
        <w:pStyle w:val="ListParagraph"/>
        <w:numPr>
          <w:ilvl w:val="0"/>
          <w:numId w:val="24"/>
        </w:numPr>
        <w:spacing w:after="0" w:line="300" w:lineRule="auto"/>
        <w:rPr>
          <w:rFonts w:ascii="Arial" w:hAnsi="Arial" w:cs="Arial"/>
          <w:sz w:val="20"/>
          <w:szCs w:val="20"/>
        </w:rPr>
      </w:pPr>
      <w:r>
        <w:rPr>
          <w:rFonts w:ascii="Arial" w:hAnsi="Arial" w:cs="Arial"/>
          <w:sz w:val="20"/>
          <w:szCs w:val="20"/>
        </w:rPr>
        <w:t xml:space="preserve">Garth Henderson, MFEM </w:t>
      </w:r>
      <w:r w:rsidR="00B55B02">
        <w:rPr>
          <w:rFonts w:ascii="Arial" w:hAnsi="Arial" w:cs="Arial"/>
          <w:sz w:val="20"/>
          <w:szCs w:val="20"/>
        </w:rPr>
        <w:t>Financial Secretary, Chair</w:t>
      </w:r>
    </w:p>
    <w:p w:rsidR="00B55B02" w:rsidRDefault="00B55B02" w:rsidP="00B55B02">
      <w:pPr>
        <w:pStyle w:val="ListParagraph"/>
        <w:numPr>
          <w:ilvl w:val="0"/>
          <w:numId w:val="24"/>
        </w:numPr>
        <w:spacing w:after="0" w:line="300" w:lineRule="auto"/>
        <w:rPr>
          <w:rFonts w:ascii="Arial" w:hAnsi="Arial" w:cs="Arial"/>
          <w:sz w:val="20"/>
          <w:szCs w:val="20"/>
        </w:rPr>
      </w:pPr>
      <w:r>
        <w:rPr>
          <w:rFonts w:ascii="Arial" w:hAnsi="Arial" w:cs="Arial"/>
          <w:sz w:val="20"/>
          <w:szCs w:val="20"/>
        </w:rPr>
        <w:t>Cook Islands Tourism Corporation delegate</w:t>
      </w:r>
      <w:r w:rsidRPr="00F21FB1">
        <w:rPr>
          <w:rFonts w:ascii="Arial" w:hAnsi="Arial" w:cs="Arial"/>
          <w:sz w:val="20"/>
          <w:szCs w:val="20"/>
        </w:rPr>
        <w:t>.</w:t>
      </w:r>
    </w:p>
    <w:p w:rsidR="00B55B02" w:rsidRDefault="00B55B02" w:rsidP="00B55B02">
      <w:pPr>
        <w:pStyle w:val="ListParagraph"/>
        <w:numPr>
          <w:ilvl w:val="0"/>
          <w:numId w:val="24"/>
        </w:numPr>
        <w:spacing w:after="0" w:line="300" w:lineRule="auto"/>
        <w:rPr>
          <w:rFonts w:ascii="Arial" w:hAnsi="Arial" w:cs="Arial"/>
          <w:sz w:val="20"/>
          <w:szCs w:val="20"/>
        </w:rPr>
      </w:pPr>
      <w:r>
        <w:rPr>
          <w:rFonts w:ascii="Arial" w:hAnsi="Arial" w:cs="Arial"/>
          <w:sz w:val="20"/>
          <w:szCs w:val="20"/>
        </w:rPr>
        <w:t>Other government or private sector representatives (TBA)</w:t>
      </w:r>
    </w:p>
    <w:p w:rsidR="00B55B02" w:rsidRDefault="00B55B02" w:rsidP="00B55B02">
      <w:pPr>
        <w:pStyle w:val="ListParagraph"/>
        <w:numPr>
          <w:ilvl w:val="0"/>
          <w:numId w:val="24"/>
        </w:numPr>
        <w:spacing w:after="0" w:line="300" w:lineRule="auto"/>
        <w:rPr>
          <w:rFonts w:ascii="Arial" w:hAnsi="Arial" w:cs="Arial"/>
          <w:sz w:val="20"/>
          <w:szCs w:val="20"/>
        </w:rPr>
      </w:pPr>
      <w:r>
        <w:rPr>
          <w:rFonts w:ascii="Arial" w:hAnsi="Arial" w:cs="Arial"/>
          <w:sz w:val="20"/>
          <w:szCs w:val="20"/>
        </w:rPr>
        <w:t xml:space="preserve">James Webb, Evaluation </w:t>
      </w:r>
      <w:r w:rsidR="00E74221">
        <w:rPr>
          <w:rFonts w:ascii="Arial" w:hAnsi="Arial" w:cs="Arial"/>
          <w:sz w:val="20"/>
          <w:szCs w:val="20"/>
        </w:rPr>
        <w:t>Manager</w:t>
      </w:r>
      <w:r>
        <w:rPr>
          <w:rFonts w:ascii="Arial" w:hAnsi="Arial" w:cs="Arial"/>
          <w:sz w:val="20"/>
          <w:szCs w:val="20"/>
        </w:rPr>
        <w:t>, MFEM</w:t>
      </w:r>
    </w:p>
    <w:p w:rsidR="00706BBF" w:rsidRDefault="00B55B02" w:rsidP="00706BBF">
      <w:pPr>
        <w:spacing w:before="120" w:after="0" w:line="300" w:lineRule="auto"/>
        <w:rPr>
          <w:rFonts w:ascii="Arial" w:hAnsi="Arial" w:cs="Arial"/>
          <w:sz w:val="20"/>
          <w:szCs w:val="20"/>
        </w:rPr>
      </w:pPr>
      <w:r>
        <w:rPr>
          <w:rFonts w:ascii="Arial" w:hAnsi="Arial" w:cs="Arial"/>
          <w:sz w:val="20"/>
          <w:szCs w:val="20"/>
        </w:rPr>
        <w:t xml:space="preserve">The evaluation adviser will report to the </w:t>
      </w:r>
      <w:r w:rsidR="00DF5988">
        <w:rPr>
          <w:rFonts w:ascii="Arial" w:hAnsi="Arial" w:cs="Arial"/>
          <w:sz w:val="20"/>
          <w:szCs w:val="20"/>
        </w:rPr>
        <w:t>E</w:t>
      </w:r>
      <w:r>
        <w:rPr>
          <w:rFonts w:ascii="Arial" w:hAnsi="Arial" w:cs="Arial"/>
          <w:sz w:val="20"/>
          <w:szCs w:val="20"/>
        </w:rPr>
        <w:t xml:space="preserve">valuation </w:t>
      </w:r>
      <w:r w:rsidR="00E74221">
        <w:rPr>
          <w:rFonts w:ascii="Arial" w:hAnsi="Arial" w:cs="Arial"/>
          <w:sz w:val="20"/>
          <w:szCs w:val="20"/>
        </w:rPr>
        <w:t xml:space="preserve">Manager </w:t>
      </w:r>
      <w:r>
        <w:rPr>
          <w:rFonts w:ascii="Arial" w:hAnsi="Arial" w:cs="Arial"/>
          <w:sz w:val="20"/>
          <w:szCs w:val="20"/>
        </w:rPr>
        <w:t>and may be called upon to participate and brief the steering group.</w:t>
      </w:r>
    </w:p>
    <w:p w:rsidR="00706BBF" w:rsidRDefault="00B55B02" w:rsidP="00706BBF">
      <w:pPr>
        <w:spacing w:before="120" w:after="0" w:line="300" w:lineRule="auto"/>
        <w:rPr>
          <w:rFonts w:ascii="Arial" w:hAnsi="Arial" w:cs="Arial"/>
          <w:sz w:val="20"/>
          <w:szCs w:val="20"/>
        </w:rPr>
      </w:pPr>
      <w:r w:rsidRPr="00902661">
        <w:rPr>
          <w:rFonts w:ascii="Arial" w:hAnsi="Arial" w:cs="Arial"/>
          <w:sz w:val="20"/>
          <w:szCs w:val="20"/>
        </w:rPr>
        <w:t xml:space="preserve">The </w:t>
      </w:r>
      <w:r w:rsidR="00E74221">
        <w:rPr>
          <w:rFonts w:ascii="Arial" w:hAnsi="Arial" w:cs="Arial"/>
          <w:sz w:val="20"/>
          <w:szCs w:val="20"/>
        </w:rPr>
        <w:t>Evaluation</w:t>
      </w:r>
      <w:r w:rsidR="00DF5988">
        <w:rPr>
          <w:rFonts w:ascii="Arial" w:hAnsi="Arial" w:cs="Arial"/>
          <w:sz w:val="20"/>
          <w:szCs w:val="20"/>
        </w:rPr>
        <w:t xml:space="preserve"> M</w:t>
      </w:r>
      <w:r w:rsidRPr="00902661">
        <w:rPr>
          <w:rFonts w:ascii="Arial" w:hAnsi="Arial" w:cs="Arial"/>
          <w:sz w:val="20"/>
          <w:szCs w:val="20"/>
        </w:rPr>
        <w:t>anager</w:t>
      </w:r>
      <w:r>
        <w:rPr>
          <w:rFonts w:ascii="Arial" w:hAnsi="Arial" w:cs="Arial"/>
          <w:sz w:val="20"/>
          <w:szCs w:val="20"/>
        </w:rPr>
        <w:t>,</w:t>
      </w:r>
      <w:r w:rsidRPr="00902661">
        <w:rPr>
          <w:rFonts w:ascii="Arial" w:hAnsi="Arial" w:cs="Arial"/>
          <w:sz w:val="20"/>
          <w:szCs w:val="20"/>
        </w:rPr>
        <w:t xml:space="preserve"> </w:t>
      </w:r>
      <w:r>
        <w:rPr>
          <w:rFonts w:ascii="Arial" w:hAnsi="Arial" w:cs="Arial"/>
          <w:sz w:val="20"/>
          <w:szCs w:val="20"/>
        </w:rPr>
        <w:t>James Webb (or his delegate),</w:t>
      </w:r>
      <w:r w:rsidRPr="00902661">
        <w:rPr>
          <w:rFonts w:ascii="Arial" w:hAnsi="Arial" w:cs="Arial"/>
          <w:sz w:val="20"/>
          <w:szCs w:val="20"/>
        </w:rPr>
        <w:t xml:space="preserve"> is responsible for day-to-day management and administration of the evaluation. Responsibilities include contracting, briefing the evaluation team, managing feedback from reviews of the draft report and liaising with the evaluation team to ensure the evaluation is being done as agreed.</w:t>
      </w:r>
    </w:p>
    <w:p w:rsidR="00B55B02" w:rsidRPr="00902661" w:rsidRDefault="00B55B02" w:rsidP="00B55B02">
      <w:pPr>
        <w:spacing w:after="0" w:line="300" w:lineRule="auto"/>
        <w:rPr>
          <w:rFonts w:ascii="Arial" w:hAnsi="Arial" w:cs="Arial"/>
          <w:sz w:val="20"/>
          <w:szCs w:val="20"/>
        </w:rPr>
      </w:pPr>
    </w:p>
    <w:p w:rsidR="00B55B02" w:rsidRDefault="00B55B02" w:rsidP="00B55B02">
      <w:pPr>
        <w:pStyle w:val="Heading1"/>
        <w:spacing w:before="120" w:line="300" w:lineRule="auto"/>
        <w:rPr>
          <w:rFonts w:ascii="Arial" w:hAnsi="Arial" w:cs="Arial"/>
          <w:sz w:val="20"/>
          <w:szCs w:val="20"/>
        </w:rPr>
      </w:pPr>
      <w:bookmarkStart w:id="57" w:name="_Toc303777505"/>
      <w:bookmarkStart w:id="58" w:name="_Toc431235865"/>
      <w:r w:rsidRPr="00902661">
        <w:rPr>
          <w:rStyle w:val="MSGENFONTSTYLENAMETEMPLATEROLELEVELMSGENFONTSTYLENAMEBYROLEHEADING3"/>
          <w:color w:val="31479E"/>
          <w:sz w:val="36"/>
          <w:szCs w:val="36"/>
        </w:rPr>
        <w:t>Outputs</w:t>
      </w:r>
      <w:bookmarkEnd w:id="40"/>
      <w:r w:rsidRPr="00902661">
        <w:rPr>
          <w:rStyle w:val="MSGENFONTSTYLENAMETEMPLATEROLELEVELMSGENFONTSTYLENAMEBYROLEHEADING3"/>
          <w:color w:val="31479E"/>
          <w:sz w:val="36"/>
          <w:szCs w:val="36"/>
        </w:rPr>
        <w:t xml:space="preserve"> </w:t>
      </w:r>
      <w:r>
        <w:rPr>
          <w:rStyle w:val="MSGENFONTSTYLENAMETEMPLATEROLELEVELMSGENFONTSTYLENAMEBYROLEHEADING3"/>
          <w:color w:val="31479E"/>
          <w:sz w:val="36"/>
          <w:szCs w:val="36"/>
        </w:rPr>
        <w:t>and M</w:t>
      </w:r>
      <w:r w:rsidRPr="00902661">
        <w:rPr>
          <w:rStyle w:val="MSGENFONTSTYLENAMETEMPLATEROLELEVELMSGENFONTSTYLENAMEBYROLEHEADING3"/>
          <w:color w:val="31479E"/>
          <w:sz w:val="36"/>
          <w:szCs w:val="36"/>
        </w:rPr>
        <w:t>ilestones</w:t>
      </w:r>
      <w:bookmarkEnd w:id="57"/>
      <w:bookmarkEnd w:id="58"/>
    </w:p>
    <w:p w:rsidR="00B55B02" w:rsidRPr="00902661" w:rsidRDefault="00B55B02" w:rsidP="00B55B02">
      <w:pPr>
        <w:pStyle w:val="ins"/>
        <w:spacing w:after="0" w:line="300" w:lineRule="auto"/>
        <w:rPr>
          <w:rFonts w:ascii="Arial" w:hAnsi="Arial" w:cs="Arial"/>
          <w:i w:val="0"/>
          <w:color w:val="auto"/>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539"/>
        <w:gridCol w:w="1977"/>
        <w:gridCol w:w="2198"/>
        <w:gridCol w:w="1715"/>
        <w:gridCol w:w="1085"/>
        <w:gridCol w:w="1558"/>
      </w:tblGrid>
      <w:tr w:rsidR="00B55B02" w:rsidRPr="00143E0A" w:rsidTr="00B55B02">
        <w:tc>
          <w:tcPr>
            <w:tcW w:w="539" w:type="dxa"/>
            <w:shd w:val="clear" w:color="auto" w:fill="auto"/>
          </w:tcPr>
          <w:p w:rsidR="00B55B02" w:rsidRPr="00143E0A" w:rsidRDefault="00706BBF" w:rsidP="00730527">
            <w:pPr>
              <w:rPr>
                <w:rFonts w:ascii="Arial" w:hAnsi="Arial" w:cs="Arial"/>
                <w:b/>
                <w:sz w:val="20"/>
                <w:szCs w:val="20"/>
              </w:rPr>
            </w:pPr>
            <w:r w:rsidRPr="00706BBF">
              <w:rPr>
                <w:rFonts w:ascii="Arial" w:hAnsi="Arial" w:cs="Arial"/>
                <w:b/>
                <w:sz w:val="20"/>
                <w:szCs w:val="20"/>
              </w:rPr>
              <w:t>No.</w:t>
            </w:r>
          </w:p>
        </w:tc>
        <w:tc>
          <w:tcPr>
            <w:tcW w:w="1977" w:type="dxa"/>
            <w:shd w:val="clear" w:color="auto" w:fill="auto"/>
          </w:tcPr>
          <w:p w:rsidR="00B55B02" w:rsidRPr="00143E0A" w:rsidRDefault="00706BBF" w:rsidP="00730527">
            <w:pPr>
              <w:rPr>
                <w:rFonts w:ascii="Arial" w:hAnsi="Arial" w:cs="Arial"/>
                <w:b/>
                <w:sz w:val="20"/>
                <w:szCs w:val="20"/>
              </w:rPr>
            </w:pPr>
            <w:r w:rsidRPr="00706BBF">
              <w:rPr>
                <w:rFonts w:ascii="Arial" w:hAnsi="Arial" w:cs="Arial"/>
                <w:b/>
                <w:sz w:val="20"/>
                <w:szCs w:val="20"/>
              </w:rPr>
              <w:t>Output/milestone</w:t>
            </w:r>
          </w:p>
        </w:tc>
        <w:tc>
          <w:tcPr>
            <w:tcW w:w="2198" w:type="dxa"/>
            <w:shd w:val="clear" w:color="auto" w:fill="auto"/>
          </w:tcPr>
          <w:p w:rsidR="00B55B02" w:rsidRPr="00143E0A" w:rsidRDefault="00706BBF" w:rsidP="00730527">
            <w:pPr>
              <w:rPr>
                <w:rFonts w:ascii="Arial" w:hAnsi="Arial" w:cs="Arial"/>
                <w:b/>
                <w:sz w:val="20"/>
                <w:szCs w:val="20"/>
              </w:rPr>
            </w:pPr>
            <w:r w:rsidRPr="00706BBF">
              <w:rPr>
                <w:rFonts w:ascii="Arial" w:hAnsi="Arial" w:cs="Arial"/>
                <w:b/>
                <w:sz w:val="20"/>
                <w:szCs w:val="20"/>
              </w:rPr>
              <w:t>Description</w:t>
            </w:r>
          </w:p>
        </w:tc>
        <w:tc>
          <w:tcPr>
            <w:tcW w:w="1715" w:type="dxa"/>
            <w:shd w:val="clear" w:color="auto" w:fill="auto"/>
          </w:tcPr>
          <w:p w:rsidR="00B55B02" w:rsidRPr="00143E0A" w:rsidRDefault="00706BBF" w:rsidP="00730527">
            <w:pPr>
              <w:rPr>
                <w:rFonts w:ascii="Arial" w:hAnsi="Arial" w:cs="Arial"/>
                <w:b/>
                <w:sz w:val="20"/>
                <w:szCs w:val="20"/>
              </w:rPr>
            </w:pPr>
            <w:r w:rsidRPr="00706BBF">
              <w:rPr>
                <w:rFonts w:ascii="Arial" w:hAnsi="Arial" w:cs="Arial"/>
                <w:b/>
                <w:sz w:val="20"/>
                <w:szCs w:val="20"/>
              </w:rPr>
              <w:t>Inputs</w:t>
            </w:r>
          </w:p>
        </w:tc>
        <w:tc>
          <w:tcPr>
            <w:tcW w:w="1085" w:type="dxa"/>
            <w:shd w:val="clear" w:color="auto" w:fill="auto"/>
          </w:tcPr>
          <w:p w:rsidR="00B55B02" w:rsidRPr="00143E0A" w:rsidRDefault="00706BBF" w:rsidP="00730527">
            <w:pPr>
              <w:rPr>
                <w:rFonts w:ascii="Arial" w:hAnsi="Arial" w:cs="Arial"/>
                <w:b/>
                <w:sz w:val="20"/>
                <w:szCs w:val="20"/>
              </w:rPr>
            </w:pPr>
            <w:r w:rsidRPr="00706BBF">
              <w:rPr>
                <w:rFonts w:ascii="Arial" w:hAnsi="Arial" w:cs="Arial"/>
                <w:b/>
                <w:sz w:val="20"/>
                <w:szCs w:val="20"/>
              </w:rPr>
              <w:t>Due date</w:t>
            </w:r>
          </w:p>
        </w:tc>
        <w:tc>
          <w:tcPr>
            <w:tcW w:w="1558" w:type="dxa"/>
            <w:shd w:val="clear" w:color="auto" w:fill="auto"/>
          </w:tcPr>
          <w:p w:rsidR="00B55B02" w:rsidRPr="00143E0A" w:rsidRDefault="00706BBF" w:rsidP="00730527">
            <w:pPr>
              <w:rPr>
                <w:rFonts w:ascii="Arial" w:hAnsi="Arial" w:cs="Arial"/>
                <w:b/>
                <w:sz w:val="20"/>
                <w:szCs w:val="20"/>
              </w:rPr>
            </w:pPr>
            <w:r w:rsidRPr="00706BBF">
              <w:rPr>
                <w:rFonts w:ascii="Arial" w:hAnsi="Arial" w:cs="Arial"/>
                <w:b/>
                <w:sz w:val="20"/>
                <w:szCs w:val="20"/>
              </w:rPr>
              <w:t>Indicative payment proportion of fees or fixed price contract</w:t>
            </w:r>
          </w:p>
        </w:tc>
      </w:tr>
      <w:tr w:rsidR="00B55B02" w:rsidRPr="00902661" w:rsidTr="00B55B02">
        <w:tc>
          <w:tcPr>
            <w:tcW w:w="539" w:type="dxa"/>
            <w:shd w:val="clear" w:color="auto" w:fill="auto"/>
          </w:tcPr>
          <w:p w:rsidR="00B55B02" w:rsidRPr="00B55B02" w:rsidRDefault="00B55B02" w:rsidP="00730527">
            <w:pPr>
              <w:rPr>
                <w:rFonts w:ascii="Arial" w:hAnsi="Arial" w:cs="Arial"/>
                <w:sz w:val="20"/>
                <w:szCs w:val="20"/>
              </w:rPr>
            </w:pPr>
            <w:r w:rsidRPr="00B55B02">
              <w:rPr>
                <w:rFonts w:ascii="Arial" w:hAnsi="Arial" w:cs="Arial"/>
                <w:sz w:val="20"/>
                <w:szCs w:val="20"/>
              </w:rPr>
              <w:t>1</w:t>
            </w:r>
          </w:p>
        </w:tc>
        <w:tc>
          <w:tcPr>
            <w:tcW w:w="1977" w:type="dxa"/>
            <w:shd w:val="clear" w:color="auto" w:fill="auto"/>
          </w:tcPr>
          <w:p w:rsidR="00B55B02" w:rsidRPr="00B55B02" w:rsidRDefault="00B55B02" w:rsidP="00730527">
            <w:pPr>
              <w:rPr>
                <w:rFonts w:ascii="Arial" w:hAnsi="Arial" w:cs="Arial"/>
                <w:sz w:val="18"/>
                <w:szCs w:val="18"/>
              </w:rPr>
            </w:pPr>
            <w:r w:rsidRPr="00B55B02">
              <w:rPr>
                <w:rFonts w:ascii="Arial" w:hAnsi="Arial" w:cs="Arial"/>
                <w:sz w:val="18"/>
                <w:szCs w:val="18"/>
              </w:rPr>
              <w:t>Evaluation plan</w:t>
            </w:r>
          </w:p>
        </w:tc>
        <w:tc>
          <w:tcPr>
            <w:tcW w:w="2198" w:type="dxa"/>
            <w:shd w:val="clear" w:color="auto" w:fill="auto"/>
          </w:tcPr>
          <w:p w:rsidR="00B55B02" w:rsidRPr="00B55B02" w:rsidRDefault="00B55B02" w:rsidP="00730527">
            <w:pPr>
              <w:rPr>
                <w:rFonts w:ascii="Arial" w:hAnsi="Arial" w:cs="Arial"/>
                <w:sz w:val="18"/>
                <w:szCs w:val="18"/>
              </w:rPr>
            </w:pPr>
            <w:r w:rsidRPr="00B55B02">
              <w:rPr>
                <w:rFonts w:ascii="Arial" w:hAnsi="Arial" w:cs="Arial"/>
                <w:sz w:val="18"/>
                <w:szCs w:val="18"/>
              </w:rPr>
              <w:t>Evaluation plan drafted and p</w:t>
            </w:r>
            <w:r w:rsidR="00DF5988">
              <w:rPr>
                <w:rFonts w:ascii="Arial" w:hAnsi="Arial" w:cs="Arial"/>
                <w:sz w:val="18"/>
                <w:szCs w:val="18"/>
              </w:rPr>
              <w:t>resented for feedback from the E</w:t>
            </w:r>
            <w:r w:rsidRPr="00B55B02">
              <w:rPr>
                <w:rFonts w:ascii="Arial" w:hAnsi="Arial" w:cs="Arial"/>
                <w:sz w:val="18"/>
                <w:szCs w:val="18"/>
              </w:rPr>
              <w:t xml:space="preserve">valuation </w:t>
            </w:r>
            <w:r w:rsidR="00DF5988">
              <w:rPr>
                <w:rFonts w:ascii="Arial" w:hAnsi="Arial" w:cs="Arial"/>
                <w:sz w:val="18"/>
                <w:szCs w:val="18"/>
              </w:rPr>
              <w:t xml:space="preserve">Manager </w:t>
            </w:r>
            <w:r w:rsidR="00DF5988" w:rsidRPr="00B55B02">
              <w:rPr>
                <w:rFonts w:ascii="Arial" w:hAnsi="Arial" w:cs="Arial"/>
                <w:sz w:val="18"/>
                <w:szCs w:val="18"/>
              </w:rPr>
              <w:t>and</w:t>
            </w:r>
            <w:r w:rsidRPr="00B55B02">
              <w:rPr>
                <w:rFonts w:ascii="Arial" w:hAnsi="Arial" w:cs="Arial"/>
                <w:sz w:val="18"/>
                <w:szCs w:val="18"/>
              </w:rPr>
              <w:t xml:space="preserve"> evaluation adviser.</w:t>
            </w:r>
          </w:p>
        </w:tc>
        <w:tc>
          <w:tcPr>
            <w:tcW w:w="1715" w:type="dxa"/>
            <w:shd w:val="clear" w:color="auto" w:fill="auto"/>
          </w:tcPr>
          <w:p w:rsidR="00B55B02" w:rsidRPr="00B55B02" w:rsidRDefault="00B55B02" w:rsidP="00DF5988">
            <w:pPr>
              <w:rPr>
                <w:rFonts w:ascii="Arial" w:hAnsi="Arial" w:cs="Arial"/>
                <w:sz w:val="18"/>
                <w:szCs w:val="18"/>
              </w:rPr>
            </w:pPr>
            <w:r w:rsidRPr="00B55B02">
              <w:rPr>
                <w:rFonts w:ascii="Arial" w:hAnsi="Arial" w:cs="Arial"/>
                <w:sz w:val="18"/>
                <w:szCs w:val="18"/>
              </w:rPr>
              <w:t xml:space="preserve">Determined by the evaluation team in conjunction with the </w:t>
            </w:r>
            <w:r w:rsidR="00DF5988">
              <w:rPr>
                <w:rFonts w:ascii="Arial" w:hAnsi="Arial" w:cs="Arial"/>
                <w:sz w:val="18"/>
                <w:szCs w:val="18"/>
              </w:rPr>
              <w:t>E</w:t>
            </w:r>
            <w:r w:rsidRPr="00B55B02">
              <w:rPr>
                <w:rFonts w:ascii="Arial" w:hAnsi="Arial" w:cs="Arial"/>
                <w:sz w:val="18"/>
                <w:szCs w:val="18"/>
              </w:rPr>
              <w:t xml:space="preserve">valuation </w:t>
            </w:r>
            <w:r w:rsidR="00E74221">
              <w:rPr>
                <w:rFonts w:ascii="Arial" w:hAnsi="Arial" w:cs="Arial"/>
                <w:sz w:val="18"/>
                <w:szCs w:val="18"/>
              </w:rPr>
              <w:t>Manager</w:t>
            </w:r>
          </w:p>
        </w:tc>
        <w:tc>
          <w:tcPr>
            <w:tcW w:w="1085" w:type="dxa"/>
            <w:shd w:val="clear" w:color="auto" w:fill="auto"/>
          </w:tcPr>
          <w:p w:rsidR="00B55B02" w:rsidRPr="00B55B02" w:rsidRDefault="00DF5988" w:rsidP="00730527">
            <w:pPr>
              <w:rPr>
                <w:rFonts w:ascii="Arial" w:hAnsi="Arial" w:cs="Arial"/>
                <w:sz w:val="18"/>
                <w:szCs w:val="18"/>
              </w:rPr>
            </w:pPr>
            <w:r>
              <w:rPr>
                <w:rFonts w:ascii="Arial" w:hAnsi="Arial" w:cs="Arial"/>
                <w:sz w:val="18"/>
                <w:szCs w:val="18"/>
              </w:rPr>
              <w:t>15</w:t>
            </w:r>
            <w:r w:rsidR="00B55B02" w:rsidRPr="00B55B02">
              <w:rPr>
                <w:rFonts w:ascii="Arial" w:hAnsi="Arial" w:cs="Arial"/>
                <w:sz w:val="18"/>
                <w:szCs w:val="18"/>
              </w:rPr>
              <w:t xml:space="preserve"> February 2016</w:t>
            </w:r>
          </w:p>
        </w:tc>
        <w:tc>
          <w:tcPr>
            <w:tcW w:w="1558" w:type="dxa"/>
            <w:shd w:val="clear" w:color="auto" w:fill="auto"/>
          </w:tcPr>
          <w:p w:rsidR="00B55B02" w:rsidRPr="00B55B02" w:rsidRDefault="00B55B02" w:rsidP="00730527">
            <w:pPr>
              <w:rPr>
                <w:rFonts w:ascii="Arial" w:hAnsi="Arial" w:cs="Arial"/>
                <w:sz w:val="18"/>
                <w:szCs w:val="18"/>
              </w:rPr>
            </w:pPr>
            <w:r w:rsidRPr="00B55B02">
              <w:rPr>
                <w:rFonts w:ascii="Arial" w:hAnsi="Arial" w:cs="Arial"/>
                <w:sz w:val="18"/>
                <w:szCs w:val="18"/>
              </w:rPr>
              <w:t>5%</w:t>
            </w:r>
          </w:p>
        </w:tc>
      </w:tr>
      <w:tr w:rsidR="00B55B02" w:rsidRPr="00902661" w:rsidTr="00B55B02">
        <w:tc>
          <w:tcPr>
            <w:tcW w:w="539" w:type="dxa"/>
            <w:shd w:val="clear" w:color="auto" w:fill="auto"/>
          </w:tcPr>
          <w:p w:rsidR="00B55B02" w:rsidRPr="00B55B02" w:rsidRDefault="00B55B02" w:rsidP="00730527">
            <w:pPr>
              <w:rPr>
                <w:rFonts w:ascii="Arial" w:hAnsi="Arial" w:cs="Arial"/>
                <w:sz w:val="20"/>
                <w:szCs w:val="20"/>
              </w:rPr>
            </w:pPr>
            <w:r w:rsidRPr="00B55B02">
              <w:rPr>
                <w:rFonts w:ascii="Arial" w:hAnsi="Arial" w:cs="Arial"/>
                <w:sz w:val="20"/>
                <w:szCs w:val="20"/>
              </w:rPr>
              <w:t>2</w:t>
            </w:r>
          </w:p>
        </w:tc>
        <w:tc>
          <w:tcPr>
            <w:tcW w:w="1977" w:type="dxa"/>
            <w:shd w:val="clear" w:color="auto" w:fill="auto"/>
          </w:tcPr>
          <w:p w:rsidR="00B55B02" w:rsidRPr="00B55B02" w:rsidRDefault="00B55B02" w:rsidP="00730527">
            <w:pPr>
              <w:rPr>
                <w:rFonts w:ascii="Arial" w:hAnsi="Arial" w:cs="Arial"/>
                <w:sz w:val="18"/>
                <w:szCs w:val="18"/>
              </w:rPr>
            </w:pPr>
            <w:r w:rsidRPr="00B55B02">
              <w:rPr>
                <w:rFonts w:ascii="Arial" w:hAnsi="Arial" w:cs="Arial"/>
                <w:sz w:val="18"/>
                <w:szCs w:val="18"/>
              </w:rPr>
              <w:t>Draft report</w:t>
            </w:r>
          </w:p>
        </w:tc>
        <w:tc>
          <w:tcPr>
            <w:tcW w:w="2198" w:type="dxa"/>
            <w:shd w:val="clear" w:color="auto" w:fill="auto"/>
          </w:tcPr>
          <w:p w:rsidR="00B55B02" w:rsidRPr="00B55B02" w:rsidRDefault="00B55B02" w:rsidP="00730527">
            <w:pPr>
              <w:rPr>
                <w:rFonts w:ascii="Arial" w:hAnsi="Arial" w:cs="Arial"/>
                <w:sz w:val="18"/>
                <w:szCs w:val="18"/>
              </w:rPr>
            </w:pPr>
            <w:r w:rsidRPr="00B55B02">
              <w:rPr>
                <w:rFonts w:ascii="Arial" w:hAnsi="Arial" w:cs="Arial"/>
                <w:sz w:val="18"/>
                <w:szCs w:val="18"/>
              </w:rPr>
              <w:t>Preparation of the draft report and submission to the steering group.</w:t>
            </w:r>
          </w:p>
        </w:tc>
        <w:tc>
          <w:tcPr>
            <w:tcW w:w="1715" w:type="dxa"/>
            <w:shd w:val="clear" w:color="auto" w:fill="auto"/>
          </w:tcPr>
          <w:p w:rsidR="00B55B02" w:rsidRPr="00B55B02" w:rsidRDefault="00B55B02" w:rsidP="00DF5988">
            <w:pPr>
              <w:rPr>
                <w:rFonts w:ascii="Arial" w:hAnsi="Arial" w:cs="Arial"/>
                <w:sz w:val="18"/>
                <w:szCs w:val="18"/>
              </w:rPr>
            </w:pPr>
            <w:r w:rsidRPr="00B55B02">
              <w:rPr>
                <w:rFonts w:ascii="Arial" w:hAnsi="Arial" w:cs="Arial"/>
                <w:sz w:val="18"/>
                <w:szCs w:val="18"/>
              </w:rPr>
              <w:t>Determined by the evaluatio</w:t>
            </w:r>
            <w:r w:rsidR="00DF5988">
              <w:rPr>
                <w:rFonts w:ascii="Arial" w:hAnsi="Arial" w:cs="Arial"/>
                <w:sz w:val="18"/>
                <w:szCs w:val="18"/>
              </w:rPr>
              <w:t>n team in conjunction with the E</w:t>
            </w:r>
            <w:r w:rsidRPr="00B55B02">
              <w:rPr>
                <w:rFonts w:ascii="Arial" w:hAnsi="Arial" w:cs="Arial"/>
                <w:sz w:val="18"/>
                <w:szCs w:val="18"/>
              </w:rPr>
              <w:t xml:space="preserve">valuation </w:t>
            </w:r>
            <w:r w:rsidR="00DF5988">
              <w:rPr>
                <w:rFonts w:ascii="Arial" w:hAnsi="Arial" w:cs="Arial"/>
                <w:sz w:val="18"/>
                <w:szCs w:val="18"/>
              </w:rPr>
              <w:t>Manager</w:t>
            </w:r>
          </w:p>
        </w:tc>
        <w:tc>
          <w:tcPr>
            <w:tcW w:w="1085" w:type="dxa"/>
            <w:shd w:val="clear" w:color="auto" w:fill="auto"/>
          </w:tcPr>
          <w:p w:rsidR="00413D56" w:rsidRDefault="00B55B02">
            <w:pPr>
              <w:rPr>
                <w:rFonts w:ascii="Arial" w:hAnsi="Arial" w:cs="Arial"/>
                <w:sz w:val="18"/>
                <w:szCs w:val="18"/>
              </w:rPr>
            </w:pPr>
            <w:r w:rsidRPr="00B55B02">
              <w:rPr>
                <w:rFonts w:ascii="Arial" w:hAnsi="Arial" w:cs="Arial"/>
                <w:sz w:val="18"/>
                <w:szCs w:val="18"/>
              </w:rPr>
              <w:t xml:space="preserve">30  April </w:t>
            </w:r>
            <w:r w:rsidR="005C46D5" w:rsidRPr="00B55B02">
              <w:rPr>
                <w:rFonts w:ascii="Arial" w:hAnsi="Arial" w:cs="Arial"/>
                <w:sz w:val="18"/>
                <w:szCs w:val="18"/>
              </w:rPr>
              <w:t>201</w:t>
            </w:r>
            <w:r w:rsidR="005C46D5">
              <w:rPr>
                <w:rFonts w:ascii="Arial" w:hAnsi="Arial" w:cs="Arial"/>
                <w:sz w:val="18"/>
                <w:szCs w:val="18"/>
              </w:rPr>
              <w:t>6</w:t>
            </w:r>
          </w:p>
        </w:tc>
        <w:tc>
          <w:tcPr>
            <w:tcW w:w="1558" w:type="dxa"/>
            <w:shd w:val="clear" w:color="auto" w:fill="auto"/>
          </w:tcPr>
          <w:p w:rsidR="00B55B02" w:rsidRPr="00B55B02" w:rsidRDefault="00B55B02" w:rsidP="00730527">
            <w:pPr>
              <w:rPr>
                <w:rFonts w:ascii="Arial" w:hAnsi="Arial" w:cs="Arial"/>
                <w:sz w:val="18"/>
                <w:szCs w:val="18"/>
              </w:rPr>
            </w:pPr>
            <w:r w:rsidRPr="00B55B02">
              <w:rPr>
                <w:rFonts w:ascii="Arial" w:hAnsi="Arial" w:cs="Arial"/>
                <w:sz w:val="18"/>
                <w:szCs w:val="18"/>
              </w:rPr>
              <w:t>40%</w:t>
            </w:r>
          </w:p>
        </w:tc>
      </w:tr>
      <w:tr w:rsidR="00B55B02" w:rsidRPr="00902661" w:rsidTr="00B55B02">
        <w:tc>
          <w:tcPr>
            <w:tcW w:w="539" w:type="dxa"/>
            <w:shd w:val="clear" w:color="auto" w:fill="auto"/>
          </w:tcPr>
          <w:p w:rsidR="00B55B02" w:rsidRPr="00B55B02" w:rsidRDefault="00B55B02" w:rsidP="00730527">
            <w:pPr>
              <w:rPr>
                <w:rFonts w:ascii="Arial" w:hAnsi="Arial" w:cs="Arial"/>
                <w:sz w:val="20"/>
                <w:szCs w:val="20"/>
              </w:rPr>
            </w:pPr>
            <w:r w:rsidRPr="00B55B02">
              <w:rPr>
                <w:rFonts w:ascii="Arial" w:hAnsi="Arial" w:cs="Arial"/>
                <w:sz w:val="20"/>
                <w:szCs w:val="20"/>
              </w:rPr>
              <w:t>3</w:t>
            </w:r>
          </w:p>
        </w:tc>
        <w:tc>
          <w:tcPr>
            <w:tcW w:w="1977" w:type="dxa"/>
            <w:shd w:val="clear" w:color="auto" w:fill="auto"/>
          </w:tcPr>
          <w:p w:rsidR="00B55B02" w:rsidRPr="00B55B02" w:rsidRDefault="00B55B02" w:rsidP="00730527">
            <w:pPr>
              <w:rPr>
                <w:rFonts w:ascii="Arial" w:hAnsi="Arial" w:cs="Arial"/>
                <w:sz w:val="18"/>
                <w:szCs w:val="18"/>
              </w:rPr>
            </w:pPr>
            <w:r w:rsidRPr="00B55B02">
              <w:rPr>
                <w:rFonts w:ascii="Arial" w:hAnsi="Arial" w:cs="Arial"/>
                <w:sz w:val="18"/>
                <w:szCs w:val="18"/>
              </w:rPr>
              <w:t>Final report</w:t>
            </w:r>
          </w:p>
        </w:tc>
        <w:tc>
          <w:tcPr>
            <w:tcW w:w="2198" w:type="dxa"/>
            <w:shd w:val="clear" w:color="auto" w:fill="auto"/>
          </w:tcPr>
          <w:p w:rsidR="00B55B02" w:rsidRPr="00B55B02" w:rsidRDefault="00B55B02" w:rsidP="00730527">
            <w:pPr>
              <w:rPr>
                <w:rFonts w:ascii="Arial" w:hAnsi="Arial" w:cs="Arial"/>
                <w:sz w:val="18"/>
                <w:szCs w:val="18"/>
              </w:rPr>
            </w:pPr>
            <w:r w:rsidRPr="00B55B02">
              <w:rPr>
                <w:rFonts w:ascii="Arial" w:hAnsi="Arial" w:cs="Arial"/>
                <w:sz w:val="18"/>
                <w:szCs w:val="18"/>
              </w:rPr>
              <w:t>Acceptance by the steering group after any revisions are implemented, and readiness for publication (where appropriate).</w:t>
            </w:r>
          </w:p>
        </w:tc>
        <w:tc>
          <w:tcPr>
            <w:tcW w:w="1715" w:type="dxa"/>
            <w:shd w:val="clear" w:color="auto" w:fill="auto"/>
          </w:tcPr>
          <w:p w:rsidR="00B55B02" w:rsidRPr="00B55B02" w:rsidRDefault="00B55B02" w:rsidP="00E74221">
            <w:pPr>
              <w:rPr>
                <w:rFonts w:ascii="Arial" w:hAnsi="Arial" w:cs="Arial"/>
                <w:sz w:val="18"/>
                <w:szCs w:val="18"/>
              </w:rPr>
            </w:pPr>
            <w:r w:rsidRPr="00B55B02">
              <w:rPr>
                <w:rFonts w:ascii="Arial" w:hAnsi="Arial" w:cs="Arial"/>
                <w:sz w:val="18"/>
                <w:szCs w:val="18"/>
              </w:rPr>
              <w:t xml:space="preserve">Determined by the evaluation team in conjunction with the evaluation </w:t>
            </w:r>
            <w:r w:rsidR="00E74221">
              <w:rPr>
                <w:rFonts w:ascii="Arial" w:hAnsi="Arial" w:cs="Arial"/>
                <w:sz w:val="18"/>
                <w:szCs w:val="18"/>
              </w:rPr>
              <w:t>Manager</w:t>
            </w:r>
          </w:p>
        </w:tc>
        <w:tc>
          <w:tcPr>
            <w:tcW w:w="1085" w:type="dxa"/>
            <w:shd w:val="clear" w:color="auto" w:fill="auto"/>
          </w:tcPr>
          <w:p w:rsidR="00413D56" w:rsidRDefault="00B55B02">
            <w:pPr>
              <w:rPr>
                <w:rFonts w:ascii="Arial" w:hAnsi="Arial" w:cs="Arial"/>
                <w:sz w:val="18"/>
                <w:szCs w:val="18"/>
              </w:rPr>
            </w:pPr>
            <w:r w:rsidRPr="00B55B02">
              <w:rPr>
                <w:rFonts w:ascii="Arial" w:hAnsi="Arial" w:cs="Arial"/>
                <w:sz w:val="18"/>
                <w:szCs w:val="18"/>
              </w:rPr>
              <w:t xml:space="preserve">31 May </w:t>
            </w:r>
            <w:r w:rsidR="005C46D5" w:rsidRPr="00B55B02">
              <w:rPr>
                <w:rFonts w:ascii="Arial" w:hAnsi="Arial" w:cs="Arial"/>
                <w:sz w:val="18"/>
                <w:szCs w:val="18"/>
              </w:rPr>
              <w:t>201</w:t>
            </w:r>
            <w:r w:rsidR="005C46D5">
              <w:rPr>
                <w:rFonts w:ascii="Arial" w:hAnsi="Arial" w:cs="Arial"/>
                <w:sz w:val="18"/>
                <w:szCs w:val="18"/>
              </w:rPr>
              <w:t>6</w:t>
            </w:r>
          </w:p>
        </w:tc>
        <w:tc>
          <w:tcPr>
            <w:tcW w:w="1558" w:type="dxa"/>
            <w:shd w:val="clear" w:color="auto" w:fill="auto"/>
          </w:tcPr>
          <w:p w:rsidR="00B55B02" w:rsidRPr="00B55B02" w:rsidRDefault="00B55B02" w:rsidP="00730527">
            <w:pPr>
              <w:rPr>
                <w:rFonts w:ascii="Arial" w:hAnsi="Arial" w:cs="Arial"/>
                <w:sz w:val="18"/>
                <w:szCs w:val="18"/>
              </w:rPr>
            </w:pPr>
            <w:r w:rsidRPr="00B55B02">
              <w:rPr>
                <w:rFonts w:ascii="Arial" w:hAnsi="Arial" w:cs="Arial"/>
                <w:sz w:val="18"/>
                <w:szCs w:val="18"/>
              </w:rPr>
              <w:t>55%</w:t>
            </w:r>
          </w:p>
        </w:tc>
      </w:tr>
    </w:tbl>
    <w:p w:rsidR="00B55B02" w:rsidRPr="004757E4" w:rsidRDefault="00B55B02" w:rsidP="00B55B02">
      <w:pPr>
        <w:pStyle w:val="Heading1"/>
        <w:spacing w:before="120" w:line="300" w:lineRule="auto"/>
        <w:rPr>
          <w:rStyle w:val="MSGENFONTSTYLENAMETEMPLATEROLELEVELMSGENFONTSTYLENAMEBYROLEHEADING3"/>
          <w:color w:val="31479E"/>
          <w:sz w:val="20"/>
          <w:szCs w:val="20"/>
        </w:rPr>
      </w:pPr>
      <w:bookmarkStart w:id="59" w:name="_Toc277067346"/>
      <w:bookmarkStart w:id="60" w:name="_Toc287598020"/>
      <w:bookmarkStart w:id="61" w:name="_Toc303777506"/>
      <w:bookmarkStart w:id="62" w:name="_Toc431235866"/>
    </w:p>
    <w:p w:rsidR="00B55B02" w:rsidRPr="00902661" w:rsidRDefault="00B55B02" w:rsidP="00B55B02">
      <w:pPr>
        <w:pStyle w:val="Heading1"/>
        <w:spacing w:before="120" w:line="300" w:lineRule="auto"/>
        <w:rPr>
          <w:rStyle w:val="MSGENFONTSTYLENAMETEMPLATEROLELEVELMSGENFONTSTYLENAMEBYROLEHEADING3"/>
          <w:color w:val="31479E"/>
          <w:sz w:val="36"/>
          <w:szCs w:val="36"/>
        </w:rPr>
      </w:pPr>
      <w:r w:rsidRPr="00902661">
        <w:rPr>
          <w:rStyle w:val="MSGENFONTSTYLENAMETEMPLATEROLELEVELMSGENFONTSTYLENAMEBYROLEHEADING3"/>
          <w:color w:val="31479E"/>
          <w:sz w:val="36"/>
          <w:szCs w:val="36"/>
        </w:rPr>
        <w:t>Reporting Requirements</w:t>
      </w:r>
      <w:bookmarkEnd w:id="59"/>
      <w:bookmarkEnd w:id="60"/>
      <w:bookmarkEnd w:id="61"/>
      <w:bookmarkEnd w:id="62"/>
    </w:p>
    <w:p w:rsidR="00706BBF" w:rsidRDefault="00B55B02" w:rsidP="00706BBF">
      <w:pPr>
        <w:spacing w:before="120" w:after="0" w:line="300" w:lineRule="auto"/>
        <w:rPr>
          <w:rFonts w:ascii="Arial" w:hAnsi="Arial" w:cs="Arial"/>
          <w:sz w:val="20"/>
          <w:szCs w:val="20"/>
        </w:rPr>
      </w:pPr>
      <w:bookmarkStart w:id="63" w:name="_Toc287598022"/>
      <w:r w:rsidRPr="00902661">
        <w:rPr>
          <w:rFonts w:ascii="Arial" w:hAnsi="Arial" w:cs="Arial"/>
          <w:sz w:val="20"/>
          <w:szCs w:val="20"/>
        </w:rPr>
        <w:t xml:space="preserve">Copies of the report are to be delivered by </w:t>
      </w:r>
      <w:r>
        <w:rPr>
          <w:rFonts w:ascii="Arial" w:hAnsi="Arial" w:cs="Arial"/>
          <w:sz w:val="20"/>
          <w:szCs w:val="20"/>
        </w:rPr>
        <w:t>email</w:t>
      </w:r>
      <w:r w:rsidRPr="00902661">
        <w:rPr>
          <w:rFonts w:ascii="Arial" w:hAnsi="Arial" w:cs="Arial"/>
          <w:sz w:val="20"/>
          <w:szCs w:val="20"/>
        </w:rPr>
        <w:t xml:space="preserve"> to </w:t>
      </w:r>
      <w:r>
        <w:rPr>
          <w:rFonts w:ascii="Arial" w:hAnsi="Arial" w:cs="Arial"/>
          <w:sz w:val="20"/>
          <w:szCs w:val="20"/>
        </w:rPr>
        <w:t xml:space="preserve">James Webb, </w:t>
      </w:r>
      <w:r w:rsidR="00E74221">
        <w:rPr>
          <w:rFonts w:ascii="Arial" w:hAnsi="Arial" w:cs="Arial"/>
          <w:sz w:val="20"/>
          <w:szCs w:val="20"/>
        </w:rPr>
        <w:t>E</w:t>
      </w:r>
      <w:r>
        <w:rPr>
          <w:rFonts w:ascii="Arial" w:hAnsi="Arial" w:cs="Arial"/>
          <w:sz w:val="20"/>
          <w:szCs w:val="20"/>
        </w:rPr>
        <w:t xml:space="preserve">valuation </w:t>
      </w:r>
      <w:r w:rsidR="00581590">
        <w:rPr>
          <w:rFonts w:ascii="Arial" w:hAnsi="Arial" w:cs="Arial"/>
          <w:sz w:val="20"/>
          <w:szCs w:val="20"/>
        </w:rPr>
        <w:t>Manager</w:t>
      </w:r>
      <w:r w:rsidRPr="00902661">
        <w:rPr>
          <w:rFonts w:ascii="Arial" w:hAnsi="Arial" w:cs="Arial"/>
          <w:sz w:val="20"/>
          <w:szCs w:val="20"/>
        </w:rPr>
        <w:t>.</w:t>
      </w:r>
      <w:r w:rsidR="00143E0A">
        <w:rPr>
          <w:rFonts w:ascii="Arial" w:hAnsi="Arial" w:cs="Arial"/>
          <w:sz w:val="20"/>
          <w:szCs w:val="20"/>
        </w:rPr>
        <w:t xml:space="preserve"> </w:t>
      </w:r>
      <w:r w:rsidRPr="00902661">
        <w:rPr>
          <w:rFonts w:ascii="Arial" w:hAnsi="Arial" w:cs="Arial"/>
          <w:sz w:val="20"/>
          <w:szCs w:val="20"/>
        </w:rPr>
        <w:t xml:space="preserve">The written evaluation report is expected to </w:t>
      </w:r>
      <w:r w:rsidR="000C3C16">
        <w:rPr>
          <w:rFonts w:ascii="Arial" w:hAnsi="Arial" w:cs="Arial"/>
          <w:sz w:val="20"/>
          <w:szCs w:val="20"/>
        </w:rPr>
        <w:t xml:space="preserve">be guided by </w:t>
      </w:r>
      <w:r w:rsidRPr="00902661">
        <w:rPr>
          <w:rFonts w:ascii="Arial" w:hAnsi="Arial" w:cs="Arial"/>
          <w:sz w:val="20"/>
          <w:szCs w:val="20"/>
        </w:rPr>
        <w:t>the Evaluation Report Template.</w:t>
      </w:r>
    </w:p>
    <w:p w:rsidR="00706BBF" w:rsidRDefault="00B55B02" w:rsidP="00706BBF">
      <w:pPr>
        <w:spacing w:before="120" w:after="0" w:line="300" w:lineRule="auto"/>
        <w:rPr>
          <w:rFonts w:ascii="Arial" w:hAnsi="Arial" w:cs="Arial"/>
          <w:sz w:val="20"/>
          <w:szCs w:val="20"/>
        </w:rPr>
      </w:pPr>
      <w:r w:rsidRPr="00902661">
        <w:rPr>
          <w:rFonts w:ascii="Arial" w:hAnsi="Arial" w:cs="Arial"/>
          <w:sz w:val="20"/>
          <w:szCs w:val="20"/>
        </w:rPr>
        <w:t xml:space="preserve">The report must contain an abstract suitable for publishing on the Cook Islands </w:t>
      </w:r>
      <w:r>
        <w:rPr>
          <w:rFonts w:ascii="Arial" w:hAnsi="Arial" w:cs="Arial"/>
          <w:sz w:val="20"/>
          <w:szCs w:val="20"/>
        </w:rPr>
        <w:t>G</w:t>
      </w:r>
      <w:r w:rsidRPr="00902661">
        <w:rPr>
          <w:rFonts w:ascii="Arial" w:hAnsi="Arial" w:cs="Arial"/>
          <w:sz w:val="20"/>
          <w:szCs w:val="20"/>
        </w:rPr>
        <w:t>overnment website. Instructions for the abstract can be found in the Evaluation Report Template.</w:t>
      </w:r>
    </w:p>
    <w:p w:rsidR="00706BBF" w:rsidRDefault="00B55B02" w:rsidP="00706BBF">
      <w:pPr>
        <w:spacing w:before="120" w:after="0" w:line="300" w:lineRule="auto"/>
        <w:rPr>
          <w:rFonts w:ascii="Arial" w:hAnsi="Arial" w:cs="Arial"/>
          <w:sz w:val="20"/>
          <w:szCs w:val="20"/>
        </w:rPr>
      </w:pPr>
      <w:r w:rsidRPr="00902661">
        <w:rPr>
          <w:rFonts w:ascii="Arial" w:hAnsi="Arial" w:cs="Arial"/>
          <w:sz w:val="20"/>
          <w:szCs w:val="20"/>
        </w:rPr>
        <w:t xml:space="preserve">The evaluation report must meet quality standards as described in the Activity Evaluation Policy. </w:t>
      </w:r>
    </w:p>
    <w:p w:rsidR="00706BBF" w:rsidRDefault="00B55B02" w:rsidP="00706BBF">
      <w:pPr>
        <w:spacing w:before="120" w:after="0" w:line="300" w:lineRule="auto"/>
        <w:rPr>
          <w:rFonts w:ascii="Arial" w:hAnsi="Arial" w:cs="Arial"/>
          <w:sz w:val="20"/>
          <w:szCs w:val="20"/>
        </w:rPr>
      </w:pPr>
      <w:r w:rsidRPr="00902661">
        <w:rPr>
          <w:rFonts w:ascii="Arial" w:hAnsi="Arial" w:cs="Arial"/>
          <w:sz w:val="20"/>
          <w:szCs w:val="20"/>
        </w:rPr>
        <w:t xml:space="preserve">The draft evaluation report will be reviewed by </w:t>
      </w:r>
      <w:r>
        <w:rPr>
          <w:rFonts w:ascii="Arial" w:hAnsi="Arial" w:cs="Arial"/>
          <w:sz w:val="20"/>
          <w:szCs w:val="20"/>
        </w:rPr>
        <w:t>Cook Islands G</w:t>
      </w:r>
      <w:r w:rsidRPr="00902661">
        <w:rPr>
          <w:rFonts w:ascii="Arial" w:hAnsi="Arial" w:cs="Arial"/>
          <w:sz w:val="20"/>
          <w:szCs w:val="20"/>
        </w:rPr>
        <w:t xml:space="preserve">overnment staff, stakeholders and/or experts.  Further work or revisions of the report may be required if it is considered that the report does not meet the requirements of this TOR, if there are factual errors, if the report is incomplete, or if it is not of an acceptable standard. </w:t>
      </w:r>
    </w:p>
    <w:p w:rsidR="00706BBF" w:rsidRDefault="00B55B02" w:rsidP="00706BBF">
      <w:pPr>
        <w:spacing w:before="120" w:after="0" w:line="300" w:lineRule="auto"/>
        <w:rPr>
          <w:rFonts w:ascii="Arial" w:hAnsi="Arial" w:cs="Arial"/>
          <w:sz w:val="20"/>
          <w:szCs w:val="20"/>
        </w:rPr>
      </w:pPr>
      <w:r w:rsidRPr="00902661">
        <w:rPr>
          <w:rFonts w:ascii="Arial" w:hAnsi="Arial" w:cs="Arial"/>
          <w:sz w:val="20"/>
          <w:szCs w:val="20"/>
        </w:rPr>
        <w:t xml:space="preserve">It is the Cook Islands </w:t>
      </w:r>
      <w:r>
        <w:rPr>
          <w:rFonts w:ascii="Arial" w:hAnsi="Arial" w:cs="Arial"/>
          <w:sz w:val="20"/>
          <w:szCs w:val="20"/>
        </w:rPr>
        <w:t>G</w:t>
      </w:r>
      <w:r w:rsidRPr="00902661">
        <w:rPr>
          <w:rFonts w:ascii="Arial" w:hAnsi="Arial" w:cs="Arial"/>
          <w:sz w:val="20"/>
          <w:szCs w:val="20"/>
        </w:rPr>
        <w:t xml:space="preserve">overnments’ policy to make evaluation reports publicly available unless there is prior agreement not to do so. </w:t>
      </w:r>
      <w:r>
        <w:rPr>
          <w:rFonts w:ascii="Arial" w:hAnsi="Arial" w:cs="Arial"/>
          <w:sz w:val="20"/>
          <w:szCs w:val="20"/>
        </w:rPr>
        <w:t xml:space="preserve">In this case, the Financial and Contract Review component is likely to contain commercial in confidence material, and this report will be assessed upon completion as to the appropriateness of publication. </w:t>
      </w:r>
    </w:p>
    <w:p w:rsidR="00706BBF" w:rsidRDefault="00B55B02" w:rsidP="00706BBF">
      <w:pPr>
        <w:spacing w:before="120" w:after="0" w:line="300" w:lineRule="auto"/>
        <w:rPr>
          <w:rFonts w:ascii="Arial" w:hAnsi="Arial" w:cs="Arial"/>
          <w:sz w:val="20"/>
          <w:szCs w:val="20"/>
        </w:rPr>
      </w:pPr>
      <w:r w:rsidRPr="00902661">
        <w:rPr>
          <w:rFonts w:ascii="Arial" w:hAnsi="Arial" w:cs="Arial"/>
          <w:sz w:val="20"/>
          <w:szCs w:val="20"/>
        </w:rPr>
        <w:t>Information that could prevent the release of an evaluation report under the Official Information Act, or that would breach evaluation ethical standards, should not be included in the report. The final report will be approved for public release by the</w:t>
      </w:r>
      <w:r w:rsidR="00E74221">
        <w:rPr>
          <w:rFonts w:ascii="Arial" w:hAnsi="Arial" w:cs="Arial"/>
          <w:sz w:val="20"/>
          <w:szCs w:val="20"/>
        </w:rPr>
        <w:t xml:space="preserve"> Ministry of Finance and Economic Manage</w:t>
      </w:r>
      <w:r w:rsidR="00DF5988">
        <w:rPr>
          <w:rFonts w:ascii="Arial" w:hAnsi="Arial" w:cs="Arial"/>
          <w:sz w:val="20"/>
          <w:szCs w:val="20"/>
        </w:rPr>
        <w:t>ment,</w:t>
      </w:r>
      <w:r w:rsidR="00E74221">
        <w:rPr>
          <w:rFonts w:ascii="Arial" w:hAnsi="Arial" w:cs="Arial"/>
          <w:sz w:val="20"/>
          <w:szCs w:val="20"/>
        </w:rPr>
        <w:t xml:space="preserve"> </w:t>
      </w:r>
      <w:r w:rsidR="00DF5988">
        <w:rPr>
          <w:rFonts w:ascii="Arial" w:hAnsi="Arial" w:cs="Arial"/>
          <w:sz w:val="20"/>
          <w:szCs w:val="20"/>
        </w:rPr>
        <w:t>a</w:t>
      </w:r>
      <w:r w:rsidR="00E74221">
        <w:rPr>
          <w:rFonts w:ascii="Arial" w:hAnsi="Arial" w:cs="Arial"/>
          <w:sz w:val="20"/>
          <w:szCs w:val="20"/>
        </w:rPr>
        <w:t>s the</w:t>
      </w:r>
      <w:r w:rsidRPr="00902661">
        <w:rPr>
          <w:rFonts w:ascii="Arial" w:hAnsi="Arial" w:cs="Arial"/>
          <w:sz w:val="20"/>
          <w:szCs w:val="20"/>
        </w:rPr>
        <w:t xml:space="preserve"> Cook Islands </w:t>
      </w:r>
      <w:r>
        <w:rPr>
          <w:rFonts w:ascii="Arial" w:hAnsi="Arial" w:cs="Arial"/>
          <w:sz w:val="20"/>
          <w:szCs w:val="20"/>
        </w:rPr>
        <w:t>G</w:t>
      </w:r>
      <w:r w:rsidRPr="00902661">
        <w:rPr>
          <w:rFonts w:ascii="Arial" w:hAnsi="Arial" w:cs="Arial"/>
          <w:sz w:val="20"/>
          <w:szCs w:val="20"/>
        </w:rPr>
        <w:t>overnment department responsible for commissioning th</w:t>
      </w:r>
      <w:r w:rsidR="00E74221">
        <w:rPr>
          <w:rFonts w:ascii="Arial" w:hAnsi="Arial" w:cs="Arial"/>
          <w:sz w:val="20"/>
          <w:szCs w:val="20"/>
        </w:rPr>
        <w:t>is</w:t>
      </w:r>
      <w:r w:rsidRPr="00902661">
        <w:rPr>
          <w:rFonts w:ascii="Arial" w:hAnsi="Arial" w:cs="Arial"/>
          <w:sz w:val="20"/>
          <w:szCs w:val="20"/>
        </w:rPr>
        <w:t xml:space="preserve"> evaluation. </w:t>
      </w:r>
    </w:p>
    <w:p w:rsidR="00B55B02" w:rsidRPr="00902661" w:rsidRDefault="00B55B02" w:rsidP="00B55B02">
      <w:pPr>
        <w:spacing w:after="0" w:line="300" w:lineRule="auto"/>
        <w:rPr>
          <w:rFonts w:ascii="Arial" w:hAnsi="Arial" w:cs="Arial"/>
          <w:sz w:val="20"/>
          <w:szCs w:val="20"/>
        </w:rPr>
      </w:pPr>
    </w:p>
    <w:p w:rsidR="00B55B02" w:rsidRPr="00902661" w:rsidRDefault="00B55B02" w:rsidP="00B55B02">
      <w:pPr>
        <w:pStyle w:val="Heading1"/>
        <w:spacing w:before="120" w:line="300" w:lineRule="auto"/>
        <w:rPr>
          <w:rStyle w:val="MSGENFONTSTYLENAMETEMPLATEROLELEVELMSGENFONTSTYLENAMEBYROLEHEADING3"/>
          <w:color w:val="31479E"/>
          <w:sz w:val="36"/>
          <w:szCs w:val="36"/>
        </w:rPr>
      </w:pPr>
      <w:bookmarkStart w:id="64" w:name="_Toc277067348"/>
      <w:bookmarkStart w:id="65" w:name="_Toc287598025"/>
      <w:bookmarkStart w:id="66" w:name="_Toc303777507"/>
      <w:bookmarkStart w:id="67" w:name="_Toc431235867"/>
      <w:bookmarkEnd w:id="63"/>
      <w:r>
        <w:rPr>
          <w:rStyle w:val="MSGENFONTSTYLENAMETEMPLATEROLELEVELMSGENFONTSTYLENAMEBYROLEHEADING3"/>
          <w:color w:val="31479E"/>
          <w:sz w:val="36"/>
          <w:szCs w:val="36"/>
        </w:rPr>
        <w:t>Relevant Reports and D</w:t>
      </w:r>
      <w:r w:rsidRPr="00902661">
        <w:rPr>
          <w:rStyle w:val="MSGENFONTSTYLENAMETEMPLATEROLELEVELMSGENFONTSTYLENAMEBYROLEHEADING3"/>
          <w:color w:val="31479E"/>
          <w:sz w:val="36"/>
          <w:szCs w:val="36"/>
        </w:rPr>
        <w:t>ocuments</w:t>
      </w:r>
      <w:bookmarkEnd w:id="64"/>
      <w:bookmarkEnd w:id="65"/>
      <w:bookmarkEnd w:id="66"/>
      <w:bookmarkEnd w:id="67"/>
    </w:p>
    <w:p w:rsidR="00B55B02" w:rsidRPr="00902661" w:rsidRDefault="00B55B02" w:rsidP="00B55B02">
      <w:pPr>
        <w:spacing w:before="120" w:after="0" w:line="300" w:lineRule="auto"/>
        <w:rPr>
          <w:rFonts w:ascii="Arial" w:hAnsi="Arial" w:cs="Arial"/>
          <w:sz w:val="20"/>
          <w:szCs w:val="20"/>
        </w:rPr>
      </w:pPr>
      <w:r w:rsidRPr="00902661">
        <w:rPr>
          <w:rFonts w:ascii="Arial" w:hAnsi="Arial" w:cs="Arial"/>
          <w:sz w:val="20"/>
          <w:szCs w:val="20"/>
        </w:rPr>
        <w:t>Relevant documents will be provided to the evaluation team prior to the evaluation. These key documents include:</w:t>
      </w:r>
    </w:p>
    <w:p w:rsidR="00B55B02" w:rsidRPr="00902661" w:rsidRDefault="00B55B02" w:rsidP="00B55B02">
      <w:pPr>
        <w:pStyle w:val="ListParagraph"/>
        <w:numPr>
          <w:ilvl w:val="0"/>
          <w:numId w:val="22"/>
        </w:numPr>
        <w:spacing w:after="0" w:line="300" w:lineRule="auto"/>
        <w:rPr>
          <w:rFonts w:ascii="Arial" w:hAnsi="Arial" w:cs="Arial"/>
          <w:sz w:val="20"/>
          <w:szCs w:val="20"/>
        </w:rPr>
      </w:pPr>
      <w:r>
        <w:rPr>
          <w:rFonts w:ascii="Arial" w:hAnsi="Arial" w:cs="Arial"/>
          <w:i/>
          <w:sz w:val="20"/>
          <w:szCs w:val="20"/>
        </w:rPr>
        <w:t>Economic Analysis of Cook Islands Air Route Underwrite Agreements</w:t>
      </w:r>
      <w:r>
        <w:rPr>
          <w:rFonts w:ascii="Arial" w:hAnsi="Arial" w:cs="Arial"/>
          <w:sz w:val="20"/>
          <w:szCs w:val="20"/>
        </w:rPr>
        <w:t xml:space="preserve"> (2013) Covec.</w:t>
      </w:r>
    </w:p>
    <w:p w:rsidR="00B55B02" w:rsidRPr="00DA7EBF" w:rsidRDefault="00B55B02" w:rsidP="00B55B02">
      <w:pPr>
        <w:pStyle w:val="ListParagraph"/>
        <w:numPr>
          <w:ilvl w:val="0"/>
          <w:numId w:val="22"/>
        </w:numPr>
        <w:spacing w:after="0" w:line="300" w:lineRule="auto"/>
        <w:rPr>
          <w:rFonts w:ascii="Arial" w:hAnsi="Arial" w:cs="Arial"/>
          <w:i/>
          <w:sz w:val="20"/>
          <w:szCs w:val="20"/>
        </w:rPr>
      </w:pPr>
      <w:r>
        <w:rPr>
          <w:rFonts w:ascii="Arial" w:hAnsi="Arial" w:cs="Arial"/>
          <w:i/>
          <w:sz w:val="20"/>
          <w:szCs w:val="20"/>
        </w:rPr>
        <w:t>Cook Islands Long-Haul Air Services: Underwrite Review and Performance Assessment</w:t>
      </w:r>
      <w:r>
        <w:rPr>
          <w:rFonts w:ascii="Arial" w:hAnsi="Arial" w:cs="Arial"/>
          <w:sz w:val="20"/>
          <w:szCs w:val="20"/>
        </w:rPr>
        <w:t xml:space="preserve"> (2013) Eagle Aviation Consulting (not public)</w:t>
      </w:r>
    </w:p>
    <w:p w:rsidR="000C020D" w:rsidRPr="00886BE6" w:rsidRDefault="000C020D" w:rsidP="00886BE6">
      <w:pPr>
        <w:spacing w:after="0"/>
        <w:jc w:val="both"/>
        <w:rPr>
          <w:sz w:val="24"/>
          <w:szCs w:val="24"/>
        </w:rPr>
      </w:pPr>
    </w:p>
    <w:p w:rsidR="00AD5102" w:rsidRDefault="00AD5102" w:rsidP="00886BE6">
      <w:pPr>
        <w:jc w:val="both"/>
      </w:pPr>
    </w:p>
    <w:p w:rsidR="00AD5102" w:rsidRDefault="00AD5102" w:rsidP="00886BE6">
      <w:pPr>
        <w:jc w:val="both"/>
        <w:sectPr w:rsidR="00AD5102" w:rsidSect="00125E01">
          <w:pgSz w:w="11906" w:h="16838"/>
          <w:pgMar w:top="1440" w:right="849" w:bottom="1276" w:left="993" w:header="708" w:footer="708" w:gutter="0"/>
          <w:cols w:space="708"/>
          <w:docGrid w:linePitch="360"/>
        </w:sectPr>
      </w:pPr>
    </w:p>
    <w:p w:rsidR="00AD5102" w:rsidRDefault="00AD5102" w:rsidP="00886BE6">
      <w:pPr>
        <w:pStyle w:val="Appendix"/>
        <w:jc w:val="both"/>
      </w:pPr>
      <w:bookmarkStart w:id="68" w:name="_Toc367778991"/>
      <w:bookmarkStart w:id="69" w:name="_Toc437434138"/>
      <w:r>
        <w:t xml:space="preserve">APPENDIX </w:t>
      </w:r>
      <w:bookmarkEnd w:id="68"/>
      <w:r w:rsidR="0048416B">
        <w:t>C</w:t>
      </w:r>
      <w:bookmarkEnd w:id="69"/>
    </w:p>
    <w:p w:rsidR="00AD5102" w:rsidRDefault="00AD5102" w:rsidP="00886BE6">
      <w:pPr>
        <w:pStyle w:val="Subtitle"/>
      </w:pPr>
      <w:bookmarkStart w:id="70" w:name="_Toc367778992"/>
      <w:bookmarkStart w:id="71" w:name="_Toc437434139"/>
      <w:r>
        <w:t>Evaluation Criteria</w:t>
      </w:r>
      <w:bookmarkEnd w:id="70"/>
      <w:bookmarkEnd w:id="71"/>
    </w:p>
    <w:p w:rsidR="00DD0646" w:rsidRDefault="00DD0646" w:rsidP="00886BE6">
      <w:pPr>
        <w:jc w:val="both"/>
      </w:pPr>
      <w:r>
        <w:t>The Evaluation Criteria has been drawn from the Statement of Requirements, Standard Conditions and Special Cond</w:t>
      </w:r>
      <w:r w:rsidR="00216F11">
        <w:t>itions as articulated in the RFP</w:t>
      </w:r>
      <w:r>
        <w:t xml:space="preserve">. In accordance with clause </w:t>
      </w:r>
      <w:r w:rsidR="008405F9">
        <w:t>24.5</w:t>
      </w:r>
      <w:r w:rsidR="001424BA">
        <w:t xml:space="preserve"> of the Manual, Proposals</w:t>
      </w:r>
      <w:r>
        <w:t xml:space="preserve"> that did not meet the Standard Conditions are deemed non</w:t>
      </w:r>
      <w:r>
        <w:noBreakHyphen/>
        <w:t>compliant.</w:t>
      </w:r>
    </w:p>
    <w:p w:rsidR="00C57C3B" w:rsidRDefault="00C57C3B" w:rsidP="00886BE6">
      <w:pPr>
        <w:jc w:val="both"/>
      </w:pPr>
      <w:r>
        <w:t>The Evaluation Committee for this RFP reserves the right to reject the lowest priced bid, or the bid with the highest aggregate score.</w:t>
      </w:r>
    </w:p>
    <w:p w:rsidR="00DD0646" w:rsidRDefault="00DD0646" w:rsidP="00886BE6">
      <w:pPr>
        <w:pStyle w:val="Heading4"/>
        <w:ind w:left="0"/>
        <w:jc w:val="both"/>
      </w:pPr>
      <w:r>
        <w:t>Standard Conditions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2517"/>
      </w:tblGrid>
      <w:tr w:rsidR="00DD0646" w:rsidRPr="008962FE" w:rsidTr="008962FE">
        <w:tc>
          <w:tcPr>
            <w:tcW w:w="6237" w:type="dxa"/>
            <w:shd w:val="pct5" w:color="auto" w:fill="auto"/>
            <w:vAlign w:val="center"/>
          </w:tcPr>
          <w:p w:rsidR="00DD0646" w:rsidRPr="008962FE" w:rsidRDefault="00DD0646" w:rsidP="008962FE">
            <w:pPr>
              <w:pStyle w:val="TableHeading1"/>
              <w:jc w:val="both"/>
            </w:pPr>
            <w:r w:rsidRPr="008962FE">
              <w:t>Criterion</w:t>
            </w:r>
          </w:p>
        </w:tc>
        <w:tc>
          <w:tcPr>
            <w:tcW w:w="2517" w:type="dxa"/>
            <w:shd w:val="pct5" w:color="auto" w:fill="auto"/>
            <w:vAlign w:val="center"/>
          </w:tcPr>
          <w:p w:rsidR="00DD0646" w:rsidRPr="008962FE" w:rsidRDefault="00DD0646" w:rsidP="008962FE">
            <w:pPr>
              <w:pStyle w:val="TableHeading1"/>
              <w:jc w:val="both"/>
            </w:pPr>
            <w:r w:rsidRPr="008962FE">
              <w:t>Complies</w:t>
            </w:r>
            <w:r w:rsidRPr="008962FE">
              <w:br/>
              <w:t>Yes or No</w:t>
            </w:r>
          </w:p>
        </w:tc>
      </w:tr>
      <w:tr w:rsidR="00DD0646" w:rsidRPr="008962FE" w:rsidTr="008962FE">
        <w:tc>
          <w:tcPr>
            <w:tcW w:w="6237" w:type="dxa"/>
          </w:tcPr>
          <w:p w:rsidR="00DD0646" w:rsidRPr="008962FE" w:rsidRDefault="001424BA" w:rsidP="00835F6D">
            <w:pPr>
              <w:pStyle w:val="ListParagraph"/>
              <w:numPr>
                <w:ilvl w:val="0"/>
                <w:numId w:val="4"/>
              </w:numPr>
              <w:spacing w:after="0" w:line="240" w:lineRule="auto"/>
              <w:ind w:left="0" w:firstLine="0"/>
              <w:jc w:val="both"/>
            </w:pPr>
            <w:r w:rsidRPr="008962FE">
              <w:t>Proposal</w:t>
            </w:r>
            <w:r w:rsidR="00DD0646" w:rsidRPr="008962FE">
              <w:t xml:space="preserve"> is completed in the format contained in Appendix </w:t>
            </w:r>
            <w:r w:rsidR="005E05F1" w:rsidRPr="008962FE">
              <w:t>A</w:t>
            </w:r>
            <w:r w:rsidR="00216F11" w:rsidRPr="008962FE">
              <w:t xml:space="preserve"> of the RFP</w:t>
            </w:r>
            <w:r w:rsidR="00DD0646" w:rsidRPr="008962FE">
              <w:t>.</w:t>
            </w:r>
          </w:p>
        </w:tc>
        <w:tc>
          <w:tcPr>
            <w:tcW w:w="2517" w:type="dxa"/>
          </w:tcPr>
          <w:p w:rsidR="00DD0646" w:rsidRPr="008962FE" w:rsidRDefault="00DD0646" w:rsidP="008962FE">
            <w:pPr>
              <w:spacing w:after="0" w:line="240" w:lineRule="auto"/>
              <w:jc w:val="both"/>
            </w:pPr>
          </w:p>
        </w:tc>
      </w:tr>
      <w:tr w:rsidR="00DD0646" w:rsidRPr="008962FE" w:rsidTr="008962FE">
        <w:tc>
          <w:tcPr>
            <w:tcW w:w="6237" w:type="dxa"/>
          </w:tcPr>
          <w:p w:rsidR="00DD0646" w:rsidRPr="008962FE" w:rsidRDefault="001424BA" w:rsidP="00835F6D">
            <w:pPr>
              <w:pStyle w:val="ListParagraph"/>
              <w:numPr>
                <w:ilvl w:val="0"/>
                <w:numId w:val="4"/>
              </w:numPr>
              <w:spacing w:after="0" w:line="240" w:lineRule="auto"/>
              <w:ind w:left="0" w:firstLine="0"/>
              <w:jc w:val="both"/>
            </w:pPr>
            <w:r w:rsidRPr="008962FE">
              <w:t>Proposals</w:t>
            </w:r>
            <w:r w:rsidR="00DD0646" w:rsidRPr="008962FE">
              <w:t xml:space="preserve"> must be deposited in the required form in the Tender Box</w:t>
            </w:r>
            <w:r w:rsidR="00C57C3B">
              <w:t xml:space="preserve"> or received by email</w:t>
            </w:r>
            <w:r w:rsidR="00DD0646" w:rsidRPr="008962FE">
              <w:t xml:space="preserve"> by the closin</w:t>
            </w:r>
            <w:r w:rsidR="00216F11" w:rsidRPr="008962FE">
              <w:t>g time specified in the RFP</w:t>
            </w:r>
            <w:r w:rsidR="00C57C3B">
              <w:t>.</w:t>
            </w:r>
          </w:p>
        </w:tc>
        <w:tc>
          <w:tcPr>
            <w:tcW w:w="2517" w:type="dxa"/>
          </w:tcPr>
          <w:p w:rsidR="00DD0646" w:rsidRPr="008962FE" w:rsidRDefault="00DD0646" w:rsidP="008962FE">
            <w:pPr>
              <w:spacing w:after="0" w:line="240" w:lineRule="auto"/>
              <w:jc w:val="both"/>
            </w:pPr>
          </w:p>
        </w:tc>
      </w:tr>
      <w:tr w:rsidR="00DD0646" w:rsidRPr="008962FE" w:rsidTr="008962FE">
        <w:tc>
          <w:tcPr>
            <w:tcW w:w="6237" w:type="dxa"/>
          </w:tcPr>
          <w:p w:rsidR="00DD0646" w:rsidRPr="008962FE" w:rsidRDefault="00DD0646" w:rsidP="00835F6D">
            <w:pPr>
              <w:pStyle w:val="ListParagraph"/>
              <w:numPr>
                <w:ilvl w:val="0"/>
                <w:numId w:val="4"/>
              </w:numPr>
              <w:spacing w:after="0" w:line="240" w:lineRule="auto"/>
              <w:ind w:left="0" w:firstLine="0"/>
              <w:jc w:val="both"/>
            </w:pPr>
            <w:r w:rsidRPr="008962FE">
              <w:t>Proposal and related documentation must be in the English language.</w:t>
            </w:r>
          </w:p>
        </w:tc>
        <w:tc>
          <w:tcPr>
            <w:tcW w:w="2517" w:type="dxa"/>
          </w:tcPr>
          <w:p w:rsidR="00DD0646" w:rsidRPr="008962FE" w:rsidRDefault="00DD0646" w:rsidP="008962FE">
            <w:pPr>
              <w:spacing w:after="0" w:line="240" w:lineRule="auto"/>
              <w:jc w:val="both"/>
            </w:pPr>
          </w:p>
        </w:tc>
      </w:tr>
      <w:tr w:rsidR="00DD0646" w:rsidRPr="008962FE" w:rsidTr="008962FE">
        <w:tc>
          <w:tcPr>
            <w:tcW w:w="6237" w:type="dxa"/>
          </w:tcPr>
          <w:p w:rsidR="00DD0646" w:rsidRPr="008962FE" w:rsidRDefault="001424BA" w:rsidP="00835F6D">
            <w:pPr>
              <w:pStyle w:val="ListParagraph"/>
              <w:numPr>
                <w:ilvl w:val="0"/>
                <w:numId w:val="4"/>
              </w:numPr>
              <w:spacing w:after="0" w:line="240" w:lineRule="auto"/>
              <w:ind w:left="0" w:firstLine="0"/>
              <w:jc w:val="both"/>
            </w:pPr>
            <w:r w:rsidRPr="008962FE">
              <w:t>Propos</w:t>
            </w:r>
            <w:r w:rsidR="00DD0646" w:rsidRPr="008962FE">
              <w:t xml:space="preserve">ers </w:t>
            </w:r>
            <w:r w:rsidR="00931494">
              <w:t>may</w:t>
            </w:r>
            <w:r w:rsidR="00931494" w:rsidRPr="008962FE">
              <w:t xml:space="preserve"> </w:t>
            </w:r>
            <w:r w:rsidR="00DD0646" w:rsidRPr="008962FE">
              <w:t xml:space="preserve">provide </w:t>
            </w:r>
            <w:r w:rsidR="00931494">
              <w:t>for one or both</w:t>
            </w:r>
            <w:r w:rsidR="00DD0646" w:rsidRPr="008962FE">
              <w:t xml:space="preserve"> of the </w:t>
            </w:r>
            <w:r w:rsidR="00931494">
              <w:t>parts</w:t>
            </w:r>
            <w:r w:rsidR="00216F11" w:rsidRPr="008962FE">
              <w:t xml:space="preserve"> specified in the RFP</w:t>
            </w:r>
            <w:r w:rsidR="00DD0646" w:rsidRPr="008962FE">
              <w:t xml:space="preserve">. </w:t>
            </w:r>
          </w:p>
        </w:tc>
        <w:tc>
          <w:tcPr>
            <w:tcW w:w="2517" w:type="dxa"/>
          </w:tcPr>
          <w:p w:rsidR="00DD0646" w:rsidRPr="008962FE" w:rsidRDefault="00DD0646" w:rsidP="008962FE">
            <w:pPr>
              <w:spacing w:after="0" w:line="240" w:lineRule="auto"/>
              <w:jc w:val="both"/>
            </w:pPr>
          </w:p>
        </w:tc>
      </w:tr>
      <w:tr w:rsidR="005C46D5" w:rsidRPr="008962FE" w:rsidTr="008962FE">
        <w:tc>
          <w:tcPr>
            <w:tcW w:w="6237" w:type="dxa"/>
          </w:tcPr>
          <w:p w:rsidR="00413D56" w:rsidRDefault="005C46D5">
            <w:pPr>
              <w:pStyle w:val="ListParagraph"/>
              <w:numPr>
                <w:ilvl w:val="0"/>
                <w:numId w:val="4"/>
              </w:numPr>
              <w:spacing w:after="0"/>
              <w:ind w:left="743" w:hanging="709"/>
              <w:jc w:val="both"/>
            </w:pPr>
            <w:r>
              <w:t>Proposals presented in hard copy format must contain two copies of the proposal, or an electronic copy to be provided as specified in this RFP.</w:t>
            </w:r>
          </w:p>
        </w:tc>
        <w:tc>
          <w:tcPr>
            <w:tcW w:w="2517" w:type="dxa"/>
          </w:tcPr>
          <w:p w:rsidR="005C46D5" w:rsidRPr="008962FE" w:rsidRDefault="005C46D5" w:rsidP="008962FE">
            <w:pPr>
              <w:spacing w:after="0" w:line="240" w:lineRule="auto"/>
              <w:jc w:val="both"/>
            </w:pPr>
          </w:p>
        </w:tc>
      </w:tr>
      <w:tr w:rsidR="00DD0646" w:rsidRPr="008962FE" w:rsidTr="008962FE">
        <w:tc>
          <w:tcPr>
            <w:tcW w:w="6237" w:type="dxa"/>
          </w:tcPr>
          <w:p w:rsidR="00DD0646" w:rsidRPr="008962FE" w:rsidRDefault="00DD0646" w:rsidP="00835F6D">
            <w:pPr>
              <w:pStyle w:val="ListParagraph"/>
              <w:numPr>
                <w:ilvl w:val="0"/>
                <w:numId w:val="4"/>
              </w:numPr>
              <w:spacing w:after="0" w:line="240" w:lineRule="auto"/>
              <w:ind w:left="0" w:firstLine="0"/>
              <w:jc w:val="both"/>
            </w:pPr>
            <w:r w:rsidRPr="008962FE">
              <w:t>All prices must be in NZ dollars</w:t>
            </w:r>
            <w:r w:rsidR="00C57C3B">
              <w:t>.</w:t>
            </w:r>
            <w:r w:rsidRPr="008962FE">
              <w:t xml:space="preserve"> </w:t>
            </w:r>
          </w:p>
        </w:tc>
        <w:tc>
          <w:tcPr>
            <w:tcW w:w="2517" w:type="dxa"/>
          </w:tcPr>
          <w:p w:rsidR="00DD0646" w:rsidRPr="008962FE" w:rsidRDefault="00DD0646" w:rsidP="008962FE">
            <w:pPr>
              <w:spacing w:after="0" w:line="240" w:lineRule="auto"/>
              <w:jc w:val="both"/>
            </w:pPr>
          </w:p>
        </w:tc>
      </w:tr>
    </w:tbl>
    <w:p w:rsidR="00DD0646" w:rsidRDefault="00DD0646" w:rsidP="00886BE6">
      <w:pPr>
        <w:jc w:val="both"/>
      </w:pPr>
    </w:p>
    <w:p w:rsidR="00DD0646" w:rsidRDefault="00DD0646" w:rsidP="00886BE6">
      <w:pPr>
        <w:pStyle w:val="Heading4"/>
        <w:ind w:left="0"/>
        <w:jc w:val="both"/>
      </w:pPr>
      <w:r>
        <w:t>Special Conditions</w:t>
      </w:r>
    </w:p>
    <w:p w:rsidR="00DD0646" w:rsidRDefault="007369D2" w:rsidP="00886BE6">
      <w:pPr>
        <w:jc w:val="both"/>
      </w:pPr>
      <w:r>
        <w:t xml:space="preserve">A Weighted Criteria methodology will apply to the evaluation of the Special Conditions of this </w:t>
      </w:r>
      <w:r w:rsidR="008E0AF3">
        <w:t>RFP</w:t>
      </w:r>
      <w:r>
        <w:t>. The assignment of weightings is based on the following principles:</w:t>
      </w:r>
    </w:p>
    <w:p w:rsidR="007369D2" w:rsidRDefault="007369D2" w:rsidP="00835F6D">
      <w:pPr>
        <w:pStyle w:val="ListParagraph"/>
        <w:numPr>
          <w:ilvl w:val="0"/>
          <w:numId w:val="6"/>
        </w:numPr>
        <w:ind w:left="0" w:firstLine="0"/>
        <w:jc w:val="both"/>
      </w:pPr>
      <w:r>
        <w:t>The Special Conditions that reflect the critical elements of the project will be assigned a weight</w:t>
      </w:r>
    </w:p>
    <w:p w:rsidR="00283017" w:rsidRDefault="007369D2" w:rsidP="00835F6D">
      <w:pPr>
        <w:pStyle w:val="ListParagraph"/>
        <w:numPr>
          <w:ilvl w:val="0"/>
          <w:numId w:val="6"/>
        </w:numPr>
        <w:ind w:left="0" w:firstLine="0"/>
        <w:jc w:val="both"/>
      </w:pPr>
      <w:r>
        <w:t>Weightings will reflect the relative importance of each criterion</w:t>
      </w:r>
    </w:p>
    <w:p w:rsidR="00283017" w:rsidRDefault="007369D2" w:rsidP="00835F6D">
      <w:pPr>
        <w:pStyle w:val="ListParagraph"/>
        <w:numPr>
          <w:ilvl w:val="0"/>
          <w:numId w:val="6"/>
        </w:numPr>
        <w:ind w:left="0" w:firstLine="0"/>
        <w:jc w:val="both"/>
      </w:pPr>
      <w:r>
        <w:t xml:space="preserve">Scores will be based on the information </w:t>
      </w:r>
      <w:r w:rsidR="00216F11">
        <w:t>provided in the submitted proposals</w:t>
      </w:r>
    </w:p>
    <w:p w:rsidR="00283017" w:rsidRDefault="00283017" w:rsidP="00886BE6">
      <w:pPr>
        <w:jc w:val="both"/>
      </w:pPr>
      <w:r>
        <w:br w:type="page"/>
      </w:r>
    </w:p>
    <w:tbl>
      <w:tblPr>
        <w:tblpPr w:leftFromText="180" w:rightFromText="180" w:vertAnchor="page" w:horzAnchor="margin" w:tblpXSpec="center" w:tblpY="1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241"/>
      </w:tblGrid>
      <w:tr w:rsidR="00283017" w:rsidRPr="008962FE" w:rsidTr="008962FE">
        <w:trPr>
          <w:trHeight w:val="841"/>
        </w:trPr>
        <w:tc>
          <w:tcPr>
            <w:tcW w:w="7513" w:type="dxa"/>
            <w:shd w:val="pct5" w:color="auto" w:fill="auto"/>
            <w:vAlign w:val="center"/>
          </w:tcPr>
          <w:p w:rsidR="00283017" w:rsidRPr="008962FE" w:rsidRDefault="00283017" w:rsidP="008962FE">
            <w:pPr>
              <w:pStyle w:val="TableHeading1"/>
              <w:jc w:val="both"/>
            </w:pPr>
            <w:r w:rsidRPr="008962FE">
              <w:t>Criteria</w:t>
            </w:r>
          </w:p>
        </w:tc>
        <w:tc>
          <w:tcPr>
            <w:tcW w:w="1241" w:type="dxa"/>
            <w:shd w:val="pct5" w:color="auto" w:fill="auto"/>
            <w:vAlign w:val="center"/>
          </w:tcPr>
          <w:p w:rsidR="00283017" w:rsidRPr="008962FE" w:rsidRDefault="00283017" w:rsidP="008962FE">
            <w:pPr>
              <w:pStyle w:val="TableHeading1"/>
              <w:jc w:val="both"/>
            </w:pPr>
            <w:r w:rsidRPr="008962FE">
              <w:t>Weight</w:t>
            </w:r>
            <w:r w:rsidRPr="008962FE">
              <w:br/>
              <w:t>%</w:t>
            </w:r>
          </w:p>
        </w:tc>
      </w:tr>
      <w:tr w:rsidR="00283017" w:rsidRPr="008962FE" w:rsidTr="008962FE">
        <w:tc>
          <w:tcPr>
            <w:tcW w:w="7513" w:type="dxa"/>
          </w:tcPr>
          <w:p w:rsidR="00283017" w:rsidRPr="008962FE" w:rsidRDefault="00283017" w:rsidP="008962FE">
            <w:pPr>
              <w:spacing w:after="0" w:line="240" w:lineRule="auto"/>
              <w:jc w:val="both"/>
              <w:rPr>
                <w:b/>
                <w:u w:val="single"/>
              </w:rPr>
            </w:pPr>
            <w:r w:rsidRPr="008962FE">
              <w:rPr>
                <w:b/>
                <w:u w:val="single"/>
              </w:rPr>
              <w:t>Non-Price Criteria</w:t>
            </w:r>
          </w:p>
        </w:tc>
        <w:tc>
          <w:tcPr>
            <w:tcW w:w="1241" w:type="dxa"/>
          </w:tcPr>
          <w:p w:rsidR="00283017" w:rsidRPr="008962FE" w:rsidRDefault="00283017" w:rsidP="008962FE">
            <w:pPr>
              <w:spacing w:after="0" w:line="240" w:lineRule="auto"/>
              <w:jc w:val="both"/>
            </w:pPr>
          </w:p>
        </w:tc>
      </w:tr>
      <w:tr w:rsidR="00283017" w:rsidRPr="008962FE" w:rsidTr="008962FE">
        <w:tc>
          <w:tcPr>
            <w:tcW w:w="7513" w:type="dxa"/>
          </w:tcPr>
          <w:p w:rsidR="00283017" w:rsidRPr="008962FE" w:rsidRDefault="00283017" w:rsidP="00835F6D">
            <w:pPr>
              <w:pStyle w:val="ListParagraph"/>
              <w:numPr>
                <w:ilvl w:val="0"/>
                <w:numId w:val="5"/>
              </w:numPr>
              <w:spacing w:after="0" w:line="240" w:lineRule="auto"/>
              <w:ind w:left="0" w:firstLine="0"/>
              <w:jc w:val="both"/>
            </w:pPr>
            <w:r w:rsidRPr="008962FE">
              <w:t>Locally established company Locally supplied resources (labour and/or materials)</w:t>
            </w:r>
          </w:p>
        </w:tc>
        <w:tc>
          <w:tcPr>
            <w:tcW w:w="1241" w:type="dxa"/>
          </w:tcPr>
          <w:p w:rsidR="00283017" w:rsidRPr="008962FE" w:rsidRDefault="00544D93" w:rsidP="008962FE">
            <w:pPr>
              <w:spacing w:after="0" w:line="240" w:lineRule="auto"/>
              <w:jc w:val="both"/>
            </w:pPr>
            <w:r w:rsidRPr="008962FE">
              <w:t>5</w:t>
            </w:r>
          </w:p>
        </w:tc>
      </w:tr>
      <w:tr w:rsidR="00283017" w:rsidRPr="008962FE" w:rsidTr="008962FE">
        <w:tc>
          <w:tcPr>
            <w:tcW w:w="7513" w:type="dxa"/>
          </w:tcPr>
          <w:p w:rsidR="00283017" w:rsidRPr="008962FE" w:rsidRDefault="00283017" w:rsidP="00835F6D">
            <w:pPr>
              <w:pStyle w:val="ListParagraph"/>
              <w:numPr>
                <w:ilvl w:val="0"/>
                <w:numId w:val="5"/>
              </w:numPr>
              <w:spacing w:after="0" w:line="240" w:lineRule="auto"/>
              <w:ind w:left="0" w:firstLine="0"/>
              <w:jc w:val="both"/>
            </w:pPr>
            <w:r w:rsidRPr="008962FE">
              <w:t>Compliance with contract terms</w:t>
            </w:r>
          </w:p>
        </w:tc>
        <w:tc>
          <w:tcPr>
            <w:tcW w:w="1241" w:type="dxa"/>
          </w:tcPr>
          <w:p w:rsidR="00283017" w:rsidRPr="008962FE" w:rsidRDefault="00283017" w:rsidP="008962FE">
            <w:pPr>
              <w:spacing w:after="0" w:line="240" w:lineRule="auto"/>
              <w:jc w:val="both"/>
            </w:pPr>
            <w:r w:rsidRPr="008962FE">
              <w:t>5</w:t>
            </w:r>
          </w:p>
        </w:tc>
      </w:tr>
      <w:tr w:rsidR="00283017" w:rsidRPr="008962FE" w:rsidTr="008962FE">
        <w:tc>
          <w:tcPr>
            <w:tcW w:w="7513" w:type="dxa"/>
          </w:tcPr>
          <w:p w:rsidR="00283017" w:rsidRPr="008962FE" w:rsidRDefault="00283017" w:rsidP="00835F6D">
            <w:pPr>
              <w:pStyle w:val="ListParagraph"/>
              <w:numPr>
                <w:ilvl w:val="0"/>
                <w:numId w:val="5"/>
              </w:numPr>
              <w:spacing w:after="0" w:line="240" w:lineRule="auto"/>
              <w:ind w:left="0" w:firstLine="0"/>
              <w:jc w:val="both"/>
            </w:pPr>
            <w:r w:rsidRPr="008962FE">
              <w:t>Relevant skills</w:t>
            </w:r>
          </w:p>
        </w:tc>
        <w:tc>
          <w:tcPr>
            <w:tcW w:w="1241" w:type="dxa"/>
          </w:tcPr>
          <w:p w:rsidR="00283017" w:rsidRPr="008962FE" w:rsidRDefault="0094310E" w:rsidP="008962FE">
            <w:pPr>
              <w:spacing w:after="0" w:line="240" w:lineRule="auto"/>
              <w:jc w:val="both"/>
            </w:pPr>
            <w:r>
              <w:t>4</w:t>
            </w:r>
            <w:r w:rsidR="00283017" w:rsidRPr="008962FE">
              <w:t>0</w:t>
            </w:r>
          </w:p>
        </w:tc>
      </w:tr>
      <w:tr w:rsidR="00283017" w:rsidRPr="008962FE" w:rsidTr="008962FE">
        <w:tc>
          <w:tcPr>
            <w:tcW w:w="7513" w:type="dxa"/>
          </w:tcPr>
          <w:p w:rsidR="00283017" w:rsidRPr="008962FE" w:rsidRDefault="00283017" w:rsidP="00835F6D">
            <w:pPr>
              <w:pStyle w:val="ListParagraph"/>
              <w:numPr>
                <w:ilvl w:val="0"/>
                <w:numId w:val="5"/>
              </w:numPr>
              <w:spacing w:after="0" w:line="240" w:lineRule="auto"/>
              <w:ind w:left="0" w:firstLine="0"/>
              <w:jc w:val="both"/>
            </w:pPr>
            <w:r w:rsidRPr="008962FE">
              <w:t>Past Performance</w:t>
            </w:r>
          </w:p>
        </w:tc>
        <w:tc>
          <w:tcPr>
            <w:tcW w:w="1241" w:type="dxa"/>
          </w:tcPr>
          <w:p w:rsidR="00283017" w:rsidRPr="008962FE" w:rsidRDefault="0094310E" w:rsidP="008962FE">
            <w:pPr>
              <w:spacing w:after="0" w:line="240" w:lineRule="auto"/>
              <w:jc w:val="both"/>
            </w:pPr>
            <w:r>
              <w:t>2</w:t>
            </w:r>
            <w:r w:rsidR="00283017" w:rsidRPr="008962FE">
              <w:t>0</w:t>
            </w:r>
          </w:p>
        </w:tc>
      </w:tr>
      <w:tr w:rsidR="00283017" w:rsidRPr="008962FE" w:rsidTr="008962FE">
        <w:tc>
          <w:tcPr>
            <w:tcW w:w="7513" w:type="dxa"/>
          </w:tcPr>
          <w:p w:rsidR="00283017" w:rsidRPr="008962FE" w:rsidRDefault="00283017" w:rsidP="008962FE">
            <w:pPr>
              <w:spacing w:after="0" w:line="240" w:lineRule="auto"/>
              <w:jc w:val="both"/>
              <w:rPr>
                <w:b/>
                <w:u w:val="single"/>
              </w:rPr>
            </w:pPr>
            <w:r w:rsidRPr="008962FE">
              <w:rPr>
                <w:b/>
                <w:u w:val="single"/>
              </w:rPr>
              <w:t>Total Non-Price Elements</w:t>
            </w:r>
          </w:p>
        </w:tc>
        <w:tc>
          <w:tcPr>
            <w:tcW w:w="1241" w:type="dxa"/>
            <w:tcBorders>
              <w:top w:val="double" w:sz="4" w:space="0" w:color="auto"/>
              <w:bottom w:val="double" w:sz="4" w:space="0" w:color="auto"/>
            </w:tcBorders>
          </w:tcPr>
          <w:p w:rsidR="00283017" w:rsidRPr="008962FE" w:rsidRDefault="0094310E" w:rsidP="008962FE">
            <w:pPr>
              <w:spacing w:after="0" w:line="240" w:lineRule="auto"/>
              <w:jc w:val="both"/>
              <w:rPr>
                <w:b/>
              </w:rPr>
            </w:pPr>
            <w:r>
              <w:rPr>
                <w:b/>
              </w:rPr>
              <w:t>7</w:t>
            </w:r>
            <w:r w:rsidR="00544D93" w:rsidRPr="008962FE">
              <w:rPr>
                <w:b/>
              </w:rPr>
              <w:t>0</w:t>
            </w:r>
          </w:p>
        </w:tc>
      </w:tr>
      <w:tr w:rsidR="00283017" w:rsidRPr="008962FE" w:rsidTr="008962FE">
        <w:tc>
          <w:tcPr>
            <w:tcW w:w="7513" w:type="dxa"/>
          </w:tcPr>
          <w:p w:rsidR="00283017" w:rsidRPr="008962FE" w:rsidRDefault="00283017" w:rsidP="008962FE">
            <w:pPr>
              <w:spacing w:after="0" w:line="240" w:lineRule="auto"/>
              <w:jc w:val="both"/>
            </w:pPr>
            <w:r w:rsidRPr="008962FE">
              <w:t>Price</w:t>
            </w:r>
          </w:p>
        </w:tc>
        <w:tc>
          <w:tcPr>
            <w:tcW w:w="1241" w:type="dxa"/>
            <w:tcBorders>
              <w:top w:val="double" w:sz="4" w:space="0" w:color="auto"/>
            </w:tcBorders>
          </w:tcPr>
          <w:p w:rsidR="00283017" w:rsidRPr="008962FE" w:rsidRDefault="0094310E" w:rsidP="008962FE">
            <w:pPr>
              <w:spacing w:after="0" w:line="240" w:lineRule="auto"/>
              <w:jc w:val="both"/>
            </w:pPr>
            <w:r>
              <w:t>3</w:t>
            </w:r>
            <w:r w:rsidR="00544D93" w:rsidRPr="008962FE">
              <w:t>0</w:t>
            </w:r>
          </w:p>
        </w:tc>
      </w:tr>
      <w:tr w:rsidR="00283017" w:rsidRPr="008962FE" w:rsidTr="008962FE">
        <w:tc>
          <w:tcPr>
            <w:tcW w:w="7513" w:type="dxa"/>
          </w:tcPr>
          <w:p w:rsidR="00283017" w:rsidRPr="008962FE" w:rsidRDefault="00283017" w:rsidP="008962FE">
            <w:pPr>
              <w:spacing w:after="0" w:line="240" w:lineRule="auto"/>
              <w:jc w:val="both"/>
              <w:rPr>
                <w:b/>
              </w:rPr>
            </w:pPr>
            <w:r w:rsidRPr="008962FE">
              <w:rPr>
                <w:b/>
              </w:rPr>
              <w:t>TOTAL WEIGHTING</w:t>
            </w:r>
          </w:p>
        </w:tc>
        <w:tc>
          <w:tcPr>
            <w:tcW w:w="1241" w:type="dxa"/>
          </w:tcPr>
          <w:p w:rsidR="00283017" w:rsidRPr="008962FE" w:rsidRDefault="00283017" w:rsidP="008962FE">
            <w:pPr>
              <w:spacing w:after="0" w:line="240" w:lineRule="auto"/>
              <w:jc w:val="both"/>
              <w:rPr>
                <w:b/>
              </w:rPr>
            </w:pPr>
            <w:r w:rsidRPr="008962FE">
              <w:rPr>
                <w:b/>
              </w:rPr>
              <w:t>100</w:t>
            </w:r>
          </w:p>
        </w:tc>
      </w:tr>
    </w:tbl>
    <w:p w:rsidR="007369D2" w:rsidRDefault="007369D2" w:rsidP="00886BE6">
      <w:pPr>
        <w:pStyle w:val="ListParagraph"/>
        <w:ind w:left="0"/>
        <w:jc w:val="both"/>
      </w:pPr>
    </w:p>
    <w:p w:rsidR="00CF607F" w:rsidRDefault="00CF607F" w:rsidP="00886BE6">
      <w:pPr>
        <w:pStyle w:val="ListParagraph"/>
        <w:ind w:left="0"/>
        <w:jc w:val="both"/>
      </w:pPr>
    </w:p>
    <w:p w:rsidR="00DD0646" w:rsidRDefault="00DD0646" w:rsidP="00886BE6">
      <w:pPr>
        <w:jc w:val="both"/>
      </w:pPr>
    </w:p>
    <w:p w:rsidR="00B526C4" w:rsidRDefault="00B526C4" w:rsidP="00886BE6">
      <w:pPr>
        <w:pStyle w:val="Heading4"/>
        <w:ind w:left="0"/>
        <w:jc w:val="both"/>
      </w:pPr>
    </w:p>
    <w:p w:rsidR="00B526C4" w:rsidRDefault="00B526C4" w:rsidP="00886BE6">
      <w:pPr>
        <w:pStyle w:val="Heading4"/>
        <w:ind w:left="0"/>
        <w:jc w:val="both"/>
      </w:pPr>
    </w:p>
    <w:p w:rsidR="00B526C4" w:rsidRDefault="00B526C4" w:rsidP="00886BE6">
      <w:pPr>
        <w:pStyle w:val="Heading4"/>
        <w:ind w:left="0"/>
        <w:jc w:val="both"/>
      </w:pPr>
    </w:p>
    <w:p w:rsidR="00B526C4" w:rsidRDefault="00B526C4" w:rsidP="00886BE6">
      <w:pPr>
        <w:pStyle w:val="Heading4"/>
        <w:ind w:left="0"/>
        <w:jc w:val="both"/>
      </w:pPr>
    </w:p>
    <w:p w:rsidR="00B526C4" w:rsidRDefault="00B526C4" w:rsidP="00886BE6">
      <w:pPr>
        <w:pStyle w:val="Heading4"/>
        <w:ind w:left="0"/>
        <w:jc w:val="both"/>
      </w:pPr>
    </w:p>
    <w:p w:rsidR="00B526C4" w:rsidRDefault="00B526C4" w:rsidP="00886BE6">
      <w:pPr>
        <w:pStyle w:val="Heading4"/>
        <w:ind w:left="0"/>
        <w:jc w:val="both"/>
      </w:pPr>
    </w:p>
    <w:p w:rsidR="00B526C4" w:rsidRDefault="00B526C4" w:rsidP="00886BE6">
      <w:pPr>
        <w:pStyle w:val="Heading4"/>
        <w:ind w:left="0"/>
        <w:jc w:val="both"/>
      </w:pPr>
    </w:p>
    <w:p w:rsidR="00B526C4" w:rsidRDefault="00B526C4" w:rsidP="00886BE6">
      <w:pPr>
        <w:pStyle w:val="Heading4"/>
        <w:ind w:left="0"/>
        <w:jc w:val="both"/>
      </w:pPr>
    </w:p>
    <w:p w:rsidR="00B526C4" w:rsidRDefault="00B526C4" w:rsidP="00886BE6">
      <w:pPr>
        <w:pStyle w:val="Heading4"/>
        <w:ind w:left="0"/>
        <w:jc w:val="both"/>
      </w:pPr>
    </w:p>
    <w:p w:rsidR="00B526C4" w:rsidRDefault="00B526C4" w:rsidP="00886BE6">
      <w:pPr>
        <w:pStyle w:val="Heading4"/>
        <w:ind w:left="0"/>
        <w:jc w:val="both"/>
      </w:pPr>
    </w:p>
    <w:p w:rsidR="00B526C4" w:rsidRDefault="00B526C4" w:rsidP="00886BE6">
      <w:pPr>
        <w:pStyle w:val="Heading4"/>
        <w:ind w:left="0"/>
        <w:jc w:val="both"/>
      </w:pPr>
    </w:p>
    <w:p w:rsidR="00DD0646" w:rsidRDefault="00DE2310" w:rsidP="00886BE6">
      <w:pPr>
        <w:pStyle w:val="Heading4"/>
        <w:ind w:left="0"/>
        <w:jc w:val="both"/>
      </w:pPr>
      <w:r>
        <w:t>Risk</w:t>
      </w:r>
    </w:p>
    <w:p w:rsidR="00DE2310" w:rsidRDefault="00DE2310" w:rsidP="00886BE6">
      <w:pPr>
        <w:jc w:val="both"/>
      </w:pPr>
      <w:r>
        <w:t>The Evaluation Committee will conduct a</w:t>
      </w:r>
      <w:r w:rsidR="00216F11">
        <w:t xml:space="preserve"> Risk Assessment for each Proposal</w:t>
      </w:r>
      <w:r>
        <w:t xml:space="preserve"> submitted. This will identify the most significa</w:t>
      </w:r>
      <w:r w:rsidR="00216F11">
        <w:t>nt risks presented by the Proposal</w:t>
      </w:r>
      <w:r>
        <w:t xml:space="preserve"> and consider the </w:t>
      </w:r>
      <w:r w:rsidR="00B526C4">
        <w:t>l</w:t>
      </w:r>
      <w:r>
        <w:t>ikelihood of the risk occurring; the consequence of that risk; and a risk mitigation strategy. In conclusion, the mitigated risk will be determined to form an overall measure of the</w:t>
      </w:r>
      <w:r w:rsidR="00216F11">
        <w:t xml:space="preserve"> risk represented by each Proposal</w:t>
      </w:r>
      <w:r>
        <w:t>.</w:t>
      </w:r>
    </w:p>
    <w:p w:rsidR="00DD0646" w:rsidRDefault="00DE2310" w:rsidP="00886BE6">
      <w:pPr>
        <w:jc w:val="both"/>
      </w:pPr>
      <w:r>
        <w:t>The Risk Mitigation Strategy may include the inclusion of specific clauses in the exec</w:t>
      </w:r>
      <w:r w:rsidR="00216F11">
        <w:t>uted contract. Therefore, a Proposal</w:t>
      </w:r>
      <w:r>
        <w:t xml:space="preserve"> considered to be High Risk might still b</w:t>
      </w:r>
      <w:r w:rsidR="00216F11">
        <w:t>e selected subject to the Bidd</w:t>
      </w:r>
      <w:r>
        <w:t>er’s willingness to accept the proposed contract amendments.</w:t>
      </w:r>
    </w:p>
    <w:p w:rsidR="0048416B" w:rsidRDefault="0048416B" w:rsidP="00886BE6">
      <w:pPr>
        <w:jc w:val="both"/>
      </w:pPr>
      <w:r>
        <w:br w:type="page"/>
      </w:r>
    </w:p>
    <w:p w:rsidR="0048416B" w:rsidRDefault="0048416B" w:rsidP="00886BE6">
      <w:pPr>
        <w:pStyle w:val="Appendix"/>
        <w:jc w:val="both"/>
      </w:pPr>
      <w:bookmarkStart w:id="72" w:name="_Toc437434140"/>
      <w:r>
        <w:t>APPENDIX D</w:t>
      </w:r>
      <w:bookmarkEnd w:id="72"/>
    </w:p>
    <w:p w:rsidR="0048416B" w:rsidRDefault="0048416B" w:rsidP="00886BE6">
      <w:pPr>
        <w:pStyle w:val="Subtitle"/>
      </w:pPr>
      <w:bookmarkStart w:id="73" w:name="_Toc437434141"/>
      <w:r>
        <w:t>Draft Contract</w:t>
      </w:r>
      <w:bookmarkEnd w:id="73"/>
    </w:p>
    <w:p w:rsidR="00860465" w:rsidRDefault="00860465" w:rsidP="00886BE6">
      <w:pPr>
        <w:spacing w:after="0" w:line="288" w:lineRule="auto"/>
        <w:jc w:val="both"/>
        <w:rPr>
          <w:b/>
          <w:i/>
          <w:sz w:val="24"/>
          <w:szCs w:val="24"/>
          <w:lang w:val="en-AU"/>
        </w:rPr>
      </w:pPr>
    </w:p>
    <w:p w:rsidR="00860465" w:rsidRPr="00E76936" w:rsidRDefault="00860465" w:rsidP="00886BE6">
      <w:pPr>
        <w:spacing w:after="0" w:line="288" w:lineRule="auto"/>
        <w:jc w:val="both"/>
        <w:rPr>
          <w:sz w:val="24"/>
          <w:szCs w:val="24"/>
        </w:rPr>
      </w:pPr>
      <w:r w:rsidRPr="00E76936">
        <w:rPr>
          <w:b/>
          <w:i/>
          <w:sz w:val="24"/>
          <w:szCs w:val="24"/>
          <w:lang w:val="en-AU"/>
        </w:rPr>
        <w:t>Note to Proposers: This contract contains the applicable terms and conditions and will be completed as appropriate for the successful Proposer taking into account the services to be provided.  Some terms may not be relevant depending on the services awarded.</w:t>
      </w:r>
    </w:p>
    <w:p w:rsidR="00860465" w:rsidRPr="00860465" w:rsidRDefault="00D1157B" w:rsidP="00886BE6">
      <w:pPr>
        <w:jc w:val="both"/>
      </w:pPr>
      <w:r>
        <w:rPr>
          <w:b/>
          <w:noProof/>
          <w:sz w:val="32"/>
          <w:szCs w:val="32"/>
          <w:lang w:eastAsia="en-NZ"/>
        </w:rPr>
        <w:drawing>
          <wp:anchor distT="0" distB="0" distL="114300" distR="114300" simplePos="0" relativeHeight="251658240" behindDoc="0" locked="0" layoutInCell="1" allowOverlap="1">
            <wp:simplePos x="0" y="0"/>
            <wp:positionH relativeFrom="column">
              <wp:posOffset>2769235</wp:posOffset>
            </wp:positionH>
            <wp:positionV relativeFrom="paragraph">
              <wp:posOffset>21590</wp:posOffset>
            </wp:positionV>
            <wp:extent cx="933450" cy="10858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933450" cy="1085850"/>
                    </a:xfrm>
                    <a:prstGeom prst="rect">
                      <a:avLst/>
                    </a:prstGeom>
                    <a:noFill/>
                  </pic:spPr>
                </pic:pic>
              </a:graphicData>
            </a:graphic>
          </wp:anchor>
        </w:drawing>
      </w:r>
    </w:p>
    <w:p w:rsidR="00B526C4" w:rsidRDefault="00B526C4" w:rsidP="00B526C4">
      <w:pPr>
        <w:jc w:val="center"/>
        <w:rPr>
          <w:b/>
          <w:sz w:val="32"/>
          <w:szCs w:val="32"/>
        </w:rPr>
      </w:pPr>
      <w:bookmarkStart w:id="74" w:name="_Toc37231511"/>
      <w:bookmarkStart w:id="75" w:name="_Toc37231518"/>
      <w:bookmarkStart w:id="76" w:name="_Toc37231535"/>
      <w:bookmarkStart w:id="77" w:name="_Toc520729314"/>
      <w:bookmarkStart w:id="78" w:name="_Toc520773678"/>
      <w:bookmarkStart w:id="79" w:name="_Toc520773868"/>
      <w:bookmarkStart w:id="80" w:name="_Toc520782086"/>
      <w:bookmarkStart w:id="81" w:name="_Toc520796538"/>
      <w:bookmarkStart w:id="82" w:name="_Toc520796694"/>
      <w:bookmarkStart w:id="83" w:name="_Toc520796901"/>
      <w:bookmarkStart w:id="84" w:name="_Toc520797700"/>
      <w:bookmarkStart w:id="85" w:name="_Toc520797852"/>
      <w:bookmarkStart w:id="86" w:name="_Toc520810399"/>
      <w:bookmarkStart w:id="87" w:name="_Toc520811919"/>
      <w:bookmarkStart w:id="88" w:name="_Toc520873861"/>
      <w:bookmarkStart w:id="89" w:name="_Toc520881969"/>
      <w:bookmarkStart w:id="90" w:name="_Toc520882129"/>
      <w:bookmarkStart w:id="91" w:name="_Toc521405350"/>
      <w:bookmarkStart w:id="92" w:name="_Toc521406970"/>
      <w:bookmarkStart w:id="93" w:name="_Toc37231617"/>
      <w:bookmarkStart w:id="94" w:name="_Toc493058747"/>
      <w:bookmarkStart w:id="95" w:name="_Toc493064519"/>
      <w:bookmarkStart w:id="96" w:name="_Toc493064661"/>
      <w:bookmarkStart w:id="97" w:name="_Toc493500905"/>
      <w:bookmarkStart w:id="98" w:name="_Toc493565532"/>
      <w:bookmarkStart w:id="99" w:name="_Toc493565677"/>
      <w:bookmarkStart w:id="100" w:name="_Toc495316381"/>
      <w:bookmarkStart w:id="101" w:name="_Toc493058748"/>
      <w:bookmarkStart w:id="102" w:name="_Toc493064520"/>
      <w:bookmarkStart w:id="103" w:name="_Toc493064662"/>
      <w:bookmarkStart w:id="104" w:name="_Toc493500906"/>
      <w:bookmarkStart w:id="105" w:name="_Toc493565533"/>
      <w:bookmarkStart w:id="106" w:name="_Toc493565678"/>
      <w:bookmarkStart w:id="107" w:name="_Toc495316382"/>
      <w:bookmarkStart w:id="108" w:name="_Toc493058749"/>
      <w:bookmarkStart w:id="109" w:name="_Toc493064521"/>
      <w:bookmarkStart w:id="110" w:name="_Toc493064663"/>
      <w:bookmarkStart w:id="111" w:name="_Toc493500907"/>
      <w:bookmarkStart w:id="112" w:name="_Toc493565534"/>
      <w:bookmarkStart w:id="113" w:name="_Toc493565679"/>
      <w:bookmarkStart w:id="114" w:name="_Toc495316383"/>
      <w:bookmarkStart w:id="115" w:name="_Toc37231585"/>
      <w:bookmarkStart w:id="116" w:name="_Toc37231658"/>
      <w:bookmarkStart w:id="117" w:name="_Toc37231659"/>
      <w:bookmarkStart w:id="118" w:name="_Toc37231660"/>
      <w:bookmarkStart w:id="119" w:name="_Toc37231664"/>
      <w:bookmarkStart w:id="120" w:name="_Toc37231666"/>
      <w:bookmarkStart w:id="121" w:name="_Toc37231668"/>
      <w:bookmarkStart w:id="122" w:name="_Toc37231669"/>
      <w:bookmarkStart w:id="123" w:name="_Toc37231670"/>
      <w:bookmarkStart w:id="124" w:name="_Toc37231671"/>
      <w:bookmarkStart w:id="125" w:name="_Toc37231672"/>
      <w:bookmarkStart w:id="126" w:name="_Toc37231695"/>
      <w:bookmarkStart w:id="127" w:name="_Toc37231709"/>
      <w:bookmarkStart w:id="128" w:name="_Toc37231712"/>
      <w:bookmarkStart w:id="129" w:name="_Toc37231713"/>
      <w:bookmarkStart w:id="130" w:name="_Toc37231715"/>
      <w:bookmarkStart w:id="131" w:name="_Toc37231721"/>
      <w:bookmarkStart w:id="132" w:name="_Toc37231728"/>
      <w:bookmarkStart w:id="133" w:name="_Toc3723173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B526C4" w:rsidRDefault="00B526C4" w:rsidP="00B526C4">
      <w:pPr>
        <w:jc w:val="center"/>
        <w:rPr>
          <w:b/>
          <w:sz w:val="32"/>
          <w:szCs w:val="32"/>
        </w:rPr>
      </w:pPr>
    </w:p>
    <w:p w:rsidR="00B526C4" w:rsidRDefault="00B526C4" w:rsidP="00B526C4">
      <w:pPr>
        <w:jc w:val="center"/>
        <w:rPr>
          <w:b/>
          <w:sz w:val="32"/>
          <w:szCs w:val="32"/>
        </w:rPr>
      </w:pPr>
      <w:r>
        <w:rPr>
          <w:b/>
          <w:sz w:val="32"/>
          <w:szCs w:val="32"/>
        </w:rPr>
        <w:t>Schedule</w:t>
      </w:r>
    </w:p>
    <w:p w:rsidR="00B526C4" w:rsidRDefault="00B526C4" w:rsidP="00B526C4">
      <w:r w:rsidRPr="0053123A">
        <w:rPr>
          <w:b/>
        </w:rPr>
        <w:t>Government</w:t>
      </w:r>
      <w:r>
        <w:t xml:space="preserve">:  </w:t>
      </w:r>
      <w:r w:rsidRPr="0053123A">
        <w:t>Her Majesty the Queen acting by and though [insert details of Ministry or Department]</w:t>
      </w:r>
    </w:p>
    <w:p w:rsidR="00B526C4" w:rsidRDefault="00B526C4" w:rsidP="00B526C4">
      <w:r>
        <w:t>Signed:_____________________________</w:t>
      </w:r>
    </w:p>
    <w:p w:rsidR="00B526C4" w:rsidRPr="00B6153C" w:rsidRDefault="00B526C4" w:rsidP="00B526C4">
      <w:r w:rsidRPr="00B6153C">
        <w:t>Name:</w:t>
      </w:r>
    </w:p>
    <w:p w:rsidR="00B526C4" w:rsidRPr="00B6153C" w:rsidRDefault="00B526C4" w:rsidP="00B526C4">
      <w:r w:rsidRPr="00B6153C">
        <w:t>Position:</w:t>
      </w:r>
    </w:p>
    <w:p w:rsidR="00B526C4" w:rsidRDefault="00B526C4" w:rsidP="00B526C4">
      <w:r>
        <w:t>Date:</w:t>
      </w:r>
    </w:p>
    <w:p w:rsidR="00B526C4" w:rsidRDefault="00B526C4" w:rsidP="00B526C4">
      <w:r>
        <w:rPr>
          <w:b/>
        </w:rPr>
        <w:t>Consultant</w:t>
      </w:r>
      <w:r>
        <w:t>:  [Insert Consultant details]</w:t>
      </w:r>
    </w:p>
    <w:p w:rsidR="00B526C4" w:rsidRDefault="00B526C4" w:rsidP="00B526C4">
      <w:r>
        <w:t>Signed:_____________________________</w:t>
      </w:r>
    </w:p>
    <w:p w:rsidR="00B526C4" w:rsidRPr="00B6153C" w:rsidRDefault="00B526C4" w:rsidP="00B526C4">
      <w:r w:rsidRPr="00B6153C">
        <w:t>Name:</w:t>
      </w:r>
    </w:p>
    <w:p w:rsidR="00B526C4" w:rsidRDefault="00B526C4" w:rsidP="00B526C4">
      <w:r w:rsidRPr="00B6153C">
        <w:t>Position:</w:t>
      </w:r>
    </w:p>
    <w:p w:rsidR="00B526C4" w:rsidRDefault="00B526C4" w:rsidP="00B526C4">
      <w:r>
        <w:t>Date:</w:t>
      </w:r>
    </w:p>
    <w:p w:rsidR="00B526C4" w:rsidRPr="00B6153C" w:rsidRDefault="00B526C4" w:rsidP="00B526C4">
      <w:r>
        <w:t>_____________________________________________________________________________________</w:t>
      </w:r>
    </w:p>
    <w:p w:rsidR="00B526C4" w:rsidRDefault="00B526C4" w:rsidP="00B526C4">
      <w:pPr>
        <w:rPr>
          <w:b/>
        </w:rPr>
      </w:pPr>
      <w:r w:rsidRPr="000204FD">
        <w:rPr>
          <w:b/>
        </w:rPr>
        <w:t>Project:</w:t>
      </w:r>
    </w:p>
    <w:p w:rsidR="00B526C4" w:rsidRDefault="00B526C4" w:rsidP="00B526C4">
      <w:pPr>
        <w:rPr>
          <w:b/>
        </w:rPr>
      </w:pPr>
      <w:r>
        <w:rPr>
          <w:b/>
        </w:rPr>
        <w:t>Location:</w:t>
      </w:r>
    </w:p>
    <w:p w:rsidR="00B526C4" w:rsidRDefault="00B526C4" w:rsidP="00B526C4">
      <w:pPr>
        <w:rPr>
          <w:b/>
        </w:rPr>
      </w:pPr>
      <w:r>
        <w:rPr>
          <w:b/>
        </w:rPr>
        <w:t>Scope and Nature of the Services:</w:t>
      </w:r>
    </w:p>
    <w:p w:rsidR="00B526C4" w:rsidRDefault="00B526C4" w:rsidP="00B526C4">
      <w:pPr>
        <w:rPr>
          <w:b/>
        </w:rPr>
      </w:pPr>
      <w:r>
        <w:rPr>
          <w:b/>
        </w:rPr>
        <w:t>Programme for the Services:</w:t>
      </w:r>
    </w:p>
    <w:p w:rsidR="00B526C4" w:rsidRDefault="00B526C4" w:rsidP="00B526C4">
      <w:pPr>
        <w:rPr>
          <w:b/>
        </w:rPr>
      </w:pPr>
      <w:r>
        <w:rPr>
          <w:b/>
        </w:rPr>
        <w:t>Fees and Timing of Payments:</w:t>
      </w:r>
    </w:p>
    <w:p w:rsidR="00B526C4" w:rsidRDefault="00B526C4" w:rsidP="00B526C4">
      <w:pPr>
        <w:rPr>
          <w:b/>
        </w:rPr>
      </w:pPr>
      <w:r>
        <w:rPr>
          <w:b/>
        </w:rPr>
        <w:t xml:space="preserve">Insurance: </w:t>
      </w:r>
    </w:p>
    <w:p w:rsidR="00B526C4" w:rsidRDefault="00B526C4" w:rsidP="00B526C4">
      <w:r>
        <w:rPr>
          <w:b/>
        </w:rPr>
        <w:t>Contact Person</w:t>
      </w:r>
      <w:r>
        <w:t>:</w:t>
      </w:r>
    </w:p>
    <w:p w:rsidR="00B526C4" w:rsidRDefault="00B526C4" w:rsidP="00B526C4">
      <w:pPr>
        <w:ind w:firstLine="720"/>
      </w:pPr>
      <w:r>
        <w:t>Government Contact:  [insert details]</w:t>
      </w:r>
    </w:p>
    <w:p w:rsidR="00B526C4" w:rsidRPr="00B6153C" w:rsidRDefault="00B526C4" w:rsidP="00B526C4">
      <w:pPr>
        <w:ind w:firstLine="720"/>
      </w:pPr>
      <w:r>
        <w:t>Supplier Contact:  [insert details]</w:t>
      </w:r>
    </w:p>
    <w:p w:rsidR="00B526C4" w:rsidRPr="000204FD" w:rsidRDefault="00B526C4" w:rsidP="00B526C4">
      <w:pPr>
        <w:rPr>
          <w:b/>
        </w:rPr>
      </w:pPr>
      <w:r>
        <w:rPr>
          <w:b/>
        </w:rPr>
        <w:t xml:space="preserve">Key Personnel: </w:t>
      </w:r>
    </w:p>
    <w:p w:rsidR="00740DFF" w:rsidRDefault="00740DFF" w:rsidP="006A0CB6">
      <w:pPr>
        <w:spacing w:after="0" w:line="288" w:lineRule="auto"/>
        <w:jc w:val="both"/>
        <w:rPr>
          <w:rFonts w:ascii="Verdana" w:hAnsi="Verdana"/>
          <w:szCs w:val="24"/>
          <w:lang w:eastAsia="en-NZ"/>
        </w:rPr>
      </w:pPr>
      <w:r>
        <w:rPr>
          <w:rFonts w:ascii="Verdana" w:hAnsi="Verdana"/>
          <w:szCs w:val="24"/>
          <w:lang w:eastAsia="en-NZ"/>
        </w:rPr>
        <w:br w:type="page"/>
      </w:r>
    </w:p>
    <w:p w:rsidR="00740DFF" w:rsidRDefault="00740DFF" w:rsidP="00740DFF">
      <w:pPr>
        <w:pStyle w:val="Default"/>
        <w:rPr>
          <w:sz w:val="23"/>
          <w:szCs w:val="23"/>
        </w:rPr>
      </w:pPr>
      <w:r>
        <w:rPr>
          <w:b/>
          <w:bCs/>
          <w:sz w:val="23"/>
          <w:szCs w:val="23"/>
        </w:rPr>
        <w:t xml:space="preserve">TERMS AND CONDITIONS FOR THE ENGAGEMENT OF A CONSULTANT </w:t>
      </w:r>
    </w:p>
    <w:p w:rsidR="00740DFF" w:rsidRDefault="00740DFF" w:rsidP="00740DFF">
      <w:pPr>
        <w:pStyle w:val="Default"/>
        <w:rPr>
          <w:sz w:val="23"/>
          <w:szCs w:val="23"/>
        </w:rPr>
      </w:pPr>
      <w:r>
        <w:rPr>
          <w:sz w:val="23"/>
          <w:szCs w:val="23"/>
        </w:rPr>
        <w:t xml:space="preserve">Her Majesty the Queen acting by and through the Government of the Cook Islands (the “Government”) agrees to engage the Consultant and the Consultant agrees to provide the Services described in the Schedule on the following conditions: </w:t>
      </w:r>
    </w:p>
    <w:p w:rsidR="00740DFF" w:rsidRDefault="00740DFF" w:rsidP="00740DFF">
      <w:pPr>
        <w:pStyle w:val="Default"/>
        <w:spacing w:after="66"/>
        <w:rPr>
          <w:sz w:val="23"/>
          <w:szCs w:val="23"/>
        </w:rPr>
      </w:pPr>
      <w:r>
        <w:rPr>
          <w:sz w:val="23"/>
          <w:szCs w:val="23"/>
        </w:rPr>
        <w:t xml:space="preserve">1. </w:t>
      </w:r>
      <w:r>
        <w:rPr>
          <w:b/>
          <w:bCs/>
          <w:sz w:val="23"/>
          <w:szCs w:val="23"/>
        </w:rPr>
        <w:t>Application</w:t>
      </w:r>
      <w:r>
        <w:rPr>
          <w:sz w:val="23"/>
          <w:szCs w:val="23"/>
        </w:rPr>
        <w:t xml:space="preserve">: These terms and conditions supersede any contrary provisions in any previous agreements between parties, written or otherwise. No right under these terms shall be deemed to be waived except by notice in writing by each party. In the event that any one or more of the provisions contained in these conditions are declared invalid by order, decree or judgment of any Court of competent jurisdiction, these conditions are to be read as if such provision had not been inserted. </w:t>
      </w:r>
    </w:p>
    <w:p w:rsidR="00740DFF" w:rsidRDefault="00740DFF" w:rsidP="00740DFF">
      <w:pPr>
        <w:pStyle w:val="Default"/>
        <w:spacing w:after="66"/>
        <w:rPr>
          <w:sz w:val="23"/>
          <w:szCs w:val="23"/>
        </w:rPr>
      </w:pPr>
      <w:r>
        <w:rPr>
          <w:sz w:val="23"/>
          <w:szCs w:val="23"/>
        </w:rPr>
        <w:t xml:space="preserve">2. </w:t>
      </w:r>
      <w:r>
        <w:rPr>
          <w:b/>
          <w:bCs/>
          <w:sz w:val="23"/>
          <w:szCs w:val="23"/>
        </w:rPr>
        <w:t>Services</w:t>
      </w:r>
      <w:r>
        <w:rPr>
          <w:sz w:val="23"/>
          <w:szCs w:val="23"/>
        </w:rPr>
        <w:t xml:space="preserve">: The Consultant shall perform the Services as described in the attached Schedule in accordance with any requirements set out in these terms and conditions and/or in the Schedule. The time of performance of the Services is a fundamental element of these terms and conditions. The Consultant shall notify the Government in writing immediately when the Consultant becomes aware there may be a delay in the delivery of the Services. The Government is entitled to cancel these terms and conditions or change its specification (without incurring additional charges) if the Services are not supplied on the supply dates or times specified in the Schedule. Where the Consultant has the benefit of any warranties or covenants from a third party in respect of the Services, the Consultant shall disclose and assign the benefit of the warranties and/or covenants to the Government. </w:t>
      </w:r>
    </w:p>
    <w:p w:rsidR="00740DFF" w:rsidRDefault="00740DFF" w:rsidP="00740DFF">
      <w:pPr>
        <w:pStyle w:val="Default"/>
        <w:spacing w:after="66"/>
        <w:rPr>
          <w:sz w:val="23"/>
          <w:szCs w:val="23"/>
        </w:rPr>
      </w:pPr>
      <w:r>
        <w:rPr>
          <w:sz w:val="23"/>
          <w:szCs w:val="23"/>
        </w:rPr>
        <w:t xml:space="preserve">3. </w:t>
      </w:r>
      <w:r>
        <w:rPr>
          <w:b/>
          <w:bCs/>
          <w:sz w:val="23"/>
          <w:szCs w:val="23"/>
        </w:rPr>
        <w:t>Skill</w:t>
      </w:r>
      <w:r>
        <w:rPr>
          <w:sz w:val="23"/>
          <w:szCs w:val="23"/>
        </w:rPr>
        <w:t xml:space="preserve">: The Consultant shall use the highest reasonable standard of skill, care and quality and employ techniques, methods, procedures and materials of a high quality and standard in accordance with best professional practice in rendering the Services. The Consultant will comply with all relevant (a) Cook Island standards and international standards (if not in conflict) (both general and industry-specific); (b) statutes; (c) regulations; (d) by-laws; (e) ordinances; and (f) Government policies, applicable in respect of the supply of the Services. </w:t>
      </w:r>
    </w:p>
    <w:p w:rsidR="00740DFF" w:rsidRDefault="00740DFF" w:rsidP="00740DFF">
      <w:pPr>
        <w:pStyle w:val="Default"/>
        <w:spacing w:after="66"/>
        <w:rPr>
          <w:sz w:val="23"/>
          <w:szCs w:val="23"/>
        </w:rPr>
      </w:pPr>
      <w:r>
        <w:rPr>
          <w:sz w:val="23"/>
          <w:szCs w:val="23"/>
        </w:rPr>
        <w:t xml:space="preserve">4. </w:t>
      </w:r>
      <w:r>
        <w:rPr>
          <w:b/>
          <w:bCs/>
          <w:sz w:val="23"/>
          <w:szCs w:val="23"/>
        </w:rPr>
        <w:t>Independent Judgment</w:t>
      </w:r>
      <w:r>
        <w:rPr>
          <w:sz w:val="23"/>
          <w:szCs w:val="23"/>
        </w:rPr>
        <w:t xml:space="preserve">: Where the Services require the Consultant to certify, decide or use discretion under a contract between the Government and a third party, the Consultant must act independently, and with professional skill and judgment, and according to the terms of the contract between the Government and the third party. </w:t>
      </w:r>
    </w:p>
    <w:p w:rsidR="00740DFF" w:rsidRDefault="00740DFF" w:rsidP="00740DFF">
      <w:pPr>
        <w:pStyle w:val="Default"/>
        <w:spacing w:after="66"/>
        <w:rPr>
          <w:sz w:val="23"/>
          <w:szCs w:val="23"/>
        </w:rPr>
      </w:pPr>
      <w:r>
        <w:rPr>
          <w:sz w:val="23"/>
          <w:szCs w:val="23"/>
        </w:rPr>
        <w:t xml:space="preserve">5. </w:t>
      </w:r>
      <w:r>
        <w:rPr>
          <w:b/>
          <w:bCs/>
          <w:sz w:val="23"/>
          <w:szCs w:val="23"/>
        </w:rPr>
        <w:t>Delay</w:t>
      </w:r>
      <w:r>
        <w:rPr>
          <w:sz w:val="23"/>
          <w:szCs w:val="23"/>
        </w:rPr>
        <w:t xml:space="preserve">: If at any time the Consultant’s performance falls behind the programme set out in the Schedule then the Consultant shall notify the Government and, where the delays are due to matters within the control of the Consultant, shall take all practicable steps to remedy such delay. </w:t>
      </w:r>
    </w:p>
    <w:p w:rsidR="00740DFF" w:rsidRDefault="00740DFF" w:rsidP="00740DFF">
      <w:pPr>
        <w:pStyle w:val="Default"/>
        <w:rPr>
          <w:sz w:val="23"/>
          <w:szCs w:val="23"/>
        </w:rPr>
      </w:pPr>
      <w:r>
        <w:rPr>
          <w:sz w:val="23"/>
          <w:szCs w:val="23"/>
        </w:rPr>
        <w:t xml:space="preserve">6. </w:t>
      </w:r>
      <w:r>
        <w:rPr>
          <w:b/>
          <w:bCs/>
          <w:sz w:val="23"/>
          <w:szCs w:val="23"/>
        </w:rPr>
        <w:t>Variations</w:t>
      </w:r>
      <w:r>
        <w:rPr>
          <w:sz w:val="23"/>
          <w:szCs w:val="23"/>
        </w:rPr>
        <w:t xml:space="preserve">: The Government may order variations to the Services in writing or may request the Consultant to submit proposals for variation to the Services. Where the Consultant considers a direction from the Government or any other circumstance is or may give rise to a variation the Consultant shall notify the Government as soon as practicable. </w:t>
      </w:r>
    </w:p>
    <w:p w:rsidR="00740DFF" w:rsidRDefault="00740DFF" w:rsidP="00740DFF">
      <w:pPr>
        <w:pStyle w:val="Default"/>
        <w:spacing w:after="66"/>
        <w:rPr>
          <w:sz w:val="23"/>
          <w:szCs w:val="23"/>
        </w:rPr>
      </w:pPr>
      <w:r>
        <w:rPr>
          <w:sz w:val="23"/>
          <w:szCs w:val="23"/>
        </w:rPr>
        <w:t xml:space="preserve">7. </w:t>
      </w:r>
      <w:r>
        <w:rPr>
          <w:b/>
          <w:bCs/>
          <w:sz w:val="23"/>
          <w:szCs w:val="23"/>
        </w:rPr>
        <w:t>Payment</w:t>
      </w:r>
      <w:r>
        <w:rPr>
          <w:sz w:val="23"/>
          <w:szCs w:val="23"/>
        </w:rPr>
        <w:t xml:space="preserve">: The Government shall pay the Consultant for the Services the fees and expenses at the times and in the manner set out in the Schedule. The prices stated in the Schedule are fixed unless there is a written agreement stipulating the price may be varied, when it may be varied and how the price is to be determined. The price is exclusive of VAT. The Consultant is not entitled to claim expenses, surcharges, margins or disbursements except if otherwise agreed in advance and in writing by the Government. </w:t>
      </w:r>
    </w:p>
    <w:p w:rsidR="00740DFF" w:rsidRDefault="00740DFF" w:rsidP="00740DFF">
      <w:pPr>
        <w:pStyle w:val="Default"/>
        <w:spacing w:after="66"/>
        <w:rPr>
          <w:sz w:val="23"/>
          <w:szCs w:val="23"/>
        </w:rPr>
      </w:pPr>
      <w:r>
        <w:rPr>
          <w:sz w:val="23"/>
          <w:szCs w:val="23"/>
        </w:rPr>
        <w:t xml:space="preserve">8. </w:t>
      </w:r>
      <w:r>
        <w:rPr>
          <w:b/>
          <w:bCs/>
          <w:sz w:val="23"/>
          <w:szCs w:val="23"/>
        </w:rPr>
        <w:t>Liability</w:t>
      </w:r>
      <w:r>
        <w:rPr>
          <w:sz w:val="23"/>
          <w:szCs w:val="23"/>
        </w:rPr>
        <w:t xml:space="preserve">: Where the Consultant breaches these terms and conditions, the Consultant is liable to the Government for reasonably foreseeable claims, damages, liabilities, losses or expenses caused directly by the breach. The Consultant shall not be entitled to anticipatory profits or to special (including multiple or punitive), incidental or consequential damages or losses. </w:t>
      </w:r>
    </w:p>
    <w:p w:rsidR="00740DFF" w:rsidRDefault="00740DFF" w:rsidP="00740DFF">
      <w:pPr>
        <w:pStyle w:val="Default"/>
        <w:spacing w:after="66"/>
        <w:rPr>
          <w:sz w:val="23"/>
          <w:szCs w:val="23"/>
        </w:rPr>
      </w:pPr>
      <w:r>
        <w:rPr>
          <w:sz w:val="23"/>
          <w:szCs w:val="23"/>
        </w:rPr>
        <w:t xml:space="preserve">9. </w:t>
      </w:r>
      <w:r>
        <w:rPr>
          <w:b/>
          <w:bCs/>
          <w:sz w:val="23"/>
          <w:szCs w:val="23"/>
        </w:rPr>
        <w:t>Contribution to Loss</w:t>
      </w:r>
      <w:r>
        <w:rPr>
          <w:sz w:val="23"/>
          <w:szCs w:val="23"/>
        </w:rPr>
        <w:t xml:space="preserve">: If either Party is found liable to the other (whether in contract, tort or otherwise), and the claiming Party and/or a Third Party has contributed to the loss or damage, the liable Party shall only be liable to the proportional extent of its own contribution. </w:t>
      </w:r>
    </w:p>
    <w:p w:rsidR="00740DFF" w:rsidRDefault="00740DFF" w:rsidP="00740DFF">
      <w:pPr>
        <w:pStyle w:val="Default"/>
        <w:spacing w:after="66"/>
        <w:rPr>
          <w:sz w:val="23"/>
          <w:szCs w:val="23"/>
        </w:rPr>
      </w:pPr>
      <w:r>
        <w:rPr>
          <w:sz w:val="23"/>
          <w:szCs w:val="23"/>
        </w:rPr>
        <w:t xml:space="preserve">10. </w:t>
      </w:r>
      <w:r>
        <w:rPr>
          <w:b/>
          <w:bCs/>
          <w:sz w:val="23"/>
          <w:szCs w:val="23"/>
        </w:rPr>
        <w:t>Indemnity</w:t>
      </w:r>
      <w:r>
        <w:rPr>
          <w:sz w:val="23"/>
          <w:szCs w:val="23"/>
        </w:rPr>
        <w:t xml:space="preserve">: The Consultant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Consultant in the performance of its obligations under these terms and conditions. This indemnity survives the termination of these terms and conditions. </w:t>
      </w:r>
    </w:p>
    <w:p w:rsidR="00740DFF" w:rsidRDefault="00740DFF" w:rsidP="00740DFF">
      <w:pPr>
        <w:pStyle w:val="Default"/>
        <w:spacing w:after="66"/>
        <w:rPr>
          <w:sz w:val="23"/>
          <w:szCs w:val="23"/>
        </w:rPr>
      </w:pPr>
      <w:r>
        <w:rPr>
          <w:sz w:val="23"/>
          <w:szCs w:val="23"/>
        </w:rPr>
        <w:t xml:space="preserve">11. </w:t>
      </w:r>
      <w:r>
        <w:rPr>
          <w:b/>
          <w:bCs/>
          <w:sz w:val="23"/>
          <w:szCs w:val="23"/>
        </w:rPr>
        <w:t>Insurance</w:t>
      </w:r>
      <w:r>
        <w:rPr>
          <w:sz w:val="23"/>
          <w:szCs w:val="23"/>
        </w:rPr>
        <w:t xml:space="preserve">: The Consultant shall take out and maintain at its own cost, at all times during the continuance of these terms and conditions, such insurances as specified in the Schedule. All such insurance shall be on such terms and with such insurers as the Government may reasonably require. The Consultant shall, if requested by the Government, provide the Government with written evidence that all insurances are in force and shall produce, whenever reasonably required by the Government, the relevant policies and evidence of payment of the current premiums. If the Consultant fails to provide such evidence the Government may, after notifying the Consultant in writing, arrange or keep in force that insurance and may, for the purpose of doing so, pay the relevant premiums and deduct a corresponding amount from any moneys payable by Government to the Consultant under these terms and conditions. </w:t>
      </w:r>
    </w:p>
    <w:p w:rsidR="00740DFF" w:rsidRDefault="00740DFF" w:rsidP="00740DFF">
      <w:pPr>
        <w:pStyle w:val="Default"/>
        <w:rPr>
          <w:sz w:val="23"/>
          <w:szCs w:val="23"/>
        </w:rPr>
      </w:pPr>
      <w:r>
        <w:rPr>
          <w:sz w:val="23"/>
          <w:szCs w:val="23"/>
        </w:rPr>
        <w:t xml:space="preserve">12. </w:t>
      </w:r>
      <w:r>
        <w:rPr>
          <w:b/>
          <w:bCs/>
          <w:sz w:val="23"/>
          <w:szCs w:val="23"/>
        </w:rPr>
        <w:t>Intellectual Property</w:t>
      </w:r>
      <w:r>
        <w:rPr>
          <w:sz w:val="23"/>
          <w:szCs w:val="23"/>
        </w:rPr>
        <w:t xml:space="preserve">: “Intellectual Property” includes copyright, designs, drawings, specifications, reports, data and documentation. All Intellectual Property arising from the provision of the Services (“New IP”) is owned by the Government and the Consultant shall co-operate with the Government (including by signing documents) to help the Government protect its rights in the New IP. To the extent that New IP incorporates or requires Intellectual Property arising outside of the provision of the Services (“Pre-existing IP”), the Consultant licences, or shall procure the licence to the Pre-existing IP for the Government on a perpetual, royalty-free basis. The Consultant warrants and represents to the Government that the New IP and the Pre-existing IP will not infringe the Intellectual Property rights of any third party. </w:t>
      </w:r>
    </w:p>
    <w:p w:rsidR="00740DFF" w:rsidRDefault="00740DFF" w:rsidP="00740DFF">
      <w:pPr>
        <w:pStyle w:val="Default"/>
        <w:rPr>
          <w:sz w:val="23"/>
          <w:szCs w:val="23"/>
        </w:rPr>
      </w:pPr>
    </w:p>
    <w:p w:rsidR="00740DFF" w:rsidRDefault="00740DFF" w:rsidP="00740DFF">
      <w:pPr>
        <w:pStyle w:val="Default"/>
        <w:pageBreakBefore/>
        <w:rPr>
          <w:sz w:val="23"/>
          <w:szCs w:val="23"/>
        </w:rPr>
      </w:pPr>
    </w:p>
    <w:p w:rsidR="00740DFF" w:rsidRDefault="00740DFF" w:rsidP="00740DFF">
      <w:pPr>
        <w:pStyle w:val="Default"/>
        <w:spacing w:after="66"/>
        <w:rPr>
          <w:sz w:val="23"/>
          <w:szCs w:val="23"/>
        </w:rPr>
      </w:pPr>
      <w:r>
        <w:rPr>
          <w:sz w:val="23"/>
          <w:szCs w:val="23"/>
        </w:rPr>
        <w:t xml:space="preserve">13. </w:t>
      </w:r>
      <w:r>
        <w:rPr>
          <w:b/>
          <w:bCs/>
          <w:sz w:val="23"/>
          <w:szCs w:val="23"/>
        </w:rPr>
        <w:t>Termination</w:t>
      </w:r>
      <w:r>
        <w:rPr>
          <w:sz w:val="23"/>
          <w:szCs w:val="23"/>
        </w:rPr>
        <w:t xml:space="preserve">: The Government may, at its convenience, terminate all or part of the Services by 10 days’ written notice to the Consultant who shall immediately make arrangements to stop the Services and minimise further expenditure. The Consultant may, in the event the Government is in material default, terminate these terms and conditions by 10 days’ written notice to the Government. Any suspension or termination shall not prejudice or affect the accrued rights or claims and liabilities of the parties. Further, the Government may terminate these terms and conditions immediately where, in the opinion of the Government, there has been serious misconduct by the Consultant. Serious misconduct includes, but is not limited to: bringing the Government into disrepute, where the Consultant, in the judgment of the Government, has engaged in corrupt or fraudulent practices in competing for or executing these terms and conditions, thieft of property, offensive behaviour towards Government personnel, members of the public or contractors. </w:t>
      </w:r>
    </w:p>
    <w:p w:rsidR="00740DFF" w:rsidRDefault="00740DFF" w:rsidP="00740DFF">
      <w:pPr>
        <w:pStyle w:val="Default"/>
        <w:spacing w:after="66"/>
        <w:rPr>
          <w:sz w:val="23"/>
          <w:szCs w:val="23"/>
        </w:rPr>
      </w:pPr>
      <w:r>
        <w:rPr>
          <w:sz w:val="23"/>
          <w:szCs w:val="23"/>
        </w:rPr>
        <w:t xml:space="preserve">14. </w:t>
      </w:r>
      <w:r>
        <w:rPr>
          <w:b/>
          <w:bCs/>
          <w:sz w:val="23"/>
          <w:szCs w:val="23"/>
        </w:rPr>
        <w:t>Confidentiality</w:t>
      </w:r>
      <w:r>
        <w:rPr>
          <w:sz w:val="23"/>
          <w:szCs w:val="23"/>
        </w:rPr>
        <w:t xml:space="preserve">: The Consultant must keep confidential all information provided by the Government in relation to these terms and conditions and the provisions of the Services and not disclose the same without the written consent of the Government. </w:t>
      </w:r>
    </w:p>
    <w:p w:rsidR="00740DFF" w:rsidRDefault="00740DFF" w:rsidP="00740DFF">
      <w:pPr>
        <w:pStyle w:val="Default"/>
        <w:spacing w:after="66"/>
        <w:rPr>
          <w:sz w:val="23"/>
          <w:szCs w:val="23"/>
        </w:rPr>
      </w:pPr>
      <w:r>
        <w:rPr>
          <w:sz w:val="23"/>
          <w:szCs w:val="23"/>
        </w:rPr>
        <w:t xml:space="preserve">15. </w:t>
      </w:r>
      <w:r>
        <w:rPr>
          <w:b/>
          <w:bCs/>
          <w:sz w:val="23"/>
          <w:szCs w:val="23"/>
        </w:rPr>
        <w:t>Public Statements</w:t>
      </w:r>
      <w:r>
        <w:rPr>
          <w:sz w:val="23"/>
          <w:szCs w:val="23"/>
        </w:rPr>
        <w:t xml:space="preserve">: The Consultant must not make any public statements about the Services or these terms and conditions without the Government’s written approval. </w:t>
      </w:r>
    </w:p>
    <w:p w:rsidR="00740DFF" w:rsidRDefault="00740DFF" w:rsidP="00740DFF">
      <w:pPr>
        <w:pStyle w:val="Default"/>
        <w:spacing w:after="149"/>
        <w:rPr>
          <w:sz w:val="23"/>
          <w:szCs w:val="23"/>
        </w:rPr>
      </w:pPr>
      <w:r>
        <w:rPr>
          <w:sz w:val="23"/>
          <w:szCs w:val="23"/>
        </w:rPr>
        <w:t xml:space="preserve">16. </w:t>
      </w:r>
      <w:r>
        <w:rPr>
          <w:b/>
          <w:bCs/>
          <w:sz w:val="23"/>
          <w:szCs w:val="23"/>
        </w:rPr>
        <w:t>General Warranties</w:t>
      </w:r>
      <w:r>
        <w:rPr>
          <w:sz w:val="23"/>
          <w:szCs w:val="23"/>
        </w:rPr>
        <w:t xml:space="preserve">: The Consultant represents, warrants and undertakes that: a. it has full power, capacity and authority to execute, deliver and perform its obligations under these terms and conditions; </w:t>
      </w:r>
    </w:p>
    <w:p w:rsidR="00740DFF" w:rsidRDefault="00740DFF" w:rsidP="00740DFF">
      <w:pPr>
        <w:pStyle w:val="Default"/>
        <w:spacing w:after="149"/>
        <w:rPr>
          <w:sz w:val="23"/>
          <w:szCs w:val="23"/>
        </w:rPr>
      </w:pPr>
      <w:r>
        <w:rPr>
          <w:sz w:val="23"/>
          <w:szCs w:val="23"/>
        </w:rPr>
        <w:t xml:space="preserve">b. it has and will continue to have, all necessary consents, permissions, licences and rights to enter into and perform its obligations under these terms and conditions; </w:t>
      </w:r>
    </w:p>
    <w:p w:rsidR="00740DFF" w:rsidRDefault="00740DFF" w:rsidP="00740DFF">
      <w:pPr>
        <w:pStyle w:val="Default"/>
        <w:spacing w:after="149"/>
        <w:rPr>
          <w:sz w:val="23"/>
          <w:szCs w:val="23"/>
        </w:rPr>
      </w:pPr>
      <w:r>
        <w:rPr>
          <w:sz w:val="23"/>
          <w:szCs w:val="23"/>
        </w:rPr>
        <w:t xml:space="preserve">c. there are no existing agreements, undertakings or arrangements which prevent it from entering into these terms and conditions or which would impede the performance of its obligations under these terms and conditions; </w:t>
      </w:r>
    </w:p>
    <w:p w:rsidR="00740DFF" w:rsidRDefault="00740DFF" w:rsidP="00740DFF">
      <w:pPr>
        <w:pStyle w:val="Default"/>
        <w:spacing w:after="149"/>
        <w:rPr>
          <w:sz w:val="23"/>
          <w:szCs w:val="23"/>
        </w:rPr>
      </w:pPr>
      <w:r>
        <w:rPr>
          <w:sz w:val="23"/>
          <w:szCs w:val="23"/>
        </w:rPr>
        <w:t xml:space="preserve">d. it has not offered any inducement in connection with the entering into or negotiation of these terms and conditions; and </w:t>
      </w:r>
    </w:p>
    <w:p w:rsidR="00740DFF" w:rsidRDefault="00740DFF" w:rsidP="00740DFF">
      <w:pPr>
        <w:pStyle w:val="Default"/>
        <w:rPr>
          <w:sz w:val="23"/>
          <w:szCs w:val="23"/>
        </w:rPr>
      </w:pPr>
      <w:r>
        <w:rPr>
          <w:sz w:val="23"/>
          <w:szCs w:val="23"/>
        </w:rPr>
        <w:t xml:space="preserve">e. it has not (nor is any of its representative directors or employees) a party to any litigation, proceedings or disputes which could adversely affect its ability to perform its obligations under these terms and conditions. </w:t>
      </w:r>
    </w:p>
    <w:p w:rsidR="00740DFF" w:rsidRDefault="00740DFF" w:rsidP="00740DFF">
      <w:pPr>
        <w:pStyle w:val="Default"/>
        <w:rPr>
          <w:sz w:val="23"/>
          <w:szCs w:val="23"/>
        </w:rPr>
      </w:pPr>
    </w:p>
    <w:p w:rsidR="00740DFF" w:rsidRDefault="00740DFF" w:rsidP="00740DFF">
      <w:pPr>
        <w:pStyle w:val="Default"/>
        <w:rPr>
          <w:sz w:val="23"/>
          <w:szCs w:val="23"/>
        </w:rPr>
      </w:pPr>
      <w:r>
        <w:rPr>
          <w:sz w:val="23"/>
          <w:szCs w:val="23"/>
        </w:rPr>
        <w:t xml:space="preserve">17. </w:t>
      </w:r>
      <w:r>
        <w:rPr>
          <w:b/>
          <w:bCs/>
          <w:sz w:val="23"/>
          <w:szCs w:val="23"/>
        </w:rPr>
        <w:t>Conflict</w:t>
      </w:r>
      <w:r>
        <w:rPr>
          <w:sz w:val="23"/>
          <w:szCs w:val="23"/>
        </w:rPr>
        <w:t>: The Consultant confirms it has no knowledge of any conflict of interest in providing the Services. If any conflict arises or has the potential to arise during the supply of the Services, the Consultant shall immediately inform the Government in writing and the Government will decide on the appropriate steps to be followed in such event, which may include the right of the Government to terminate these terms and conditions with immediate effect.</w:t>
      </w:r>
    </w:p>
    <w:p w:rsidR="00740DFF" w:rsidRDefault="00740DFF" w:rsidP="00740DFF">
      <w:pPr>
        <w:pStyle w:val="Default"/>
        <w:rPr>
          <w:sz w:val="23"/>
          <w:szCs w:val="23"/>
        </w:rPr>
      </w:pPr>
      <w:r>
        <w:rPr>
          <w:sz w:val="23"/>
          <w:szCs w:val="23"/>
        </w:rPr>
        <w:t xml:space="preserve">4 </w:t>
      </w:r>
    </w:p>
    <w:p w:rsidR="00740DFF" w:rsidRDefault="00740DFF" w:rsidP="00740DFF">
      <w:pPr>
        <w:pStyle w:val="Default"/>
        <w:pageBreakBefore/>
        <w:rPr>
          <w:sz w:val="23"/>
          <w:szCs w:val="23"/>
        </w:rPr>
      </w:pPr>
    </w:p>
    <w:p w:rsidR="00740DFF" w:rsidRDefault="00740DFF" w:rsidP="00740DFF">
      <w:pPr>
        <w:pStyle w:val="Default"/>
        <w:spacing w:after="66"/>
        <w:rPr>
          <w:sz w:val="23"/>
          <w:szCs w:val="23"/>
        </w:rPr>
      </w:pPr>
      <w:r>
        <w:rPr>
          <w:sz w:val="23"/>
          <w:szCs w:val="23"/>
        </w:rPr>
        <w:t xml:space="preserve">18. </w:t>
      </w:r>
      <w:r>
        <w:rPr>
          <w:b/>
          <w:bCs/>
          <w:sz w:val="23"/>
          <w:szCs w:val="23"/>
        </w:rPr>
        <w:t>Key Personnel</w:t>
      </w:r>
      <w:r>
        <w:rPr>
          <w:sz w:val="23"/>
          <w:szCs w:val="23"/>
        </w:rPr>
        <w:t xml:space="preserve">: The Key Personnel for the provision of the Services are as listed in the Schedule. Any change to the Key Personnel requires the written consent of the Government. </w:t>
      </w:r>
    </w:p>
    <w:p w:rsidR="00740DFF" w:rsidRDefault="00740DFF" w:rsidP="00740DFF">
      <w:pPr>
        <w:pStyle w:val="Default"/>
        <w:spacing w:after="66"/>
        <w:rPr>
          <w:sz w:val="23"/>
          <w:szCs w:val="23"/>
        </w:rPr>
      </w:pPr>
      <w:r>
        <w:rPr>
          <w:sz w:val="23"/>
          <w:szCs w:val="23"/>
        </w:rPr>
        <w:t xml:space="preserve">19. </w:t>
      </w:r>
      <w:r>
        <w:rPr>
          <w:b/>
          <w:bCs/>
          <w:sz w:val="23"/>
          <w:szCs w:val="23"/>
        </w:rPr>
        <w:t>Assignment</w:t>
      </w:r>
      <w:r>
        <w:rPr>
          <w:sz w:val="23"/>
          <w:szCs w:val="23"/>
        </w:rPr>
        <w:t xml:space="preserve">: The Consultant must not assign, transfer or subcontract all or part of its rights or obligations under these terms and conditions without the prior written consent of the Government’s, such consent to be provided at the Government’s absolute discretion. </w:t>
      </w:r>
    </w:p>
    <w:p w:rsidR="00740DFF" w:rsidRDefault="00740DFF" w:rsidP="00740DFF">
      <w:pPr>
        <w:pStyle w:val="Default"/>
        <w:rPr>
          <w:sz w:val="23"/>
          <w:szCs w:val="23"/>
        </w:rPr>
      </w:pPr>
      <w:r>
        <w:rPr>
          <w:sz w:val="23"/>
          <w:szCs w:val="23"/>
        </w:rPr>
        <w:t xml:space="preserve">20. </w:t>
      </w:r>
      <w:r>
        <w:rPr>
          <w:b/>
          <w:bCs/>
          <w:sz w:val="23"/>
          <w:szCs w:val="23"/>
        </w:rPr>
        <w:t>Law</w:t>
      </w:r>
      <w:r>
        <w:rPr>
          <w:sz w:val="23"/>
          <w:szCs w:val="23"/>
        </w:rPr>
        <w:t>: These terms and conditions are governed by the laws of the Cook Islands. The parties agree to submit to the exclusive jurisdiction of the High Court of the Cook Islands.</w:t>
      </w:r>
    </w:p>
    <w:p w:rsidR="00AD5102" w:rsidRPr="004A1908" w:rsidRDefault="00AD5102" w:rsidP="006A0CB6">
      <w:pPr>
        <w:spacing w:after="0" w:line="288" w:lineRule="auto"/>
        <w:jc w:val="both"/>
        <w:rPr>
          <w:rFonts w:ascii="Verdana" w:hAnsi="Verdana"/>
          <w:szCs w:val="24"/>
          <w:lang w:eastAsia="en-NZ"/>
        </w:rPr>
      </w:pPr>
    </w:p>
    <w:sectPr w:rsidR="00AD5102" w:rsidRPr="004A1908" w:rsidSect="00125E01">
      <w:headerReference w:type="default" r:id="rId15"/>
      <w:footerReference w:type="default" r:id="rId16"/>
      <w:pgSz w:w="11906" w:h="16838"/>
      <w:pgMar w:top="1440" w:right="849" w:bottom="1276" w:left="99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F410C6" w15:done="0"/>
  <w15:commentEx w15:paraId="1A3465A8" w15:done="0"/>
  <w15:commentEx w15:paraId="672C9CD2" w15:done="0"/>
  <w15:commentEx w15:paraId="3589065F" w15:done="0"/>
  <w15:commentEx w15:paraId="64C63B6F" w15:done="0"/>
  <w15:commentEx w15:paraId="23E2F1C2" w15:done="0"/>
  <w15:commentEx w15:paraId="5461708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DFF" w:rsidRDefault="00232DFF" w:rsidP="00CB65D6">
      <w:pPr>
        <w:spacing w:after="0" w:line="240" w:lineRule="auto"/>
      </w:pPr>
      <w:r>
        <w:separator/>
      </w:r>
    </w:p>
  </w:endnote>
  <w:endnote w:type="continuationSeparator" w:id="0">
    <w:p w:rsidR="00232DFF" w:rsidRDefault="00232DFF" w:rsidP="00CB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56" w:rsidRPr="00C6635A" w:rsidRDefault="00413D56" w:rsidP="00C6635A">
    <w:pPr>
      <w:pStyle w:val="Footer"/>
      <w:jc w:val="right"/>
      <w:rPr>
        <w:b/>
        <w:sz w:val="18"/>
        <w:szCs w:val="18"/>
      </w:rPr>
    </w:pPr>
    <w:r w:rsidRPr="00C6635A">
      <w:rPr>
        <w:b/>
        <w:sz w:val="18"/>
        <w:szCs w:val="18"/>
      </w:rPr>
      <w:t xml:space="preserve">Page </w:t>
    </w:r>
    <w:r w:rsidR="00CA7821" w:rsidRPr="00C6635A">
      <w:rPr>
        <w:b/>
        <w:sz w:val="18"/>
        <w:szCs w:val="18"/>
      </w:rPr>
      <w:fldChar w:fldCharType="begin"/>
    </w:r>
    <w:r w:rsidRPr="00C6635A">
      <w:rPr>
        <w:b/>
        <w:sz w:val="18"/>
        <w:szCs w:val="18"/>
      </w:rPr>
      <w:instrText xml:space="preserve"> PAGE   \* MERGEFORMAT </w:instrText>
    </w:r>
    <w:r w:rsidR="00CA7821" w:rsidRPr="00C6635A">
      <w:rPr>
        <w:b/>
        <w:sz w:val="18"/>
        <w:szCs w:val="18"/>
      </w:rPr>
      <w:fldChar w:fldCharType="separate"/>
    </w:r>
    <w:r w:rsidR="00F974AD">
      <w:rPr>
        <w:b/>
        <w:noProof/>
        <w:sz w:val="18"/>
        <w:szCs w:val="18"/>
      </w:rPr>
      <w:t>17</w:t>
    </w:r>
    <w:r w:rsidR="00CA7821" w:rsidRPr="00C6635A">
      <w:rPr>
        <w:b/>
        <w:sz w:val="18"/>
        <w:szCs w:val="18"/>
      </w:rPr>
      <w:fldChar w:fldCharType="end"/>
    </w:r>
    <w:r>
      <w:rPr>
        <w:b/>
        <w:sz w:val="18"/>
        <w:szCs w:val="18"/>
      </w:rPr>
      <w:t xml:space="preserve"> of </w:t>
    </w:r>
    <w:fldSimple w:instr=" NUMPAGES  \* Arabic  \* MERGEFORMAT ">
      <w:r w:rsidR="00F974AD" w:rsidRPr="00F974AD">
        <w:rPr>
          <w:b/>
          <w:noProof/>
          <w:sz w:val="18"/>
          <w:szCs w:val="18"/>
        </w:rPr>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56" w:rsidRPr="00706BBF" w:rsidRDefault="00413D56" w:rsidP="00706BBF">
    <w:pPr>
      <w:pStyle w:val="Footer"/>
      <w:pBdr>
        <w:top w:val="single" w:sz="4" w:space="1" w:color="808080"/>
      </w:pBdr>
      <w:tabs>
        <w:tab w:val="left" w:pos="4820"/>
        <w:tab w:val="right" w:pos="9072"/>
      </w:tabs>
      <w:ind w:right="282"/>
      <w:jc w:val="center"/>
      <w:rPr>
        <w:rFonts w:asciiTheme="minorHAnsi" w:hAnsiTheme="minorHAnsi"/>
        <w:sz w:val="20"/>
        <w:szCs w:val="20"/>
      </w:rPr>
    </w:pPr>
    <w:r w:rsidRPr="00706BBF">
      <w:rPr>
        <w:rStyle w:val="DocNumber"/>
        <w:rFonts w:asciiTheme="minorHAnsi" w:hAnsiTheme="minorHAnsi"/>
        <w:sz w:val="20"/>
        <w:szCs w:val="20"/>
      </w:rPr>
      <w:t xml:space="preserve">Page </w:t>
    </w:r>
    <w:r w:rsidR="00CA7821" w:rsidRPr="00706BBF">
      <w:rPr>
        <w:rFonts w:asciiTheme="minorHAnsi" w:hAnsiTheme="minorHAnsi"/>
        <w:sz w:val="20"/>
        <w:szCs w:val="20"/>
      </w:rPr>
      <w:fldChar w:fldCharType="begin"/>
    </w:r>
    <w:r w:rsidRPr="00706BBF">
      <w:rPr>
        <w:rFonts w:asciiTheme="minorHAnsi" w:hAnsiTheme="minorHAnsi"/>
        <w:sz w:val="20"/>
        <w:szCs w:val="20"/>
      </w:rPr>
      <w:instrText xml:space="preserve"> PAGE </w:instrText>
    </w:r>
    <w:r w:rsidR="00CA7821" w:rsidRPr="00706BBF">
      <w:rPr>
        <w:rFonts w:asciiTheme="minorHAnsi" w:hAnsiTheme="minorHAnsi"/>
        <w:sz w:val="20"/>
        <w:szCs w:val="20"/>
      </w:rPr>
      <w:fldChar w:fldCharType="separate"/>
    </w:r>
    <w:r w:rsidR="00F974AD">
      <w:rPr>
        <w:rFonts w:asciiTheme="minorHAnsi" w:hAnsiTheme="minorHAnsi"/>
        <w:noProof/>
        <w:sz w:val="20"/>
        <w:szCs w:val="20"/>
      </w:rPr>
      <w:t>25</w:t>
    </w:r>
    <w:r w:rsidR="00CA7821" w:rsidRPr="00706BBF">
      <w:rPr>
        <w:rFonts w:asciiTheme="minorHAnsi" w:hAnsiTheme="minorHAnsi"/>
        <w:sz w:val="20"/>
        <w:szCs w:val="20"/>
      </w:rPr>
      <w:fldChar w:fldCharType="end"/>
    </w:r>
    <w:r w:rsidRPr="00706BBF">
      <w:rPr>
        <w:rFonts w:asciiTheme="minorHAnsi" w:hAnsiTheme="minorHAnsi"/>
        <w:sz w:val="20"/>
        <w:szCs w:val="20"/>
      </w:rPr>
      <w:t xml:space="preserve"> of </w:t>
    </w:r>
    <w:r w:rsidR="00CA7821" w:rsidRPr="00706BBF">
      <w:rPr>
        <w:rFonts w:asciiTheme="minorHAnsi" w:hAnsiTheme="minorHAnsi"/>
        <w:sz w:val="20"/>
        <w:szCs w:val="20"/>
      </w:rPr>
      <w:fldChar w:fldCharType="begin"/>
    </w:r>
    <w:r w:rsidRPr="00706BBF">
      <w:rPr>
        <w:rFonts w:asciiTheme="minorHAnsi" w:hAnsiTheme="minorHAnsi"/>
        <w:sz w:val="20"/>
        <w:szCs w:val="20"/>
      </w:rPr>
      <w:instrText xml:space="preserve"> NUMPAGES </w:instrText>
    </w:r>
    <w:r w:rsidR="00CA7821" w:rsidRPr="00706BBF">
      <w:rPr>
        <w:rFonts w:asciiTheme="minorHAnsi" w:hAnsiTheme="minorHAnsi"/>
        <w:sz w:val="20"/>
        <w:szCs w:val="20"/>
      </w:rPr>
      <w:fldChar w:fldCharType="separate"/>
    </w:r>
    <w:r w:rsidR="00F974AD">
      <w:rPr>
        <w:rFonts w:asciiTheme="minorHAnsi" w:hAnsiTheme="minorHAnsi"/>
        <w:noProof/>
        <w:sz w:val="20"/>
        <w:szCs w:val="20"/>
      </w:rPr>
      <w:t>25</w:t>
    </w:r>
    <w:r w:rsidR="00CA7821" w:rsidRPr="00706BBF">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DFF" w:rsidRDefault="00232DFF" w:rsidP="00CB65D6">
      <w:pPr>
        <w:spacing w:after="0" w:line="240" w:lineRule="auto"/>
      </w:pPr>
      <w:r>
        <w:separator/>
      </w:r>
    </w:p>
  </w:footnote>
  <w:footnote w:type="continuationSeparator" w:id="0">
    <w:p w:rsidR="00232DFF" w:rsidRDefault="00232DFF" w:rsidP="00CB65D6">
      <w:pPr>
        <w:spacing w:after="0" w:line="240" w:lineRule="auto"/>
      </w:pPr>
      <w:r>
        <w:continuationSeparator/>
      </w:r>
    </w:p>
  </w:footnote>
  <w:footnote w:id="1">
    <w:p w:rsidR="00413D56" w:rsidRDefault="00413D56">
      <w:pPr>
        <w:pStyle w:val="FootnoteText"/>
      </w:pPr>
      <w:r>
        <w:rPr>
          <w:rStyle w:val="FootnoteReference"/>
        </w:rPr>
        <w:footnoteRef/>
      </w:r>
      <w:r>
        <w:t xml:space="preserve"> This should take account of social and environmental factors and the Social and Environmental Safeguards policy.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56" w:rsidRDefault="00CA7821" w:rsidP="00703E1F">
    <w:pPr>
      <w:pStyle w:val="Header1"/>
    </w:pPr>
    <w:r w:rsidRPr="00CA7821">
      <w:rPr>
        <w:noProof/>
        <w:lang w:val="en-AU" w:eastAsia="en-AU"/>
      </w:rPr>
      <w:pict>
        <v:shapetype id="_x0000_t202" coordsize="21600,21600" o:spt="202" path="m,l,21600r21600,l21600,xe">
          <v:stroke joinstyle="miter"/>
          <v:path gradientshapeok="t" o:connecttype="rect"/>
        </v:shapetype>
        <v:shape id="WordArt 2" o:spid="_x0000_s6145" type="#_x0000_t202" style="position:absolute;margin-left:0;margin-top:0;width:412.4pt;height:8.4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DNhAIAAPsE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" o:allowincell="f" filled="f" stroked="f">
          <v:stroke joinstyle="round"/>
          <o:lock v:ext="edit" shapetype="t"/>
          <v:textbox style="mso-fit-shape-to-text:t">
            <w:txbxContent>
              <w:p w:rsidR="00413D56" w:rsidRDefault="00413D56" w:rsidP="006A0CB6">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w:r>
    <w:r w:rsidR="00413D56">
      <w:t>Ministry of Finance and Economic Management, TMD</w:t>
    </w:r>
    <w:r w:rsidR="00413D56">
      <w:tab/>
    </w:r>
    <w:r w:rsidR="00413D56">
      <w:tab/>
      <w:t>Request for Proposal No.151621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56" w:rsidRPr="005621E3" w:rsidRDefault="00413D56" w:rsidP="004A1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AEF"/>
    <w:multiLevelType w:val="hybridMultilevel"/>
    <w:tmpl w:val="B1128420"/>
    <w:lvl w:ilvl="0" w:tplc="89F84ED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73F0B"/>
    <w:multiLevelType w:val="hybridMultilevel"/>
    <w:tmpl w:val="704A2B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AD66BC9"/>
    <w:multiLevelType w:val="hybridMultilevel"/>
    <w:tmpl w:val="7A2C6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C249EE"/>
    <w:multiLevelType w:val="hybridMultilevel"/>
    <w:tmpl w:val="E3B2A7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ACC2F72"/>
    <w:multiLevelType w:val="hybridMultilevel"/>
    <w:tmpl w:val="B0E493A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F095DD0"/>
    <w:multiLevelType w:val="hybridMultilevel"/>
    <w:tmpl w:val="9ECA5744"/>
    <w:lvl w:ilvl="0" w:tplc="0C090001">
      <w:start w:val="1"/>
      <w:numFmt w:val="bullet"/>
      <w:lvlText w:val=""/>
      <w:lvlJc w:val="left"/>
      <w:pPr>
        <w:ind w:left="1211" w:hanging="360"/>
      </w:pPr>
      <w:rPr>
        <w:rFonts w:ascii="Symbol" w:hAnsi="Symbol" w:hint="default"/>
      </w:rPr>
    </w:lvl>
    <w:lvl w:ilvl="1" w:tplc="89F84ED2">
      <w:start w:val="1"/>
      <w:numFmt w:val="bullet"/>
      <w:lvlText w:val="-"/>
      <w:lvlJc w:val="left"/>
      <w:pPr>
        <w:ind w:left="1080" w:hanging="360"/>
      </w:pPr>
      <w:rPr>
        <w:rFonts w:ascii="Calibri" w:hAnsi="Calibri" w:hint="default"/>
      </w:rPr>
    </w:lvl>
    <w:lvl w:ilvl="2" w:tplc="89F84ED2">
      <w:start w:val="1"/>
      <w:numFmt w:val="bullet"/>
      <w:lvlText w:val="-"/>
      <w:lvlJc w:val="left"/>
      <w:pPr>
        <w:ind w:left="1800" w:hanging="360"/>
      </w:pPr>
      <w:rPr>
        <w:rFonts w:ascii="Calibri" w:hAnsi="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3E07A86"/>
    <w:multiLevelType w:val="hybridMultilevel"/>
    <w:tmpl w:val="90244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157F11"/>
    <w:multiLevelType w:val="hybridMultilevel"/>
    <w:tmpl w:val="100A93BC"/>
    <w:lvl w:ilvl="0" w:tplc="0C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8254A34"/>
    <w:multiLevelType w:val="hybridMultilevel"/>
    <w:tmpl w:val="7B561974"/>
    <w:lvl w:ilvl="0" w:tplc="1409000F">
      <w:start w:val="1"/>
      <w:numFmt w:val="decimal"/>
      <w:lvlText w:val="%1."/>
      <w:lvlJc w:val="left"/>
      <w:pPr>
        <w:ind w:left="1211" w:hanging="360"/>
      </w:pPr>
      <w:rPr>
        <w:rFonts w:hint="default"/>
      </w:rPr>
    </w:lvl>
    <w:lvl w:ilvl="1" w:tplc="14090001">
      <w:start w:val="1"/>
      <w:numFmt w:val="bullet"/>
      <w:lvlText w:val=""/>
      <w:lvlJc w:val="left"/>
      <w:pPr>
        <w:ind w:left="1080" w:hanging="360"/>
      </w:pPr>
      <w:rPr>
        <w:rFonts w:ascii="Symbol" w:hAnsi="Symbol" w:hint="default"/>
      </w:rPr>
    </w:lvl>
    <w:lvl w:ilvl="2" w:tplc="89F84ED2">
      <w:start w:val="1"/>
      <w:numFmt w:val="bullet"/>
      <w:lvlText w:val="-"/>
      <w:lvlJc w:val="left"/>
      <w:pPr>
        <w:ind w:left="1800" w:hanging="360"/>
      </w:pPr>
      <w:rPr>
        <w:rFonts w:ascii="Calibri" w:hAnsi="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B632E47"/>
    <w:multiLevelType w:val="hybridMultilevel"/>
    <w:tmpl w:val="4724B0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64321"/>
    <w:multiLevelType w:val="hybridMultilevel"/>
    <w:tmpl w:val="1C868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25901B0"/>
    <w:multiLevelType w:val="hybridMultilevel"/>
    <w:tmpl w:val="F1D8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3223BC7"/>
    <w:multiLevelType w:val="hybridMultilevel"/>
    <w:tmpl w:val="EB86277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A7C4D31"/>
    <w:multiLevelType w:val="hybridMultilevel"/>
    <w:tmpl w:val="7B561974"/>
    <w:lvl w:ilvl="0" w:tplc="1409000F">
      <w:start w:val="1"/>
      <w:numFmt w:val="decimal"/>
      <w:lvlText w:val="%1."/>
      <w:lvlJc w:val="left"/>
      <w:pPr>
        <w:ind w:left="1211" w:hanging="360"/>
      </w:pPr>
      <w:rPr>
        <w:rFonts w:hint="default"/>
      </w:rPr>
    </w:lvl>
    <w:lvl w:ilvl="1" w:tplc="14090001">
      <w:start w:val="1"/>
      <w:numFmt w:val="bullet"/>
      <w:lvlText w:val=""/>
      <w:lvlJc w:val="left"/>
      <w:pPr>
        <w:ind w:left="1080" w:hanging="360"/>
      </w:pPr>
      <w:rPr>
        <w:rFonts w:ascii="Symbol" w:hAnsi="Symbol" w:hint="default"/>
      </w:rPr>
    </w:lvl>
    <w:lvl w:ilvl="2" w:tplc="89F84ED2">
      <w:start w:val="1"/>
      <w:numFmt w:val="bullet"/>
      <w:lvlText w:val="-"/>
      <w:lvlJc w:val="left"/>
      <w:pPr>
        <w:ind w:left="1800" w:hanging="360"/>
      </w:pPr>
      <w:rPr>
        <w:rFonts w:ascii="Calibri" w:hAnsi="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DF447B2"/>
    <w:multiLevelType w:val="hybridMultilevel"/>
    <w:tmpl w:val="8AA0AB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1AF5E7F"/>
    <w:multiLevelType w:val="hybridMultilevel"/>
    <w:tmpl w:val="77965652"/>
    <w:lvl w:ilvl="0" w:tplc="D3C0E2B2">
      <w:start w:val="1"/>
      <w:numFmt w:val="decimal"/>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9">
    <w:nsid w:val="56EB2CED"/>
    <w:multiLevelType w:val="hybridMultilevel"/>
    <w:tmpl w:val="8CC4E0E8"/>
    <w:lvl w:ilvl="0" w:tplc="88B2AAD2">
      <w:start w:val="1"/>
      <w:numFmt w:val="decimal"/>
      <w:lvlText w:val="%1."/>
      <w:lvlJc w:val="left"/>
      <w:pPr>
        <w:ind w:left="360" w:hanging="360"/>
      </w:pPr>
      <w:rPr>
        <w:rFonts w:hint="default"/>
      </w:rPr>
    </w:lvl>
    <w:lvl w:ilvl="1" w:tplc="14090019" w:tentative="1">
      <w:start w:val="1"/>
      <w:numFmt w:val="lowerLetter"/>
      <w:lvlText w:val="%2."/>
      <w:lvlJc w:val="left"/>
      <w:pPr>
        <w:ind w:left="0" w:hanging="360"/>
      </w:pPr>
    </w:lvl>
    <w:lvl w:ilvl="2" w:tplc="1409001B" w:tentative="1">
      <w:start w:val="1"/>
      <w:numFmt w:val="lowerRoman"/>
      <w:lvlText w:val="%3."/>
      <w:lvlJc w:val="right"/>
      <w:pPr>
        <w:ind w:left="720" w:hanging="180"/>
      </w:pPr>
    </w:lvl>
    <w:lvl w:ilvl="3" w:tplc="1409000F" w:tentative="1">
      <w:start w:val="1"/>
      <w:numFmt w:val="decimal"/>
      <w:lvlText w:val="%4."/>
      <w:lvlJc w:val="left"/>
      <w:pPr>
        <w:ind w:left="1440" w:hanging="360"/>
      </w:pPr>
    </w:lvl>
    <w:lvl w:ilvl="4" w:tplc="14090019" w:tentative="1">
      <w:start w:val="1"/>
      <w:numFmt w:val="lowerLetter"/>
      <w:lvlText w:val="%5."/>
      <w:lvlJc w:val="left"/>
      <w:pPr>
        <w:ind w:left="2160" w:hanging="360"/>
      </w:pPr>
    </w:lvl>
    <w:lvl w:ilvl="5" w:tplc="1409001B" w:tentative="1">
      <w:start w:val="1"/>
      <w:numFmt w:val="lowerRoman"/>
      <w:lvlText w:val="%6."/>
      <w:lvlJc w:val="right"/>
      <w:pPr>
        <w:ind w:left="2880" w:hanging="180"/>
      </w:pPr>
    </w:lvl>
    <w:lvl w:ilvl="6" w:tplc="1409000F" w:tentative="1">
      <w:start w:val="1"/>
      <w:numFmt w:val="decimal"/>
      <w:lvlText w:val="%7."/>
      <w:lvlJc w:val="left"/>
      <w:pPr>
        <w:ind w:left="3600" w:hanging="360"/>
      </w:pPr>
    </w:lvl>
    <w:lvl w:ilvl="7" w:tplc="14090019" w:tentative="1">
      <w:start w:val="1"/>
      <w:numFmt w:val="lowerLetter"/>
      <w:lvlText w:val="%8."/>
      <w:lvlJc w:val="left"/>
      <w:pPr>
        <w:ind w:left="4320" w:hanging="360"/>
      </w:pPr>
    </w:lvl>
    <w:lvl w:ilvl="8" w:tplc="1409001B" w:tentative="1">
      <w:start w:val="1"/>
      <w:numFmt w:val="lowerRoman"/>
      <w:lvlText w:val="%9."/>
      <w:lvlJc w:val="right"/>
      <w:pPr>
        <w:ind w:left="5040" w:hanging="180"/>
      </w:pPr>
    </w:lvl>
  </w:abstractNum>
  <w:abstractNum w:abstractNumId="20">
    <w:nsid w:val="58E17FFC"/>
    <w:multiLevelType w:val="hybridMultilevel"/>
    <w:tmpl w:val="7C984E92"/>
    <w:lvl w:ilvl="0" w:tplc="0C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F7251D0"/>
    <w:multiLevelType w:val="hybridMultilevel"/>
    <w:tmpl w:val="CFB28838"/>
    <w:lvl w:ilvl="0" w:tplc="0C090001">
      <w:start w:val="1"/>
      <w:numFmt w:val="bullet"/>
      <w:lvlText w:val=""/>
      <w:lvlJc w:val="left"/>
      <w:pPr>
        <w:ind w:left="1211"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89F84ED2">
      <w:start w:val="1"/>
      <w:numFmt w:val="bullet"/>
      <w:lvlText w:val="-"/>
      <w:lvlJc w:val="left"/>
      <w:pPr>
        <w:ind w:left="1800" w:hanging="360"/>
      </w:pPr>
      <w:rPr>
        <w:rFonts w:ascii="Calibri" w:hAnsi="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1A5536F"/>
    <w:multiLevelType w:val="hybridMultilevel"/>
    <w:tmpl w:val="21FE6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5CA1963"/>
    <w:multiLevelType w:val="hybridMultilevel"/>
    <w:tmpl w:val="476EBFC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6586A2F"/>
    <w:multiLevelType w:val="hybridMultilevel"/>
    <w:tmpl w:val="B61A7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7FA0D3E"/>
    <w:multiLevelType w:val="hybridMultilevel"/>
    <w:tmpl w:val="B6D0D560"/>
    <w:lvl w:ilvl="0" w:tplc="5E16056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8A06029"/>
    <w:multiLevelType w:val="hybridMultilevel"/>
    <w:tmpl w:val="A814ACD8"/>
    <w:lvl w:ilvl="0" w:tplc="0C090001">
      <w:start w:val="1"/>
      <w:numFmt w:val="bullet"/>
      <w:lvlText w:val=""/>
      <w:lvlJc w:val="left"/>
      <w:pPr>
        <w:ind w:left="1211" w:hanging="360"/>
      </w:pPr>
      <w:rPr>
        <w:rFonts w:ascii="Symbol" w:hAnsi="Symbol" w:hint="default"/>
      </w:rPr>
    </w:lvl>
    <w:lvl w:ilvl="1" w:tplc="14090017">
      <w:start w:val="1"/>
      <w:numFmt w:val="lowerLetter"/>
      <w:lvlText w:val="%2)"/>
      <w:lvlJc w:val="left"/>
      <w:pPr>
        <w:ind w:left="1080" w:hanging="360"/>
      </w:pPr>
      <w:rPr>
        <w:rFonts w:hint="default"/>
      </w:rPr>
    </w:lvl>
    <w:lvl w:ilvl="2" w:tplc="89F84ED2">
      <w:start w:val="1"/>
      <w:numFmt w:val="bullet"/>
      <w:lvlText w:val="-"/>
      <w:lvlJc w:val="left"/>
      <w:pPr>
        <w:ind w:left="1800" w:hanging="360"/>
      </w:pPr>
      <w:rPr>
        <w:rFonts w:ascii="Calibri" w:hAnsi="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B430559"/>
    <w:multiLevelType w:val="hybridMultilevel"/>
    <w:tmpl w:val="2076A7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DAC019C"/>
    <w:multiLevelType w:val="hybridMultilevel"/>
    <w:tmpl w:val="FCE0C5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DAE588C"/>
    <w:multiLevelType w:val="hybridMultilevel"/>
    <w:tmpl w:val="1F541D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7ED5108D"/>
    <w:multiLevelType w:val="hybridMultilevel"/>
    <w:tmpl w:val="694268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0"/>
  </w:num>
  <w:num w:numId="2">
    <w:abstractNumId w:val="13"/>
  </w:num>
  <w:num w:numId="3">
    <w:abstractNumId w:val="11"/>
  </w:num>
  <w:num w:numId="4">
    <w:abstractNumId w:val="1"/>
  </w:num>
  <w:num w:numId="5">
    <w:abstractNumId w:val="15"/>
  </w:num>
  <w:num w:numId="6">
    <w:abstractNumId w:val="8"/>
  </w:num>
  <w:num w:numId="7">
    <w:abstractNumId w:val="4"/>
  </w:num>
  <w:num w:numId="8">
    <w:abstractNumId w:val="17"/>
  </w:num>
  <w:num w:numId="9">
    <w:abstractNumId w:val="29"/>
  </w:num>
  <w:num w:numId="10">
    <w:abstractNumId w:val="19"/>
  </w:num>
  <w:num w:numId="11">
    <w:abstractNumId w:val="18"/>
  </w:num>
  <w:num w:numId="12">
    <w:abstractNumId w:val="12"/>
  </w:num>
  <w:num w:numId="13">
    <w:abstractNumId w:val="21"/>
  </w:num>
  <w:num w:numId="14">
    <w:abstractNumId w:val="0"/>
  </w:num>
  <w:num w:numId="15">
    <w:abstractNumId w:val="5"/>
  </w:num>
  <w:num w:numId="16">
    <w:abstractNumId w:val="16"/>
  </w:num>
  <w:num w:numId="17">
    <w:abstractNumId w:val="9"/>
  </w:num>
  <w:num w:numId="18">
    <w:abstractNumId w:val="26"/>
  </w:num>
  <w:num w:numId="19">
    <w:abstractNumId w:val="22"/>
  </w:num>
  <w:num w:numId="20">
    <w:abstractNumId w:val="3"/>
  </w:num>
  <w:num w:numId="21">
    <w:abstractNumId w:val="25"/>
  </w:num>
  <w:num w:numId="22">
    <w:abstractNumId w:val="2"/>
  </w:num>
  <w:num w:numId="23">
    <w:abstractNumId w:val="24"/>
  </w:num>
  <w:num w:numId="24">
    <w:abstractNumId w:val="28"/>
  </w:num>
  <w:num w:numId="25">
    <w:abstractNumId w:val="6"/>
  </w:num>
  <w:num w:numId="26">
    <w:abstractNumId w:val="14"/>
  </w:num>
  <w:num w:numId="27">
    <w:abstractNumId w:val="20"/>
  </w:num>
  <w:num w:numId="28">
    <w:abstractNumId w:val="10"/>
  </w:num>
  <w:num w:numId="29">
    <w:abstractNumId w:val="7"/>
  </w:num>
  <w:num w:numId="30">
    <w:abstractNumId w:val="23"/>
  </w:num>
  <w:num w:numId="31">
    <w:abstractNumId w:val="2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Newport">
    <w15:presenceInfo w15:providerId="Windows Live" w15:userId="49cf3a464d59d80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8194"/>
    <o:shapelayout v:ext="edit">
      <o:idmap v:ext="edit" data="6"/>
    </o:shapelayout>
  </w:hdrShapeDefaults>
  <w:footnotePr>
    <w:footnote w:id="-1"/>
    <w:footnote w:id="0"/>
  </w:footnotePr>
  <w:endnotePr>
    <w:endnote w:id="-1"/>
    <w:endnote w:id="0"/>
  </w:endnotePr>
  <w:compat/>
  <w:rsids>
    <w:rsidRoot w:val="00903842"/>
    <w:rsid w:val="00001710"/>
    <w:rsid w:val="0000204C"/>
    <w:rsid w:val="00003705"/>
    <w:rsid w:val="00004CEC"/>
    <w:rsid w:val="000068DD"/>
    <w:rsid w:val="00010D5C"/>
    <w:rsid w:val="00020480"/>
    <w:rsid w:val="000214A9"/>
    <w:rsid w:val="00021F64"/>
    <w:rsid w:val="00024E3F"/>
    <w:rsid w:val="000305B5"/>
    <w:rsid w:val="00035486"/>
    <w:rsid w:val="0005025A"/>
    <w:rsid w:val="00064EBD"/>
    <w:rsid w:val="00090F35"/>
    <w:rsid w:val="00096875"/>
    <w:rsid w:val="000C020D"/>
    <w:rsid w:val="000C23E9"/>
    <w:rsid w:val="000C2958"/>
    <w:rsid w:val="000C3C16"/>
    <w:rsid w:val="000E1C71"/>
    <w:rsid w:val="00104B40"/>
    <w:rsid w:val="00114A68"/>
    <w:rsid w:val="00125E01"/>
    <w:rsid w:val="00130967"/>
    <w:rsid w:val="001424BA"/>
    <w:rsid w:val="00143E0A"/>
    <w:rsid w:val="00145108"/>
    <w:rsid w:val="00165C45"/>
    <w:rsid w:val="001743CA"/>
    <w:rsid w:val="001879DB"/>
    <w:rsid w:val="00195474"/>
    <w:rsid w:val="0019590C"/>
    <w:rsid w:val="001B0BB6"/>
    <w:rsid w:val="001B6843"/>
    <w:rsid w:val="001B689E"/>
    <w:rsid w:val="001C167B"/>
    <w:rsid w:val="001C3D80"/>
    <w:rsid w:val="001C5AF8"/>
    <w:rsid w:val="001D0F2D"/>
    <w:rsid w:val="001D2ECE"/>
    <w:rsid w:val="001D6116"/>
    <w:rsid w:val="001E0B7F"/>
    <w:rsid w:val="001F2F4C"/>
    <w:rsid w:val="00207758"/>
    <w:rsid w:val="00212D15"/>
    <w:rsid w:val="002163AD"/>
    <w:rsid w:val="00216513"/>
    <w:rsid w:val="00216F11"/>
    <w:rsid w:val="00232DFF"/>
    <w:rsid w:val="00252052"/>
    <w:rsid w:val="002542CC"/>
    <w:rsid w:val="002573B9"/>
    <w:rsid w:val="00267898"/>
    <w:rsid w:val="00275AB2"/>
    <w:rsid w:val="002801C9"/>
    <w:rsid w:val="00283017"/>
    <w:rsid w:val="00296C46"/>
    <w:rsid w:val="002B035A"/>
    <w:rsid w:val="002B657A"/>
    <w:rsid w:val="002C1250"/>
    <w:rsid w:val="002C17C4"/>
    <w:rsid w:val="002C5D10"/>
    <w:rsid w:val="002C6FE3"/>
    <w:rsid w:val="002C779E"/>
    <w:rsid w:val="002E069F"/>
    <w:rsid w:val="002E5FA4"/>
    <w:rsid w:val="002F37CC"/>
    <w:rsid w:val="002F4DBE"/>
    <w:rsid w:val="002F5C09"/>
    <w:rsid w:val="003001A6"/>
    <w:rsid w:val="003012E2"/>
    <w:rsid w:val="003014B7"/>
    <w:rsid w:val="003015CE"/>
    <w:rsid w:val="00304845"/>
    <w:rsid w:val="0030581E"/>
    <w:rsid w:val="00310F21"/>
    <w:rsid w:val="00331B53"/>
    <w:rsid w:val="0033636B"/>
    <w:rsid w:val="00342E1C"/>
    <w:rsid w:val="00364140"/>
    <w:rsid w:val="00386A9C"/>
    <w:rsid w:val="0039165F"/>
    <w:rsid w:val="00393C5E"/>
    <w:rsid w:val="003A602D"/>
    <w:rsid w:val="003A7406"/>
    <w:rsid w:val="003B49A9"/>
    <w:rsid w:val="003B7B45"/>
    <w:rsid w:val="003C1300"/>
    <w:rsid w:val="003C50FA"/>
    <w:rsid w:val="003C6872"/>
    <w:rsid w:val="003D6C32"/>
    <w:rsid w:val="003F1709"/>
    <w:rsid w:val="003F2A3D"/>
    <w:rsid w:val="00413D56"/>
    <w:rsid w:val="0042420C"/>
    <w:rsid w:val="00425D0A"/>
    <w:rsid w:val="00430937"/>
    <w:rsid w:val="00430FB1"/>
    <w:rsid w:val="004356C9"/>
    <w:rsid w:val="004374EB"/>
    <w:rsid w:val="00440C38"/>
    <w:rsid w:val="00443286"/>
    <w:rsid w:val="004460B9"/>
    <w:rsid w:val="00446B22"/>
    <w:rsid w:val="00453610"/>
    <w:rsid w:val="00466423"/>
    <w:rsid w:val="00471B6D"/>
    <w:rsid w:val="0047593A"/>
    <w:rsid w:val="00477256"/>
    <w:rsid w:val="0048416B"/>
    <w:rsid w:val="004958F5"/>
    <w:rsid w:val="004A1908"/>
    <w:rsid w:val="004A2226"/>
    <w:rsid w:val="004A2C5C"/>
    <w:rsid w:val="004A630E"/>
    <w:rsid w:val="004B6C33"/>
    <w:rsid w:val="004D0CDA"/>
    <w:rsid w:val="004D35A6"/>
    <w:rsid w:val="004E5444"/>
    <w:rsid w:val="004F18AB"/>
    <w:rsid w:val="004F47B5"/>
    <w:rsid w:val="00501EB6"/>
    <w:rsid w:val="0050616E"/>
    <w:rsid w:val="00513C4B"/>
    <w:rsid w:val="00515869"/>
    <w:rsid w:val="00541BF4"/>
    <w:rsid w:val="00544D93"/>
    <w:rsid w:val="005517FA"/>
    <w:rsid w:val="00552212"/>
    <w:rsid w:val="005542F8"/>
    <w:rsid w:val="0055697E"/>
    <w:rsid w:val="00561601"/>
    <w:rsid w:val="0056527D"/>
    <w:rsid w:val="00576C19"/>
    <w:rsid w:val="00581590"/>
    <w:rsid w:val="005877DC"/>
    <w:rsid w:val="005A56A2"/>
    <w:rsid w:val="005B45C1"/>
    <w:rsid w:val="005B6C9E"/>
    <w:rsid w:val="005C46D5"/>
    <w:rsid w:val="005C6949"/>
    <w:rsid w:val="005D01D4"/>
    <w:rsid w:val="005D7037"/>
    <w:rsid w:val="005E05F1"/>
    <w:rsid w:val="005E3071"/>
    <w:rsid w:val="005F058A"/>
    <w:rsid w:val="00600FE9"/>
    <w:rsid w:val="006011B3"/>
    <w:rsid w:val="00633D4B"/>
    <w:rsid w:val="0065289B"/>
    <w:rsid w:val="00671395"/>
    <w:rsid w:val="006959A2"/>
    <w:rsid w:val="006A0CB6"/>
    <w:rsid w:val="006C323E"/>
    <w:rsid w:val="006C6DCA"/>
    <w:rsid w:val="006D0639"/>
    <w:rsid w:val="006D180B"/>
    <w:rsid w:val="006D3424"/>
    <w:rsid w:val="006E3C6A"/>
    <w:rsid w:val="00703E1F"/>
    <w:rsid w:val="00706BBF"/>
    <w:rsid w:val="00723811"/>
    <w:rsid w:val="00730527"/>
    <w:rsid w:val="007369D2"/>
    <w:rsid w:val="00740022"/>
    <w:rsid w:val="00740DFF"/>
    <w:rsid w:val="00740F59"/>
    <w:rsid w:val="007411EC"/>
    <w:rsid w:val="007453C3"/>
    <w:rsid w:val="00751D13"/>
    <w:rsid w:val="00752779"/>
    <w:rsid w:val="00762777"/>
    <w:rsid w:val="00763C31"/>
    <w:rsid w:val="00764AB7"/>
    <w:rsid w:val="00766A9C"/>
    <w:rsid w:val="0077060F"/>
    <w:rsid w:val="0078016B"/>
    <w:rsid w:val="007B22B5"/>
    <w:rsid w:val="007C4A51"/>
    <w:rsid w:val="007C7DB2"/>
    <w:rsid w:val="007D677A"/>
    <w:rsid w:val="007E781D"/>
    <w:rsid w:val="007F265B"/>
    <w:rsid w:val="007F3732"/>
    <w:rsid w:val="007F7F81"/>
    <w:rsid w:val="0081463E"/>
    <w:rsid w:val="00820916"/>
    <w:rsid w:val="0082758E"/>
    <w:rsid w:val="00835F6D"/>
    <w:rsid w:val="008369C1"/>
    <w:rsid w:val="008405F9"/>
    <w:rsid w:val="00844B3A"/>
    <w:rsid w:val="0084696B"/>
    <w:rsid w:val="00853E89"/>
    <w:rsid w:val="00860465"/>
    <w:rsid w:val="00861209"/>
    <w:rsid w:val="0087608E"/>
    <w:rsid w:val="00886BE6"/>
    <w:rsid w:val="00895D0E"/>
    <w:rsid w:val="0089625B"/>
    <w:rsid w:val="008962FE"/>
    <w:rsid w:val="008C7A5F"/>
    <w:rsid w:val="008D0551"/>
    <w:rsid w:val="008E0AF3"/>
    <w:rsid w:val="008E7F8B"/>
    <w:rsid w:val="00902BAD"/>
    <w:rsid w:val="00903842"/>
    <w:rsid w:val="00916185"/>
    <w:rsid w:val="00916446"/>
    <w:rsid w:val="00917CA0"/>
    <w:rsid w:val="00931494"/>
    <w:rsid w:val="009322BB"/>
    <w:rsid w:val="0094310E"/>
    <w:rsid w:val="00943918"/>
    <w:rsid w:val="00943B61"/>
    <w:rsid w:val="009524D1"/>
    <w:rsid w:val="00960457"/>
    <w:rsid w:val="009625C5"/>
    <w:rsid w:val="00971BB6"/>
    <w:rsid w:val="00972CDC"/>
    <w:rsid w:val="00982D4C"/>
    <w:rsid w:val="0098301A"/>
    <w:rsid w:val="009960DB"/>
    <w:rsid w:val="009A47D9"/>
    <w:rsid w:val="009A50CC"/>
    <w:rsid w:val="009A5B06"/>
    <w:rsid w:val="009B6EDA"/>
    <w:rsid w:val="009C74EF"/>
    <w:rsid w:val="009D2986"/>
    <w:rsid w:val="009E534E"/>
    <w:rsid w:val="00A0003B"/>
    <w:rsid w:val="00A010C8"/>
    <w:rsid w:val="00A03823"/>
    <w:rsid w:val="00A10D44"/>
    <w:rsid w:val="00A16F7E"/>
    <w:rsid w:val="00A5079E"/>
    <w:rsid w:val="00A54F80"/>
    <w:rsid w:val="00A6333B"/>
    <w:rsid w:val="00A64C2E"/>
    <w:rsid w:val="00A66498"/>
    <w:rsid w:val="00A6769A"/>
    <w:rsid w:val="00A74396"/>
    <w:rsid w:val="00A838EC"/>
    <w:rsid w:val="00A93FC1"/>
    <w:rsid w:val="00AA01CE"/>
    <w:rsid w:val="00AB11DB"/>
    <w:rsid w:val="00AB3382"/>
    <w:rsid w:val="00AB7D7F"/>
    <w:rsid w:val="00AD0539"/>
    <w:rsid w:val="00AD5102"/>
    <w:rsid w:val="00AE19F9"/>
    <w:rsid w:val="00AE2F9B"/>
    <w:rsid w:val="00AE5351"/>
    <w:rsid w:val="00AF03C3"/>
    <w:rsid w:val="00AF2ECB"/>
    <w:rsid w:val="00AF4378"/>
    <w:rsid w:val="00AF6E1D"/>
    <w:rsid w:val="00AF7FE2"/>
    <w:rsid w:val="00B02A85"/>
    <w:rsid w:val="00B16BCA"/>
    <w:rsid w:val="00B173D8"/>
    <w:rsid w:val="00B260E0"/>
    <w:rsid w:val="00B3523F"/>
    <w:rsid w:val="00B4736B"/>
    <w:rsid w:val="00B50C87"/>
    <w:rsid w:val="00B526C4"/>
    <w:rsid w:val="00B55B02"/>
    <w:rsid w:val="00B623FB"/>
    <w:rsid w:val="00B70ABD"/>
    <w:rsid w:val="00B748AF"/>
    <w:rsid w:val="00B76A4B"/>
    <w:rsid w:val="00B86460"/>
    <w:rsid w:val="00B87E51"/>
    <w:rsid w:val="00B9781B"/>
    <w:rsid w:val="00BB2E49"/>
    <w:rsid w:val="00BB46D0"/>
    <w:rsid w:val="00BB7BF1"/>
    <w:rsid w:val="00BC16F8"/>
    <w:rsid w:val="00BC1D76"/>
    <w:rsid w:val="00BC3195"/>
    <w:rsid w:val="00BD128C"/>
    <w:rsid w:val="00BD2168"/>
    <w:rsid w:val="00BD72AD"/>
    <w:rsid w:val="00BE7194"/>
    <w:rsid w:val="00BF154A"/>
    <w:rsid w:val="00C1172E"/>
    <w:rsid w:val="00C410FA"/>
    <w:rsid w:val="00C52977"/>
    <w:rsid w:val="00C57C3B"/>
    <w:rsid w:val="00C64A65"/>
    <w:rsid w:val="00C6635A"/>
    <w:rsid w:val="00C73411"/>
    <w:rsid w:val="00C825E7"/>
    <w:rsid w:val="00C9290C"/>
    <w:rsid w:val="00C930B3"/>
    <w:rsid w:val="00C978C6"/>
    <w:rsid w:val="00CA5542"/>
    <w:rsid w:val="00CA7821"/>
    <w:rsid w:val="00CB5978"/>
    <w:rsid w:val="00CB65D6"/>
    <w:rsid w:val="00CC0DFE"/>
    <w:rsid w:val="00CC39B9"/>
    <w:rsid w:val="00CC4A1F"/>
    <w:rsid w:val="00CC4CDA"/>
    <w:rsid w:val="00CC7105"/>
    <w:rsid w:val="00CE6578"/>
    <w:rsid w:val="00CF607F"/>
    <w:rsid w:val="00D01746"/>
    <w:rsid w:val="00D1157B"/>
    <w:rsid w:val="00D11B10"/>
    <w:rsid w:val="00D15B08"/>
    <w:rsid w:val="00D3216D"/>
    <w:rsid w:val="00D54787"/>
    <w:rsid w:val="00D558C6"/>
    <w:rsid w:val="00D64514"/>
    <w:rsid w:val="00D66CA7"/>
    <w:rsid w:val="00D6748F"/>
    <w:rsid w:val="00DB2204"/>
    <w:rsid w:val="00DB7EAC"/>
    <w:rsid w:val="00DC1912"/>
    <w:rsid w:val="00DC4E1D"/>
    <w:rsid w:val="00DC6782"/>
    <w:rsid w:val="00DC756F"/>
    <w:rsid w:val="00DD0646"/>
    <w:rsid w:val="00DE2310"/>
    <w:rsid w:val="00DE2522"/>
    <w:rsid w:val="00DE471F"/>
    <w:rsid w:val="00DE5684"/>
    <w:rsid w:val="00DF2628"/>
    <w:rsid w:val="00DF263E"/>
    <w:rsid w:val="00DF5988"/>
    <w:rsid w:val="00E04ABD"/>
    <w:rsid w:val="00E14355"/>
    <w:rsid w:val="00E3038C"/>
    <w:rsid w:val="00E328A4"/>
    <w:rsid w:val="00E35F15"/>
    <w:rsid w:val="00E439A7"/>
    <w:rsid w:val="00E44411"/>
    <w:rsid w:val="00E44C78"/>
    <w:rsid w:val="00E674A1"/>
    <w:rsid w:val="00E71FF3"/>
    <w:rsid w:val="00E727A0"/>
    <w:rsid w:val="00E73A99"/>
    <w:rsid w:val="00E73CCE"/>
    <w:rsid w:val="00E74221"/>
    <w:rsid w:val="00E83A73"/>
    <w:rsid w:val="00E91225"/>
    <w:rsid w:val="00E92389"/>
    <w:rsid w:val="00E96851"/>
    <w:rsid w:val="00EA023F"/>
    <w:rsid w:val="00EA0A8E"/>
    <w:rsid w:val="00EB045A"/>
    <w:rsid w:val="00EC11CE"/>
    <w:rsid w:val="00EC647F"/>
    <w:rsid w:val="00ED14C0"/>
    <w:rsid w:val="00ED18DF"/>
    <w:rsid w:val="00ED4A11"/>
    <w:rsid w:val="00ED609F"/>
    <w:rsid w:val="00ED627B"/>
    <w:rsid w:val="00ED7647"/>
    <w:rsid w:val="00EE30D5"/>
    <w:rsid w:val="00EE36B6"/>
    <w:rsid w:val="00F0134B"/>
    <w:rsid w:val="00F1269F"/>
    <w:rsid w:val="00F33588"/>
    <w:rsid w:val="00F33C32"/>
    <w:rsid w:val="00F4390F"/>
    <w:rsid w:val="00F47DD9"/>
    <w:rsid w:val="00F503E7"/>
    <w:rsid w:val="00F57C53"/>
    <w:rsid w:val="00F63BB2"/>
    <w:rsid w:val="00F714FA"/>
    <w:rsid w:val="00F76905"/>
    <w:rsid w:val="00F814D7"/>
    <w:rsid w:val="00F904FC"/>
    <w:rsid w:val="00F91EF1"/>
    <w:rsid w:val="00F935C2"/>
    <w:rsid w:val="00F93F2F"/>
    <w:rsid w:val="00F96F9A"/>
    <w:rsid w:val="00F972B8"/>
    <w:rsid w:val="00F974AD"/>
    <w:rsid w:val="00FA13DD"/>
    <w:rsid w:val="00FA2450"/>
    <w:rsid w:val="00FB42AE"/>
    <w:rsid w:val="00FC19E7"/>
    <w:rsid w:val="00FC5685"/>
    <w:rsid w:val="00FC795F"/>
    <w:rsid w:val="00FD681C"/>
    <w:rsid w:val="00FD72EE"/>
    <w:rsid w:val="00FE01C9"/>
    <w:rsid w:val="00FE40A1"/>
    <w:rsid w:val="00FE5A3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14"/>
    <w:pPr>
      <w:spacing w:after="200" w:line="276" w:lineRule="auto"/>
    </w:pPr>
    <w:rPr>
      <w:sz w:val="22"/>
      <w:szCs w:val="22"/>
      <w:lang w:eastAsia="en-US"/>
    </w:rPr>
  </w:style>
  <w:style w:type="paragraph" w:styleId="Heading1">
    <w:name w:val="heading 1"/>
    <w:basedOn w:val="Normal"/>
    <w:next w:val="Normal"/>
    <w:link w:val="Heading1Char"/>
    <w:uiPriority w:val="9"/>
    <w:qFormat/>
    <w:rsid w:val="00FC19E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qFormat/>
    <w:rsid w:val="00C73411"/>
    <w:pPr>
      <w:keepNext/>
      <w:keepLines/>
      <w:spacing w:after="0"/>
      <w:contextualSpacing/>
      <w:outlineLvl w:val="1"/>
    </w:pPr>
    <w:rPr>
      <w:rFonts w:ascii="Arial" w:eastAsia="Times New Roman" w:hAnsi="Arial"/>
      <w:b/>
      <w:bCs/>
      <w:color w:val="000000"/>
      <w:sz w:val="24"/>
      <w:szCs w:val="24"/>
    </w:rPr>
  </w:style>
  <w:style w:type="paragraph" w:styleId="Heading3">
    <w:name w:val="heading 3"/>
    <w:basedOn w:val="Normal"/>
    <w:next w:val="Normal"/>
    <w:link w:val="Heading3Char"/>
    <w:autoRedefine/>
    <w:uiPriority w:val="9"/>
    <w:unhideWhenUsed/>
    <w:qFormat/>
    <w:rsid w:val="009524D1"/>
    <w:pPr>
      <w:keepNext/>
      <w:keepLines/>
      <w:spacing w:before="120" w:after="120"/>
      <w:contextualSpacing/>
      <w:jc w:val="both"/>
      <w:outlineLvl w:val="2"/>
    </w:pPr>
    <w:rPr>
      <w:rFonts w:asciiTheme="minorHAnsi" w:eastAsia="Times New Roman" w:hAnsiTheme="minorHAnsi"/>
      <w:b/>
      <w:bCs/>
      <w:color w:val="000000"/>
      <w:sz w:val="24"/>
      <w:szCs w:val="20"/>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Cambria" w:eastAsia="Times New Roman" w:hAnsi="Cambria"/>
      <w:b/>
      <w:bCs/>
      <w:iCs/>
      <w:sz w:val="20"/>
      <w:szCs w:val="20"/>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Cambria" w:eastAsia="Times New Roman" w:hAnsi="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384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C73411"/>
    <w:rPr>
      <w:rFonts w:ascii="Arial" w:eastAsia="Times New Roman" w:hAnsi="Arial" w:cs="Arial"/>
      <w:b/>
      <w:bCs/>
      <w:color w:val="000000"/>
      <w:sz w:val="24"/>
      <w:szCs w:val="24"/>
    </w:rPr>
  </w:style>
  <w:style w:type="character" w:styleId="SubtleEmphasis">
    <w:name w:val="Subtle Emphasis"/>
    <w:uiPriority w:val="19"/>
    <w:qFormat/>
    <w:rsid w:val="00903842"/>
    <w:rPr>
      <w:rFonts w:ascii="Calibri" w:hAnsi="Calibri"/>
      <w:i/>
      <w:iCs/>
      <w:color w:val="auto"/>
      <w:sz w:val="22"/>
    </w:rPr>
  </w:style>
  <w:style w:type="table" w:styleId="TableGrid">
    <w:name w:val="Table Grid"/>
    <w:basedOn w:val="TableNormal"/>
    <w:uiPriority w:val="59"/>
    <w:rsid w:val="00336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FA4"/>
    <w:pPr>
      <w:ind w:left="720"/>
      <w:contextualSpacing/>
    </w:pPr>
  </w:style>
  <w:style w:type="paragraph" w:styleId="Header">
    <w:name w:val="header"/>
    <w:basedOn w:val="Normal"/>
    <w:link w:val="HeaderChar"/>
    <w:semiHidden/>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semiHidden/>
    <w:rsid w:val="00CB65D6"/>
  </w:style>
  <w:style w:type="paragraph" w:styleId="Footer">
    <w:name w:val="footer"/>
    <w:basedOn w:val="Normal"/>
    <w:link w:val="FooterChar"/>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rsid w:val="00CB65D6"/>
  </w:style>
  <w:style w:type="paragraph" w:styleId="Title">
    <w:name w:val="Title"/>
    <w:basedOn w:val="Normal"/>
    <w:next w:val="Normal"/>
    <w:link w:val="TitleChar"/>
    <w:autoRedefine/>
    <w:uiPriority w:val="10"/>
    <w:qFormat/>
    <w:rsid w:val="00216F11"/>
    <w:pPr>
      <w:pBdr>
        <w:bottom w:val="single" w:sz="8" w:space="4" w:color="4F81BD"/>
      </w:pBdr>
      <w:spacing w:before="240" w:after="240" w:line="240" w:lineRule="auto"/>
      <w:contextualSpacing/>
      <w:jc w:val="center"/>
    </w:pPr>
    <w:rPr>
      <w:rFonts w:ascii="Cambria" w:eastAsia="Times New Roman" w:hAnsi="Cambria"/>
      <w:spacing w:val="5"/>
      <w:kern w:val="28"/>
      <w:sz w:val="52"/>
      <w:szCs w:val="52"/>
    </w:rPr>
  </w:style>
  <w:style w:type="character" w:customStyle="1" w:styleId="TitleChar">
    <w:name w:val="Title Char"/>
    <w:link w:val="Title"/>
    <w:uiPriority w:val="10"/>
    <w:rsid w:val="00216F11"/>
    <w:rPr>
      <w:rFonts w:ascii="Cambria" w:eastAsia="Times New Roman" w:hAnsi="Cambria" w:cs="Times New Roman"/>
      <w:spacing w:val="5"/>
      <w:kern w:val="28"/>
      <w:sz w:val="52"/>
      <w:szCs w:val="52"/>
    </w:rPr>
  </w:style>
  <w:style w:type="paragraph" w:styleId="Subtitle">
    <w:name w:val="Subtitle"/>
    <w:basedOn w:val="Normal"/>
    <w:next w:val="Normal"/>
    <w:link w:val="SubtitleChar"/>
    <w:autoRedefine/>
    <w:uiPriority w:val="11"/>
    <w:qFormat/>
    <w:rsid w:val="004E5444"/>
    <w:pPr>
      <w:numPr>
        <w:ilvl w:val="1"/>
      </w:numPr>
      <w:spacing w:before="120" w:after="120" w:line="240" w:lineRule="auto"/>
    </w:pPr>
    <w:rPr>
      <w:rFonts w:eastAsia="Times New Roman"/>
      <w:b/>
      <w:iCs/>
      <w:spacing w:val="15"/>
      <w:sz w:val="28"/>
      <w:szCs w:val="24"/>
    </w:rPr>
  </w:style>
  <w:style w:type="character" w:customStyle="1" w:styleId="SubtitleChar">
    <w:name w:val="Subtitle Char"/>
    <w:link w:val="Subtitle"/>
    <w:uiPriority w:val="11"/>
    <w:rsid w:val="004E5444"/>
    <w:rPr>
      <w:rFonts w:eastAsia="Times New Roman" w:cs="Calibri"/>
      <w:b/>
      <w:iCs/>
      <w:spacing w:val="15"/>
      <w:sz w:val="28"/>
      <w:szCs w:val="24"/>
    </w:rPr>
  </w:style>
  <w:style w:type="paragraph" w:customStyle="1" w:styleId="VersionNumber">
    <w:name w:val="Version Number"/>
    <w:basedOn w:val="Subtitle"/>
    <w:link w:val="VersionNumberChar"/>
    <w:qFormat/>
    <w:rsid w:val="00FC19E7"/>
    <w:rPr>
      <w:b w:val="0"/>
      <w:iCs w:val="0"/>
    </w:rPr>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link w:val="VersionNumber"/>
    <w:rsid w:val="00703E1F"/>
    <w:rPr>
      <w:rFonts w:eastAsia="Times New Roman" w:cs="Calibri"/>
      <w:b w:val="0"/>
      <w:iCs w:val="0"/>
      <w:spacing w:val="15"/>
      <w:sz w:val="28"/>
      <w:szCs w:val="24"/>
    </w:rPr>
  </w:style>
  <w:style w:type="character" w:styleId="Strong">
    <w:name w:val="Strong"/>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b w:val="0"/>
      <w:bCs w:val="0"/>
      <w:color w:val="365F91"/>
      <w:sz w:val="32"/>
      <w:szCs w:val="26"/>
    </w:rPr>
  </w:style>
  <w:style w:type="paragraph" w:customStyle="1" w:styleId="Title2">
    <w:name w:val="Title 2"/>
    <w:basedOn w:val="Title"/>
    <w:link w:val="Title2Char"/>
    <w:autoRedefine/>
    <w:qFormat/>
    <w:rsid w:val="00FC19E7"/>
    <w:pPr>
      <w:pBdr>
        <w:bottom w:val="single" w:sz="8" w:space="4" w:color="000000"/>
      </w:pBdr>
      <w:spacing w:before="480"/>
    </w:pPr>
    <w:rPr>
      <w:rFonts w:ascii="Arial Bold" w:hAnsi="Arial Bold"/>
      <w:b/>
      <w:sz w:val="44"/>
    </w:rPr>
  </w:style>
  <w:style w:type="character" w:customStyle="1" w:styleId="RevisionTitleChar">
    <w:name w:val="Revision Title Char"/>
    <w:link w:val="RevisionTitle"/>
    <w:rsid w:val="00FC19E7"/>
    <w:rPr>
      <w:rFonts w:ascii="Arial" w:eastAsia="Times New Roman" w:hAnsi="Arial" w:cs="Times New Roman"/>
      <w:b w:val="0"/>
      <w:bCs w:val="0"/>
      <w:color w:val="365F91"/>
      <w:sz w:val="32"/>
      <w:szCs w:val="26"/>
    </w:rPr>
  </w:style>
  <w:style w:type="paragraph" w:styleId="TOCHeading">
    <w:name w:val="TOC Heading"/>
    <w:basedOn w:val="Title2"/>
    <w:next w:val="Normal"/>
    <w:autoRedefine/>
    <w:uiPriority w:val="39"/>
    <w:unhideWhenUsed/>
    <w:qFormat/>
    <w:rsid w:val="00FC19E7"/>
    <w:rPr>
      <w:sz w:val="36"/>
      <w:lang w:val="en-US"/>
    </w:rPr>
  </w:style>
  <w:style w:type="character" w:customStyle="1" w:styleId="Title2Char">
    <w:name w:val="Title 2 Char"/>
    <w:link w:val="Title2"/>
    <w:rsid w:val="00BB2E49"/>
    <w:rPr>
      <w:rFonts w:ascii="Arial Bold" w:eastAsia="Times New Roman" w:hAnsi="Arial Bold" w:cs="Times New Roman"/>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B2E49"/>
    <w:rPr>
      <w:rFonts w:ascii="Tahoma" w:hAnsi="Tahoma" w:cs="Tahoma"/>
      <w:sz w:val="16"/>
      <w:szCs w:val="16"/>
    </w:rPr>
  </w:style>
  <w:style w:type="character" w:styleId="Hyperlink">
    <w:name w:val="Hyperlink"/>
    <w:uiPriority w:val="99"/>
    <w:unhideWhenUsed/>
    <w:rsid w:val="00BB2E49"/>
    <w:rPr>
      <w:color w:val="0000FF"/>
      <w:u w:val="single"/>
    </w:rPr>
  </w:style>
  <w:style w:type="character" w:customStyle="1" w:styleId="Heading3Char">
    <w:name w:val="Heading 3 Char"/>
    <w:link w:val="Heading3"/>
    <w:uiPriority w:val="9"/>
    <w:rsid w:val="009524D1"/>
    <w:rPr>
      <w:rFonts w:asciiTheme="minorHAnsi" w:eastAsia="Times New Roman" w:hAnsiTheme="minorHAnsi"/>
      <w:b/>
      <w:bCs/>
      <w:color w:val="000000"/>
      <w:sz w:val="24"/>
      <w:lang w:eastAsia="en-US"/>
    </w:rPr>
  </w:style>
  <w:style w:type="character" w:styleId="CommentReference">
    <w:name w:val="annotation reference"/>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imes New Roman" w:hAnsi="Arial" w:cs="Calibri"/>
      <w:b/>
      <w:bCs/>
      <w:sz w:val="28"/>
    </w:rPr>
  </w:style>
  <w:style w:type="character" w:styleId="BookTitle">
    <w:name w:val="Book Title"/>
    <w:uiPriority w:val="33"/>
    <w:qFormat/>
    <w:rsid w:val="00FC19E7"/>
    <w:rPr>
      <w:b/>
      <w:bCs/>
      <w:smallCaps/>
      <w:spacing w:val="5"/>
    </w:rPr>
  </w:style>
  <w:style w:type="character" w:customStyle="1" w:styleId="Heading4Char">
    <w:name w:val="Heading 4 Char"/>
    <w:link w:val="Heading4"/>
    <w:uiPriority w:val="9"/>
    <w:rsid w:val="00003705"/>
    <w:rPr>
      <w:rFonts w:ascii="Cambria" w:eastAsia="Times New Roman" w:hAnsi="Cambria" w:cs="Times New Roman"/>
      <w:b/>
      <w:bCs/>
      <w:iCs/>
      <w:u w:val="single"/>
    </w:rPr>
  </w:style>
  <w:style w:type="character" w:customStyle="1" w:styleId="Heading5Char">
    <w:name w:val="Heading 5 Char"/>
    <w:link w:val="Heading5"/>
    <w:uiPriority w:val="9"/>
    <w:rsid w:val="00FC19E7"/>
    <w:rPr>
      <w:rFonts w:ascii="Cambria" w:eastAsia="Times New Roman" w:hAnsi="Cambria" w:cs="Times New Roman"/>
      <w:b/>
      <w:sz w:val="20"/>
    </w:rPr>
  </w:style>
  <w:style w:type="paragraph" w:customStyle="1" w:styleId="Subtitle2">
    <w:name w:val="Subtitle 2"/>
    <w:basedOn w:val="Heading2"/>
    <w:autoRedefine/>
    <w:qFormat/>
    <w:rsid w:val="00FC19E7"/>
    <w:rPr>
      <w:sz w:val="28"/>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imes New Roman" w:hAnsi="Arial Bold" w:cs="Calibri"/>
      <w:b/>
      <w:bCs/>
      <w:sz w:val="24"/>
    </w:rPr>
  </w:style>
  <w:style w:type="paragraph" w:customStyle="1" w:styleId="TableText">
    <w:name w:val="Table Text"/>
    <w:basedOn w:val="Normal"/>
    <w:autoRedefine/>
    <w:qFormat/>
    <w:rsid w:val="004460B9"/>
    <w:pPr>
      <w:framePr w:hSpace="180" w:wrap="around" w:vAnchor="text" w:hAnchor="margin" w:y="124"/>
      <w:widowControl w:val="0"/>
      <w:spacing w:before="120" w:after="120" w:line="240" w:lineRule="auto"/>
      <w:ind w:left="142"/>
      <w:jc w:val="center"/>
    </w:pPr>
  </w:style>
  <w:style w:type="paragraph" w:customStyle="1" w:styleId="Title3">
    <w:name w:val="Title 3"/>
    <w:basedOn w:val="Subtitle"/>
    <w:autoRedefine/>
    <w:qFormat/>
    <w:rsid w:val="00FC19E7"/>
    <w:pPr>
      <w:spacing w:before="240" w:after="240" w:line="360" w:lineRule="auto"/>
      <w:ind w:left="567"/>
    </w:pPr>
    <w:rPr>
      <w:rFonts w:ascii="Arial" w:hAnsi="Arial"/>
    </w:rPr>
  </w:style>
  <w:style w:type="paragraph" w:customStyle="1" w:styleId="Title4">
    <w:name w:val="Title 4"/>
    <w:basedOn w:val="Subtitle"/>
    <w:autoRedefine/>
    <w:qFormat/>
    <w:rsid w:val="00FC19E7"/>
    <w:pPr>
      <w:spacing w:before="240" w:after="240"/>
    </w:p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b/>
      <w:bCs/>
      <w:sz w:val="28"/>
      <w:szCs w:val="28"/>
      <w:lang w:val="en-AU"/>
    </w:rPr>
  </w:style>
  <w:style w:type="character" w:customStyle="1" w:styleId="BodyText2Char">
    <w:name w:val="Body Text 2 Char"/>
    <w:link w:val="BodyText2"/>
    <w:rsid w:val="00310F21"/>
    <w:rPr>
      <w:rFonts w:ascii="Times New Roman" w:eastAsia="Times New Roman" w:hAnsi="Times New Roman" w:cs="Times New Roman"/>
      <w:b/>
      <w:bCs/>
      <w:sz w:val="28"/>
      <w:szCs w:val="28"/>
      <w:lang w:val="en-AU"/>
    </w:rPr>
  </w:style>
  <w:style w:type="paragraph" w:styleId="BodyText">
    <w:name w:val="Body Text"/>
    <w:basedOn w:val="Normal"/>
    <w:link w:val="BodyTextChar"/>
    <w:unhideWhenUsed/>
    <w:qFormat/>
    <w:rsid w:val="00EE36B6"/>
    <w:pPr>
      <w:spacing w:after="120"/>
    </w:pPr>
  </w:style>
  <w:style w:type="character" w:customStyle="1" w:styleId="BodyTextChar">
    <w:name w:val="Body Text Char"/>
    <w:basedOn w:val="DefaultParagraphFont"/>
    <w:link w:val="BodyText"/>
    <w:rsid w:val="00EE36B6"/>
  </w:style>
  <w:style w:type="character" w:customStyle="1" w:styleId="DocNumber">
    <w:name w:val="DocNumber"/>
    <w:rsid w:val="00860465"/>
    <w:rPr>
      <w:rFonts w:ascii="Arial" w:hAnsi="Arial"/>
      <w:dstrike w:val="0"/>
      <w:color w:val="auto"/>
      <w:sz w:val="12"/>
      <w:u w:val="none"/>
      <w:vertAlign w:val="baseline"/>
    </w:rPr>
  </w:style>
  <w:style w:type="paragraph" w:styleId="NoSpacing">
    <w:name w:val="No Spacing"/>
    <w:uiPriority w:val="1"/>
    <w:qFormat/>
    <w:rsid w:val="001D6116"/>
    <w:rPr>
      <w:sz w:val="22"/>
      <w:szCs w:val="22"/>
      <w:lang w:eastAsia="en-US"/>
    </w:rPr>
  </w:style>
  <w:style w:type="paragraph" w:styleId="EndnoteText">
    <w:name w:val="endnote text"/>
    <w:basedOn w:val="Normal"/>
    <w:link w:val="EndnoteTextChar"/>
    <w:uiPriority w:val="99"/>
    <w:semiHidden/>
    <w:unhideWhenUsed/>
    <w:rsid w:val="005A56A2"/>
    <w:pPr>
      <w:spacing w:after="0" w:line="240" w:lineRule="auto"/>
    </w:pPr>
    <w:rPr>
      <w:sz w:val="20"/>
      <w:szCs w:val="20"/>
    </w:rPr>
  </w:style>
  <w:style w:type="character" w:customStyle="1" w:styleId="EndnoteTextChar">
    <w:name w:val="Endnote Text Char"/>
    <w:link w:val="EndnoteText"/>
    <w:uiPriority w:val="99"/>
    <w:semiHidden/>
    <w:rsid w:val="005A56A2"/>
    <w:rPr>
      <w:sz w:val="20"/>
      <w:szCs w:val="20"/>
    </w:rPr>
  </w:style>
  <w:style w:type="character" w:styleId="EndnoteReference">
    <w:name w:val="endnote reference"/>
    <w:uiPriority w:val="99"/>
    <w:semiHidden/>
    <w:unhideWhenUsed/>
    <w:rsid w:val="005A56A2"/>
    <w:rPr>
      <w:vertAlign w:val="superscript"/>
    </w:rPr>
  </w:style>
  <w:style w:type="paragraph" w:styleId="NormalWeb">
    <w:name w:val="Normal (Web)"/>
    <w:basedOn w:val="Normal"/>
    <w:uiPriority w:val="99"/>
    <w:semiHidden/>
    <w:unhideWhenUsed/>
    <w:rsid w:val="006A0CB6"/>
    <w:pPr>
      <w:spacing w:before="100" w:beforeAutospacing="1" w:after="100" w:afterAutospacing="1" w:line="240" w:lineRule="auto"/>
    </w:pPr>
    <w:rPr>
      <w:rFonts w:ascii="Times New Roman" w:eastAsia="Times New Roman" w:hAnsi="Times New Roman"/>
      <w:sz w:val="24"/>
      <w:szCs w:val="24"/>
      <w:lang w:eastAsia="en-NZ"/>
    </w:rPr>
  </w:style>
  <w:style w:type="paragraph" w:customStyle="1" w:styleId="Default">
    <w:name w:val="Default"/>
    <w:uiPriority w:val="99"/>
    <w:rsid w:val="00740DFF"/>
    <w:pPr>
      <w:autoSpaceDE w:val="0"/>
      <w:autoSpaceDN w:val="0"/>
      <w:adjustRightInd w:val="0"/>
    </w:pPr>
    <w:rPr>
      <w:rFonts w:ascii="Arial Narrow" w:hAnsi="Arial Narrow" w:cs="Arial Narrow"/>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94310E"/>
    <w:pPr>
      <w:spacing w:line="276" w:lineRule="auto"/>
    </w:pPr>
    <w:rPr>
      <w:b/>
      <w:bCs/>
    </w:rPr>
  </w:style>
  <w:style w:type="character" w:customStyle="1" w:styleId="CommentSubjectChar">
    <w:name w:val="Comment Subject Char"/>
    <w:link w:val="CommentSubject"/>
    <w:uiPriority w:val="99"/>
    <w:semiHidden/>
    <w:rsid w:val="0094310E"/>
    <w:rPr>
      <w:b/>
      <w:bCs/>
      <w:sz w:val="20"/>
      <w:szCs w:val="20"/>
      <w:lang w:eastAsia="en-US"/>
    </w:rPr>
  </w:style>
  <w:style w:type="paragraph" w:customStyle="1" w:styleId="Guidance">
    <w:name w:val="Guidance"/>
    <w:basedOn w:val="BodyText2"/>
    <w:link w:val="GuidanceChar"/>
    <w:rsid w:val="00B55B02"/>
    <w:pPr>
      <w:tabs>
        <w:tab w:val="left" w:pos="1440"/>
      </w:tabs>
      <w:overflowPunct/>
      <w:autoSpaceDE/>
      <w:autoSpaceDN/>
      <w:adjustRightInd/>
      <w:spacing w:after="120" w:line="288" w:lineRule="auto"/>
      <w:jc w:val="left"/>
      <w:textAlignment w:val="auto"/>
    </w:pPr>
    <w:rPr>
      <w:rFonts w:ascii="Verdana" w:hAnsi="Verdana"/>
      <w:b w:val="0"/>
      <w:bCs w:val="0"/>
      <w:i/>
      <w:color w:val="993399"/>
      <w:sz w:val="21"/>
      <w:szCs w:val="24"/>
      <w:lang w:bidi="ar-DZ"/>
    </w:rPr>
  </w:style>
  <w:style w:type="character" w:customStyle="1" w:styleId="GuidanceChar">
    <w:name w:val="Guidance Char"/>
    <w:link w:val="Guidance"/>
    <w:rsid w:val="00B55B02"/>
    <w:rPr>
      <w:rFonts w:ascii="Verdana" w:eastAsia="Times New Roman" w:hAnsi="Verdana" w:cs="Times New Roman"/>
      <w:i/>
      <w:color w:val="993399"/>
      <w:sz w:val="21"/>
      <w:szCs w:val="24"/>
      <w:lang w:eastAsia="en-US" w:bidi="ar-DZ"/>
    </w:rPr>
  </w:style>
  <w:style w:type="paragraph" w:customStyle="1" w:styleId="ins">
    <w:name w:val="ins"/>
    <w:basedOn w:val="Normal"/>
    <w:qFormat/>
    <w:rsid w:val="00B55B02"/>
    <w:pPr>
      <w:spacing w:after="120" w:line="264" w:lineRule="auto"/>
      <w:ind w:left="2" w:firstLine="1"/>
    </w:pPr>
    <w:rPr>
      <w:rFonts w:eastAsia="Times New Roman"/>
      <w:i/>
      <w:color w:val="95B3D7"/>
      <w:sz w:val="21"/>
      <w:szCs w:val="21"/>
      <w:lang w:eastAsia="en-NZ"/>
    </w:rPr>
  </w:style>
  <w:style w:type="table" w:customStyle="1" w:styleId="GridTable4-Accent21">
    <w:name w:val="Grid Table 4 - Accent 21"/>
    <w:basedOn w:val="TableNormal"/>
    <w:uiPriority w:val="49"/>
    <w:rsid w:val="00B55B02"/>
    <w:rPr>
      <w:rFonts w:eastAsia="Times New Roman"/>
      <w:sz w:val="21"/>
      <w:szCs w:val="21"/>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MSGENFONTSTYLENAMETEMPLATEROLELEVELMSGENFONTSTYLENAMEBYROLEHEADING3">
    <w:name w:val="MSG_EN_FONT_STYLE_NAME_TEMPLATE_ROLE_LEVEL MSG_EN_FONT_STYLE_NAME_BY_ROLE_HEADING 3"/>
    <w:basedOn w:val="DefaultParagraphFont"/>
    <w:rsid w:val="00B55B02"/>
    <w:rPr>
      <w:rFonts w:ascii="Arial" w:eastAsia="Arial" w:hAnsi="Arial" w:cs="Arial"/>
      <w:b w:val="0"/>
      <w:bCs w:val="0"/>
      <w:i w:val="0"/>
      <w:iCs w:val="0"/>
      <w:smallCaps w:val="0"/>
      <w:strike w:val="0"/>
      <w:color w:val="0099CC"/>
      <w:spacing w:val="0"/>
      <w:w w:val="100"/>
      <w:position w:val="0"/>
      <w:sz w:val="24"/>
      <w:szCs w:val="24"/>
      <w:u w:val="none"/>
      <w:lang w:val="en-US"/>
    </w:rPr>
  </w:style>
  <w:style w:type="paragraph" w:styleId="Revision">
    <w:name w:val="Revision"/>
    <w:hidden/>
    <w:uiPriority w:val="99"/>
    <w:semiHidden/>
    <w:rsid w:val="00AB7D7F"/>
    <w:rPr>
      <w:sz w:val="22"/>
      <w:szCs w:val="22"/>
      <w:lang w:eastAsia="en-US"/>
    </w:rPr>
  </w:style>
  <w:style w:type="paragraph" w:styleId="FootnoteText">
    <w:name w:val="footnote text"/>
    <w:basedOn w:val="Normal"/>
    <w:link w:val="FootnoteTextChar"/>
    <w:uiPriority w:val="99"/>
    <w:semiHidden/>
    <w:unhideWhenUsed/>
    <w:rsid w:val="005D70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037"/>
    <w:rPr>
      <w:lang w:eastAsia="en-US"/>
    </w:rPr>
  </w:style>
  <w:style w:type="character" w:styleId="FootnoteReference">
    <w:name w:val="footnote reference"/>
    <w:basedOn w:val="DefaultParagraphFont"/>
    <w:uiPriority w:val="99"/>
    <w:semiHidden/>
    <w:unhideWhenUsed/>
    <w:rsid w:val="005D7037"/>
    <w:rPr>
      <w:vertAlign w:val="superscript"/>
    </w:rPr>
  </w:style>
</w:styles>
</file>

<file path=word/webSettings.xml><?xml version="1.0" encoding="utf-8"?>
<w:webSettings xmlns:r="http://schemas.openxmlformats.org/officeDocument/2006/relationships" xmlns:w="http://schemas.openxmlformats.org/wordprocessingml/2006/main">
  <w:divs>
    <w:div w:id="17395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cookislands.gov.c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enders@cookislands.gov.ck"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tenders@cookislands.gov.c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20C75-E27D-41A5-98AF-7F196ACC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6591</Words>
  <Characters>37572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44075</CharactersWithSpaces>
  <SharedDoc>false</SharedDoc>
  <HLinks>
    <vt:vector size="126" baseType="variant">
      <vt:variant>
        <vt:i4>1572918</vt:i4>
      </vt:variant>
      <vt:variant>
        <vt:i4>122</vt:i4>
      </vt:variant>
      <vt:variant>
        <vt:i4>0</vt:i4>
      </vt:variant>
      <vt:variant>
        <vt:i4>5</vt:i4>
      </vt:variant>
      <vt:variant>
        <vt:lpwstr/>
      </vt:variant>
      <vt:variant>
        <vt:lpwstr>_Toc427139653</vt:lpwstr>
      </vt:variant>
      <vt:variant>
        <vt:i4>1572918</vt:i4>
      </vt:variant>
      <vt:variant>
        <vt:i4>116</vt:i4>
      </vt:variant>
      <vt:variant>
        <vt:i4>0</vt:i4>
      </vt:variant>
      <vt:variant>
        <vt:i4>5</vt:i4>
      </vt:variant>
      <vt:variant>
        <vt:lpwstr/>
      </vt:variant>
      <vt:variant>
        <vt:lpwstr>_Toc427139652</vt:lpwstr>
      </vt:variant>
      <vt:variant>
        <vt:i4>1572918</vt:i4>
      </vt:variant>
      <vt:variant>
        <vt:i4>110</vt:i4>
      </vt:variant>
      <vt:variant>
        <vt:i4>0</vt:i4>
      </vt:variant>
      <vt:variant>
        <vt:i4>5</vt:i4>
      </vt:variant>
      <vt:variant>
        <vt:lpwstr/>
      </vt:variant>
      <vt:variant>
        <vt:lpwstr>_Toc427139651</vt:lpwstr>
      </vt:variant>
      <vt:variant>
        <vt:i4>1572918</vt:i4>
      </vt:variant>
      <vt:variant>
        <vt:i4>104</vt:i4>
      </vt:variant>
      <vt:variant>
        <vt:i4>0</vt:i4>
      </vt:variant>
      <vt:variant>
        <vt:i4>5</vt:i4>
      </vt:variant>
      <vt:variant>
        <vt:lpwstr/>
      </vt:variant>
      <vt:variant>
        <vt:lpwstr>_Toc427139650</vt:lpwstr>
      </vt:variant>
      <vt:variant>
        <vt:i4>1638454</vt:i4>
      </vt:variant>
      <vt:variant>
        <vt:i4>98</vt:i4>
      </vt:variant>
      <vt:variant>
        <vt:i4>0</vt:i4>
      </vt:variant>
      <vt:variant>
        <vt:i4>5</vt:i4>
      </vt:variant>
      <vt:variant>
        <vt:lpwstr/>
      </vt:variant>
      <vt:variant>
        <vt:lpwstr>_Toc427139649</vt:lpwstr>
      </vt:variant>
      <vt:variant>
        <vt:i4>1638454</vt:i4>
      </vt:variant>
      <vt:variant>
        <vt:i4>92</vt:i4>
      </vt:variant>
      <vt:variant>
        <vt:i4>0</vt:i4>
      </vt:variant>
      <vt:variant>
        <vt:i4>5</vt:i4>
      </vt:variant>
      <vt:variant>
        <vt:lpwstr/>
      </vt:variant>
      <vt:variant>
        <vt:lpwstr>_Toc427139648</vt:lpwstr>
      </vt:variant>
      <vt:variant>
        <vt:i4>1638454</vt:i4>
      </vt:variant>
      <vt:variant>
        <vt:i4>86</vt:i4>
      </vt:variant>
      <vt:variant>
        <vt:i4>0</vt:i4>
      </vt:variant>
      <vt:variant>
        <vt:i4>5</vt:i4>
      </vt:variant>
      <vt:variant>
        <vt:lpwstr/>
      </vt:variant>
      <vt:variant>
        <vt:lpwstr>_Toc427139647</vt:lpwstr>
      </vt:variant>
      <vt:variant>
        <vt:i4>1638454</vt:i4>
      </vt:variant>
      <vt:variant>
        <vt:i4>80</vt:i4>
      </vt:variant>
      <vt:variant>
        <vt:i4>0</vt:i4>
      </vt:variant>
      <vt:variant>
        <vt:i4>5</vt:i4>
      </vt:variant>
      <vt:variant>
        <vt:lpwstr/>
      </vt:variant>
      <vt:variant>
        <vt:lpwstr>_Toc427139646</vt:lpwstr>
      </vt:variant>
      <vt:variant>
        <vt:i4>1638454</vt:i4>
      </vt:variant>
      <vt:variant>
        <vt:i4>74</vt:i4>
      </vt:variant>
      <vt:variant>
        <vt:i4>0</vt:i4>
      </vt:variant>
      <vt:variant>
        <vt:i4>5</vt:i4>
      </vt:variant>
      <vt:variant>
        <vt:lpwstr/>
      </vt:variant>
      <vt:variant>
        <vt:lpwstr>_Toc427139645</vt:lpwstr>
      </vt:variant>
      <vt:variant>
        <vt:i4>1638454</vt:i4>
      </vt:variant>
      <vt:variant>
        <vt:i4>68</vt:i4>
      </vt:variant>
      <vt:variant>
        <vt:i4>0</vt:i4>
      </vt:variant>
      <vt:variant>
        <vt:i4>5</vt:i4>
      </vt:variant>
      <vt:variant>
        <vt:lpwstr/>
      </vt:variant>
      <vt:variant>
        <vt:lpwstr>_Toc427139644</vt:lpwstr>
      </vt:variant>
      <vt:variant>
        <vt:i4>1638454</vt:i4>
      </vt:variant>
      <vt:variant>
        <vt:i4>62</vt:i4>
      </vt:variant>
      <vt:variant>
        <vt:i4>0</vt:i4>
      </vt:variant>
      <vt:variant>
        <vt:i4>5</vt:i4>
      </vt:variant>
      <vt:variant>
        <vt:lpwstr/>
      </vt:variant>
      <vt:variant>
        <vt:lpwstr>_Toc427139643</vt:lpwstr>
      </vt:variant>
      <vt:variant>
        <vt:i4>1638454</vt:i4>
      </vt:variant>
      <vt:variant>
        <vt:i4>56</vt:i4>
      </vt:variant>
      <vt:variant>
        <vt:i4>0</vt:i4>
      </vt:variant>
      <vt:variant>
        <vt:i4>5</vt:i4>
      </vt:variant>
      <vt:variant>
        <vt:lpwstr/>
      </vt:variant>
      <vt:variant>
        <vt:lpwstr>_Toc427139642</vt:lpwstr>
      </vt:variant>
      <vt:variant>
        <vt:i4>1638454</vt:i4>
      </vt:variant>
      <vt:variant>
        <vt:i4>50</vt:i4>
      </vt:variant>
      <vt:variant>
        <vt:i4>0</vt:i4>
      </vt:variant>
      <vt:variant>
        <vt:i4>5</vt:i4>
      </vt:variant>
      <vt:variant>
        <vt:lpwstr/>
      </vt:variant>
      <vt:variant>
        <vt:lpwstr>_Toc427139641</vt:lpwstr>
      </vt:variant>
      <vt:variant>
        <vt:i4>1638454</vt:i4>
      </vt:variant>
      <vt:variant>
        <vt:i4>44</vt:i4>
      </vt:variant>
      <vt:variant>
        <vt:i4>0</vt:i4>
      </vt:variant>
      <vt:variant>
        <vt:i4>5</vt:i4>
      </vt:variant>
      <vt:variant>
        <vt:lpwstr/>
      </vt:variant>
      <vt:variant>
        <vt:lpwstr>_Toc427139640</vt:lpwstr>
      </vt:variant>
      <vt:variant>
        <vt:i4>1966134</vt:i4>
      </vt:variant>
      <vt:variant>
        <vt:i4>38</vt:i4>
      </vt:variant>
      <vt:variant>
        <vt:i4>0</vt:i4>
      </vt:variant>
      <vt:variant>
        <vt:i4>5</vt:i4>
      </vt:variant>
      <vt:variant>
        <vt:lpwstr/>
      </vt:variant>
      <vt:variant>
        <vt:lpwstr>_Toc427139639</vt:lpwstr>
      </vt:variant>
      <vt:variant>
        <vt:i4>1966134</vt:i4>
      </vt:variant>
      <vt:variant>
        <vt:i4>32</vt:i4>
      </vt:variant>
      <vt:variant>
        <vt:i4>0</vt:i4>
      </vt:variant>
      <vt:variant>
        <vt:i4>5</vt:i4>
      </vt:variant>
      <vt:variant>
        <vt:lpwstr/>
      </vt:variant>
      <vt:variant>
        <vt:lpwstr>_Toc427139638</vt:lpwstr>
      </vt:variant>
      <vt:variant>
        <vt:i4>1966134</vt:i4>
      </vt:variant>
      <vt:variant>
        <vt:i4>26</vt:i4>
      </vt:variant>
      <vt:variant>
        <vt:i4>0</vt:i4>
      </vt:variant>
      <vt:variant>
        <vt:i4>5</vt:i4>
      </vt:variant>
      <vt:variant>
        <vt:lpwstr/>
      </vt:variant>
      <vt:variant>
        <vt:lpwstr>_Toc427139637</vt:lpwstr>
      </vt:variant>
      <vt:variant>
        <vt:i4>1966134</vt:i4>
      </vt:variant>
      <vt:variant>
        <vt:i4>20</vt:i4>
      </vt:variant>
      <vt:variant>
        <vt:i4>0</vt:i4>
      </vt:variant>
      <vt:variant>
        <vt:i4>5</vt:i4>
      </vt:variant>
      <vt:variant>
        <vt:lpwstr/>
      </vt:variant>
      <vt:variant>
        <vt:lpwstr>_Toc427139636</vt:lpwstr>
      </vt:variant>
      <vt:variant>
        <vt:i4>1966134</vt:i4>
      </vt:variant>
      <vt:variant>
        <vt:i4>14</vt:i4>
      </vt:variant>
      <vt:variant>
        <vt:i4>0</vt:i4>
      </vt:variant>
      <vt:variant>
        <vt:i4>5</vt:i4>
      </vt:variant>
      <vt:variant>
        <vt:lpwstr/>
      </vt:variant>
      <vt:variant>
        <vt:lpwstr>_Toc427139635</vt:lpwstr>
      </vt:variant>
      <vt:variant>
        <vt:i4>1966134</vt:i4>
      </vt:variant>
      <vt:variant>
        <vt:i4>8</vt:i4>
      </vt:variant>
      <vt:variant>
        <vt:i4>0</vt:i4>
      </vt:variant>
      <vt:variant>
        <vt:i4>5</vt:i4>
      </vt:variant>
      <vt:variant>
        <vt:lpwstr/>
      </vt:variant>
      <vt:variant>
        <vt:lpwstr>_Toc427139634</vt:lpwstr>
      </vt:variant>
      <vt:variant>
        <vt:i4>1966134</vt:i4>
      </vt:variant>
      <vt:variant>
        <vt:i4>2</vt:i4>
      </vt:variant>
      <vt:variant>
        <vt:i4>0</vt:i4>
      </vt:variant>
      <vt:variant>
        <vt:i4>5</vt:i4>
      </vt:variant>
      <vt:variant>
        <vt:lpwstr/>
      </vt:variant>
      <vt:variant>
        <vt:lpwstr>_Toc427139633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Taina.Iro</cp:lastModifiedBy>
  <cp:revision>3</cp:revision>
  <cp:lastPrinted>2015-12-11T18:54:00Z</cp:lastPrinted>
  <dcterms:created xsi:type="dcterms:W3CDTF">2015-12-12T01:54:00Z</dcterms:created>
  <dcterms:modified xsi:type="dcterms:W3CDTF">2015-12-15T08:01:00Z</dcterms:modified>
</cp:coreProperties>
</file>