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B9" w:rsidRDefault="002573B9" w:rsidP="008D603E">
      <w:pPr>
        <w:pStyle w:val="Title"/>
        <w:jc w:val="left"/>
      </w:pPr>
      <w:r>
        <w:t>Request for Tender</w:t>
      </w:r>
    </w:p>
    <w:p w:rsidR="002573B9" w:rsidRDefault="002573B9" w:rsidP="002573B9"/>
    <w:p w:rsidR="002573B9" w:rsidRDefault="002573B9" w:rsidP="002573B9"/>
    <w:p w:rsidR="002573B9" w:rsidRDefault="002573B9" w:rsidP="002573B9"/>
    <w:p w:rsidR="002573B9" w:rsidRDefault="002573B9" w:rsidP="002573B9"/>
    <w:p w:rsidR="002573B9" w:rsidRDefault="002573B9" w:rsidP="002573B9"/>
    <w:p w:rsidR="002573B9" w:rsidRDefault="002573B9" w:rsidP="002573B9"/>
    <w:p w:rsidR="002573B9" w:rsidRDefault="002573B9" w:rsidP="002573B9"/>
    <w:p w:rsidR="002573B9" w:rsidRDefault="002573B9" w:rsidP="002573B9"/>
    <w:p w:rsidR="002573B9" w:rsidRDefault="005A507E" w:rsidP="005A507E">
      <w:pPr>
        <w:pStyle w:val="Title2"/>
      </w:pPr>
      <w:r w:rsidRPr="005A507E">
        <w:t xml:space="preserve">2015 </w:t>
      </w:r>
      <w:r w:rsidR="00767E4A">
        <w:t>Laptop Tender</w:t>
      </w:r>
    </w:p>
    <w:p w:rsidR="002573B9" w:rsidRPr="00277A07" w:rsidRDefault="003B22A8" w:rsidP="001C5AF8">
      <w:pPr>
        <w:pStyle w:val="RevisionTitle"/>
        <w:jc w:val="left"/>
      </w:pPr>
      <w:r w:rsidRPr="003B22A8">
        <w:t>Reference No. 151608</w:t>
      </w:r>
      <w:r w:rsidRPr="003B22A8">
        <w:tab/>
      </w:r>
    </w:p>
    <w:p w:rsidR="002573B9" w:rsidRDefault="003B22A8" w:rsidP="001C5AF8">
      <w:pPr>
        <w:pStyle w:val="RevisionTitle"/>
        <w:jc w:val="left"/>
      </w:pPr>
      <w:r w:rsidRPr="003B22A8">
        <w:t>Date of Release:</w:t>
      </w:r>
      <w:r w:rsidR="00277A07" w:rsidRPr="00277A07">
        <w:t xml:space="preserve"> 24/08/2015</w:t>
      </w:r>
    </w:p>
    <w:p w:rsidR="002573B9" w:rsidRDefault="002573B9" w:rsidP="00703E1F">
      <w:pPr>
        <w:pStyle w:val="Subtitle"/>
      </w:pPr>
    </w:p>
    <w:p w:rsidR="00E71FF3" w:rsidRDefault="00E71FF3" w:rsidP="00703E1F">
      <w:pPr>
        <w:pStyle w:val="Subtitle"/>
      </w:pPr>
    </w:p>
    <w:p w:rsidR="00703E1F" w:rsidRDefault="005A507E" w:rsidP="00FC19E7">
      <w:pPr>
        <w:pStyle w:val="Title4"/>
      </w:pPr>
      <w:r>
        <w:t>Ministry of Education</w:t>
      </w:r>
    </w:p>
    <w:p w:rsidR="00703E1F" w:rsidRDefault="00FC19E7" w:rsidP="00703E1F">
      <w:pPr>
        <w:pStyle w:val="Subtitle"/>
      </w:pPr>
      <w:bookmarkStart w:id="0" w:name="_Toc415210654"/>
      <w:r>
        <w:rPr>
          <w:noProof/>
          <w:lang w:eastAsia="en-NZ"/>
        </w:rPr>
        <w:drawing>
          <wp:anchor distT="0" distB="0" distL="114300" distR="114300" simplePos="0" relativeHeight="251661312" behindDoc="0" locked="0" layoutInCell="1" allowOverlap="1">
            <wp:simplePos x="0" y="0"/>
            <wp:positionH relativeFrom="column">
              <wp:posOffset>2251710</wp:posOffset>
            </wp:positionH>
            <wp:positionV relativeFrom="paragraph">
              <wp:posOffset>187325</wp:posOffset>
            </wp:positionV>
            <wp:extent cx="1493520" cy="1679575"/>
            <wp:effectExtent l="19050" t="0" r="0" b="0"/>
            <wp:wrapSquare wrapText="bothSides"/>
            <wp:docPr id="5" name="Picture 0" descr="CIG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G Emblem.JPG"/>
                    <pic:cNvPicPr>
                      <a:picLocks noChangeAspect="1" noChangeArrowheads="1"/>
                    </pic:cNvPicPr>
                  </pic:nvPicPr>
                  <pic:blipFill>
                    <a:blip r:embed="rId8" cstate="print"/>
                    <a:srcRect/>
                    <a:stretch>
                      <a:fillRect/>
                    </a:stretch>
                  </pic:blipFill>
                  <pic:spPr bwMode="auto">
                    <a:xfrm>
                      <a:off x="0" y="0"/>
                      <a:ext cx="1493520" cy="1679575"/>
                    </a:xfrm>
                    <a:prstGeom prst="rect">
                      <a:avLst/>
                    </a:prstGeom>
                    <a:noFill/>
                    <a:ln w="9525">
                      <a:noFill/>
                      <a:miter lim="800000"/>
                      <a:headEnd/>
                      <a:tailEnd/>
                    </a:ln>
                  </pic:spPr>
                </pic:pic>
              </a:graphicData>
            </a:graphic>
          </wp:anchor>
        </w:drawing>
      </w:r>
      <w:bookmarkEnd w:id="0"/>
    </w:p>
    <w:p w:rsidR="00703E1F" w:rsidRDefault="00703E1F" w:rsidP="00703E1F">
      <w:pPr>
        <w:pStyle w:val="Subtitle"/>
      </w:pPr>
    </w:p>
    <w:p w:rsidR="00703E1F" w:rsidRDefault="00703E1F" w:rsidP="00703E1F">
      <w:pPr>
        <w:pStyle w:val="Subtitle"/>
      </w:pPr>
    </w:p>
    <w:p w:rsidR="00703E1F" w:rsidRDefault="00703E1F" w:rsidP="00703E1F">
      <w:pPr>
        <w:pStyle w:val="Subtitle"/>
      </w:pPr>
    </w:p>
    <w:p w:rsidR="00703E1F" w:rsidRDefault="00703E1F" w:rsidP="00703E1F">
      <w:pPr>
        <w:pStyle w:val="Subtitle"/>
      </w:pPr>
    </w:p>
    <w:p w:rsidR="00703E1F" w:rsidRDefault="00703E1F" w:rsidP="00703E1F">
      <w:pPr>
        <w:pStyle w:val="VersionNumber"/>
      </w:pPr>
    </w:p>
    <w:p w:rsidR="00703E1F" w:rsidRDefault="00703E1F" w:rsidP="00703E1F">
      <w:pPr>
        <w:pStyle w:val="VersionNumber"/>
      </w:pPr>
    </w:p>
    <w:p w:rsidR="002573B9" w:rsidRPr="00703E1F" w:rsidRDefault="002573B9" w:rsidP="00703E1F">
      <w:pPr>
        <w:pStyle w:val="VersionNumber"/>
        <w:sectPr w:rsidR="002573B9" w:rsidRPr="00703E1F" w:rsidSect="00D64514">
          <w:pgSz w:w="11906" w:h="16838"/>
          <w:pgMar w:top="1440" w:right="1440" w:bottom="1440" w:left="1440" w:header="708" w:footer="708" w:gutter="0"/>
          <w:cols w:space="708"/>
          <w:docGrid w:linePitch="360"/>
        </w:sectPr>
      </w:pPr>
      <w:r w:rsidRPr="00703E1F">
        <w:tab/>
      </w:r>
    </w:p>
    <w:p w:rsidR="00903842" w:rsidRPr="00FC19E7" w:rsidRDefault="005A507E" w:rsidP="000068DD">
      <w:pPr>
        <w:pStyle w:val="Heading2"/>
      </w:pPr>
      <w:bookmarkStart w:id="1" w:name="_Toc367778971"/>
      <w:bookmarkStart w:id="2" w:name="_Toc415210655"/>
      <w:r>
        <w:lastRenderedPageBreak/>
        <w:t>G</w:t>
      </w:r>
      <w:r w:rsidR="0033636B" w:rsidRPr="00FC19E7">
        <w:t>lossary and Definitions</w:t>
      </w:r>
      <w:bookmarkEnd w:id="1"/>
      <w:bookmarkEnd w:id="2"/>
    </w:p>
    <w:tbl>
      <w:tblPr>
        <w:tblStyle w:val="TableGrid"/>
        <w:tblW w:w="0" w:type="auto"/>
        <w:tblLook w:val="04A0"/>
      </w:tblPr>
      <w:tblGrid>
        <w:gridCol w:w="3369"/>
        <w:gridCol w:w="6911"/>
      </w:tblGrid>
      <w:tr w:rsidR="00FC19E7" w:rsidTr="00FC19E7">
        <w:tc>
          <w:tcPr>
            <w:tcW w:w="3369" w:type="dxa"/>
          </w:tcPr>
          <w:p w:rsidR="00FC19E7" w:rsidRDefault="00FC19E7" w:rsidP="00FC19E7">
            <w:pPr>
              <w:pStyle w:val="TableHeading1"/>
            </w:pPr>
            <w:r>
              <w:t>Term</w:t>
            </w:r>
          </w:p>
        </w:tc>
        <w:tc>
          <w:tcPr>
            <w:tcW w:w="6911" w:type="dxa"/>
          </w:tcPr>
          <w:p w:rsidR="00FC19E7" w:rsidRDefault="00FC19E7" w:rsidP="00FC19E7">
            <w:pPr>
              <w:pStyle w:val="TableHeading1"/>
            </w:pPr>
            <w:r>
              <w:t>Explanation</w:t>
            </w:r>
          </w:p>
        </w:tc>
      </w:tr>
      <w:tr w:rsidR="00FC19E7" w:rsidTr="00FC19E7">
        <w:tc>
          <w:tcPr>
            <w:tcW w:w="3369" w:type="dxa"/>
          </w:tcPr>
          <w:p w:rsidR="00FC19E7" w:rsidRDefault="00FC19E7" w:rsidP="00FC19E7">
            <w:pPr>
              <w:pStyle w:val="TableText"/>
            </w:pPr>
            <w:r>
              <w:t>RFT</w:t>
            </w:r>
          </w:p>
        </w:tc>
        <w:tc>
          <w:tcPr>
            <w:tcW w:w="6911" w:type="dxa"/>
          </w:tcPr>
          <w:p w:rsidR="00FC19E7" w:rsidRDefault="00FC19E7" w:rsidP="00FC19E7">
            <w:pPr>
              <w:pStyle w:val="TableText"/>
            </w:pPr>
            <w:r>
              <w:t>Request for Tender</w:t>
            </w:r>
          </w:p>
        </w:tc>
      </w:tr>
      <w:tr w:rsidR="00FC19E7" w:rsidTr="00FC19E7">
        <w:tc>
          <w:tcPr>
            <w:tcW w:w="3369" w:type="dxa"/>
          </w:tcPr>
          <w:p w:rsidR="00FC19E7" w:rsidRDefault="00FC19E7" w:rsidP="00FC19E7">
            <w:pPr>
              <w:pStyle w:val="TableText"/>
            </w:pPr>
            <w:r>
              <w:t>Tender Management Team</w:t>
            </w:r>
          </w:p>
        </w:tc>
        <w:tc>
          <w:tcPr>
            <w:tcW w:w="6911" w:type="dxa"/>
          </w:tcPr>
          <w:p w:rsidR="00FC19E7" w:rsidRDefault="00FC19E7" w:rsidP="00FC19E7">
            <w:pPr>
              <w:pStyle w:val="TableText"/>
            </w:pPr>
            <w:r>
              <w:t>The team that is responsible for the management of this Tender, including the evaluation and administrative functions</w:t>
            </w:r>
          </w:p>
        </w:tc>
      </w:tr>
      <w:tr w:rsidR="00FC19E7" w:rsidTr="00FC19E7">
        <w:tc>
          <w:tcPr>
            <w:tcW w:w="3369" w:type="dxa"/>
          </w:tcPr>
          <w:p w:rsidR="00FC19E7" w:rsidRDefault="00FC19E7" w:rsidP="00FC19E7">
            <w:pPr>
              <w:pStyle w:val="TableText"/>
            </w:pPr>
            <w:r>
              <w:t>Evaluation Committee</w:t>
            </w:r>
          </w:p>
        </w:tc>
        <w:tc>
          <w:tcPr>
            <w:tcW w:w="6911" w:type="dxa"/>
          </w:tcPr>
          <w:p w:rsidR="00FC19E7" w:rsidRDefault="00FC19E7" w:rsidP="00FC19E7">
            <w:pPr>
              <w:pStyle w:val="TableText"/>
            </w:pPr>
            <w:r>
              <w:t>The group of people within the Tender Management Team that will evaluate this Tender</w:t>
            </w:r>
          </w:p>
        </w:tc>
      </w:tr>
      <w:tr w:rsidR="00FC19E7" w:rsidTr="00FC19E7">
        <w:tc>
          <w:tcPr>
            <w:tcW w:w="3369" w:type="dxa"/>
          </w:tcPr>
          <w:p w:rsidR="00FC19E7" w:rsidRDefault="00126C88" w:rsidP="00FC19E7">
            <w:pPr>
              <w:pStyle w:val="TableText"/>
            </w:pPr>
            <w:r>
              <w:t>Policy</w:t>
            </w:r>
          </w:p>
        </w:tc>
        <w:tc>
          <w:tcPr>
            <w:tcW w:w="6911" w:type="dxa"/>
          </w:tcPr>
          <w:p w:rsidR="00FC19E7" w:rsidRDefault="00917CA0" w:rsidP="00126C88">
            <w:pPr>
              <w:pStyle w:val="TableText"/>
            </w:pPr>
            <w:r>
              <w:t xml:space="preserve">The Cook Islands Government </w:t>
            </w:r>
            <w:r w:rsidR="00126C88">
              <w:t>Purchase and Sale of Goods and Services Policy</w:t>
            </w:r>
          </w:p>
        </w:tc>
      </w:tr>
    </w:tbl>
    <w:p w:rsidR="0033636B" w:rsidRPr="0033636B" w:rsidRDefault="0033636B" w:rsidP="0033636B"/>
    <w:p w:rsidR="0033636B" w:rsidRDefault="0033636B">
      <w:pPr>
        <w:rPr>
          <w:rFonts w:asciiTheme="majorHAnsi" w:eastAsiaTheme="majorEastAsia" w:hAnsiTheme="majorHAnsi" w:cstheme="majorBidi"/>
          <w:b/>
          <w:bCs/>
          <w:color w:val="4F81BD" w:themeColor="accent1"/>
          <w:sz w:val="26"/>
          <w:szCs w:val="26"/>
        </w:rPr>
      </w:pPr>
      <w:r>
        <w:br w:type="page"/>
      </w:r>
    </w:p>
    <w:p w:rsidR="00104B40" w:rsidRDefault="00104B40" w:rsidP="000068DD">
      <w:pPr>
        <w:pStyle w:val="Heading2"/>
        <w:sectPr w:rsidR="00104B40" w:rsidSect="007453C3">
          <w:headerReference w:type="default" r:id="rId9"/>
          <w:footerReference w:type="default" r:id="rId10"/>
          <w:pgSz w:w="11906" w:h="16838"/>
          <w:pgMar w:top="1440" w:right="849" w:bottom="1440" w:left="993" w:header="708" w:footer="708" w:gutter="0"/>
          <w:cols w:space="708"/>
          <w:docGrid w:linePitch="360"/>
        </w:sectPr>
      </w:pPr>
    </w:p>
    <w:p w:rsidR="00BB2E49" w:rsidRDefault="00BB2E49" w:rsidP="005D01D4">
      <w:pPr>
        <w:pStyle w:val="TOCHeading"/>
      </w:pPr>
      <w:r>
        <w:t>Table of Contents</w:t>
      </w:r>
    </w:p>
    <w:p w:rsidR="00B72B81" w:rsidRDefault="001C521D">
      <w:pPr>
        <w:pStyle w:val="TOC2"/>
        <w:tabs>
          <w:tab w:val="right" w:leader="dot" w:pos="10054"/>
        </w:tabs>
        <w:rPr>
          <w:rFonts w:eastAsiaTheme="minorEastAsia"/>
          <w:smallCaps w:val="0"/>
          <w:noProof/>
          <w:sz w:val="22"/>
          <w:szCs w:val="22"/>
          <w:lang w:val="en-US"/>
        </w:rPr>
      </w:pPr>
      <w:r w:rsidRPr="001C521D">
        <w:rPr>
          <w:b/>
          <w:bCs/>
          <w:caps/>
          <w:smallCaps w:val="0"/>
          <w:sz w:val="24"/>
        </w:rPr>
        <w:fldChar w:fldCharType="begin"/>
      </w:r>
      <w:r w:rsidR="000068DD" w:rsidRPr="000068DD">
        <w:rPr>
          <w:sz w:val="24"/>
        </w:rPr>
        <w:instrText xml:space="preserve"> TOC \f \h \z \t "Heading 2,1,Heading 3,2,Subtitle,2,Appendix,1,Subtitle 2,3" </w:instrText>
      </w:r>
      <w:r w:rsidRPr="001C521D">
        <w:rPr>
          <w:b/>
          <w:bCs/>
          <w:caps/>
          <w:smallCaps w:val="0"/>
          <w:sz w:val="24"/>
        </w:rPr>
        <w:fldChar w:fldCharType="separate"/>
      </w:r>
      <w:hyperlink w:anchor="_Toc415210654" w:history="1">
        <w:r w:rsidR="00B72B81">
          <w:rPr>
            <w:noProof/>
            <w:webHidden/>
          </w:rPr>
          <w:tab/>
        </w:r>
        <w:r>
          <w:rPr>
            <w:noProof/>
            <w:webHidden/>
          </w:rPr>
          <w:fldChar w:fldCharType="begin"/>
        </w:r>
        <w:r w:rsidR="00B72B81">
          <w:rPr>
            <w:noProof/>
            <w:webHidden/>
          </w:rPr>
          <w:instrText xml:space="preserve"> PAGEREF _Toc415210654 \h </w:instrText>
        </w:r>
        <w:r>
          <w:rPr>
            <w:noProof/>
            <w:webHidden/>
          </w:rPr>
        </w:r>
        <w:r>
          <w:rPr>
            <w:noProof/>
            <w:webHidden/>
          </w:rPr>
          <w:fldChar w:fldCharType="separate"/>
        </w:r>
        <w:r w:rsidR="00B72B81">
          <w:rPr>
            <w:noProof/>
            <w:webHidden/>
          </w:rPr>
          <w:t>1</w:t>
        </w:r>
        <w:r>
          <w:rPr>
            <w:noProof/>
            <w:webHidden/>
          </w:rPr>
          <w:fldChar w:fldCharType="end"/>
        </w:r>
      </w:hyperlink>
    </w:p>
    <w:p w:rsidR="00B72B81" w:rsidRDefault="001C521D">
      <w:pPr>
        <w:pStyle w:val="TOC1"/>
        <w:tabs>
          <w:tab w:val="right" w:leader="dot" w:pos="10054"/>
        </w:tabs>
        <w:rPr>
          <w:rFonts w:eastAsiaTheme="minorEastAsia"/>
          <w:b w:val="0"/>
          <w:bCs w:val="0"/>
          <w:caps w:val="0"/>
          <w:noProof/>
          <w:sz w:val="22"/>
          <w:szCs w:val="22"/>
          <w:lang w:val="en-US"/>
        </w:rPr>
      </w:pPr>
      <w:hyperlink w:anchor="_Toc415210655" w:history="1">
        <w:r w:rsidR="00B72B81" w:rsidRPr="00653B20">
          <w:rPr>
            <w:rStyle w:val="Hyperlink"/>
            <w:noProof/>
          </w:rPr>
          <w:t>Glossary and Definitions</w:t>
        </w:r>
        <w:r w:rsidR="00B72B81">
          <w:rPr>
            <w:noProof/>
            <w:webHidden/>
          </w:rPr>
          <w:tab/>
        </w:r>
        <w:r>
          <w:rPr>
            <w:noProof/>
            <w:webHidden/>
          </w:rPr>
          <w:fldChar w:fldCharType="begin"/>
        </w:r>
        <w:r w:rsidR="00B72B81">
          <w:rPr>
            <w:noProof/>
            <w:webHidden/>
          </w:rPr>
          <w:instrText xml:space="preserve"> PAGEREF _Toc415210655 \h </w:instrText>
        </w:r>
        <w:r>
          <w:rPr>
            <w:noProof/>
            <w:webHidden/>
          </w:rPr>
        </w:r>
        <w:r>
          <w:rPr>
            <w:noProof/>
            <w:webHidden/>
          </w:rPr>
          <w:fldChar w:fldCharType="separate"/>
        </w:r>
        <w:r w:rsidR="00B72B81">
          <w:rPr>
            <w:noProof/>
            <w:webHidden/>
          </w:rPr>
          <w:t>2</w:t>
        </w:r>
        <w:r>
          <w:rPr>
            <w:noProof/>
            <w:webHidden/>
          </w:rPr>
          <w:fldChar w:fldCharType="end"/>
        </w:r>
      </w:hyperlink>
    </w:p>
    <w:p w:rsidR="00B72B81" w:rsidRDefault="001C521D">
      <w:pPr>
        <w:pStyle w:val="TOC1"/>
        <w:tabs>
          <w:tab w:val="right" w:leader="dot" w:pos="10054"/>
        </w:tabs>
        <w:rPr>
          <w:rFonts w:eastAsiaTheme="minorEastAsia"/>
          <w:b w:val="0"/>
          <w:bCs w:val="0"/>
          <w:caps w:val="0"/>
          <w:noProof/>
          <w:sz w:val="22"/>
          <w:szCs w:val="22"/>
          <w:lang w:val="en-US"/>
        </w:rPr>
      </w:pPr>
      <w:hyperlink w:anchor="_Toc415210656" w:history="1">
        <w:r w:rsidR="00B72B81" w:rsidRPr="00653B20">
          <w:rPr>
            <w:rStyle w:val="Hyperlink"/>
            <w:noProof/>
          </w:rPr>
          <w:t>Introduction</w:t>
        </w:r>
        <w:r w:rsidR="00B72B81">
          <w:rPr>
            <w:noProof/>
            <w:webHidden/>
          </w:rPr>
          <w:tab/>
        </w:r>
        <w:r>
          <w:rPr>
            <w:noProof/>
            <w:webHidden/>
          </w:rPr>
          <w:fldChar w:fldCharType="begin"/>
        </w:r>
        <w:r w:rsidR="00B72B81">
          <w:rPr>
            <w:noProof/>
            <w:webHidden/>
          </w:rPr>
          <w:instrText xml:space="preserve"> PAGEREF _Toc415210656 \h </w:instrText>
        </w:r>
        <w:r>
          <w:rPr>
            <w:noProof/>
            <w:webHidden/>
          </w:rPr>
        </w:r>
        <w:r>
          <w:rPr>
            <w:noProof/>
            <w:webHidden/>
          </w:rPr>
          <w:fldChar w:fldCharType="separate"/>
        </w:r>
        <w:r w:rsidR="00B72B81">
          <w:rPr>
            <w:noProof/>
            <w:webHidden/>
          </w:rPr>
          <w:t>4</w:t>
        </w:r>
        <w:r>
          <w:rPr>
            <w:noProof/>
            <w:webHidden/>
          </w:rPr>
          <w:fldChar w:fldCharType="end"/>
        </w:r>
      </w:hyperlink>
    </w:p>
    <w:p w:rsidR="00B72B81" w:rsidRDefault="001C521D">
      <w:pPr>
        <w:pStyle w:val="TOC2"/>
        <w:tabs>
          <w:tab w:val="right" w:leader="dot" w:pos="10054"/>
        </w:tabs>
        <w:rPr>
          <w:rFonts w:eastAsiaTheme="minorEastAsia"/>
          <w:smallCaps w:val="0"/>
          <w:noProof/>
          <w:sz w:val="22"/>
          <w:szCs w:val="22"/>
          <w:lang w:val="en-US"/>
        </w:rPr>
      </w:pPr>
      <w:hyperlink w:anchor="_Toc415210657" w:history="1">
        <w:r w:rsidR="00B72B81" w:rsidRPr="00653B20">
          <w:rPr>
            <w:rStyle w:val="Hyperlink"/>
            <w:noProof/>
          </w:rPr>
          <w:t>Summary of Requirement</w:t>
        </w:r>
        <w:r w:rsidR="00B72B81">
          <w:rPr>
            <w:noProof/>
            <w:webHidden/>
          </w:rPr>
          <w:tab/>
        </w:r>
        <w:r>
          <w:rPr>
            <w:noProof/>
            <w:webHidden/>
          </w:rPr>
          <w:fldChar w:fldCharType="begin"/>
        </w:r>
        <w:r w:rsidR="00B72B81">
          <w:rPr>
            <w:noProof/>
            <w:webHidden/>
          </w:rPr>
          <w:instrText xml:space="preserve"> PAGEREF _Toc415210657 \h </w:instrText>
        </w:r>
        <w:r>
          <w:rPr>
            <w:noProof/>
            <w:webHidden/>
          </w:rPr>
        </w:r>
        <w:r>
          <w:rPr>
            <w:noProof/>
            <w:webHidden/>
          </w:rPr>
          <w:fldChar w:fldCharType="separate"/>
        </w:r>
        <w:r w:rsidR="00B72B81">
          <w:rPr>
            <w:noProof/>
            <w:webHidden/>
          </w:rPr>
          <w:t>4</w:t>
        </w:r>
        <w:r>
          <w:rPr>
            <w:noProof/>
            <w:webHidden/>
          </w:rPr>
          <w:fldChar w:fldCharType="end"/>
        </w:r>
      </w:hyperlink>
    </w:p>
    <w:p w:rsidR="00B72B81" w:rsidRDefault="001C521D">
      <w:pPr>
        <w:pStyle w:val="TOC2"/>
        <w:tabs>
          <w:tab w:val="right" w:leader="dot" w:pos="10054"/>
        </w:tabs>
        <w:rPr>
          <w:rFonts w:eastAsiaTheme="minorEastAsia"/>
          <w:smallCaps w:val="0"/>
          <w:noProof/>
          <w:sz w:val="22"/>
          <w:szCs w:val="22"/>
          <w:lang w:val="en-US"/>
        </w:rPr>
      </w:pPr>
      <w:hyperlink w:anchor="_Toc415210658" w:history="1">
        <w:r w:rsidR="00B72B81" w:rsidRPr="00653B20">
          <w:rPr>
            <w:rStyle w:val="Hyperlink"/>
            <w:noProof/>
          </w:rPr>
          <w:t>Submission of Tender/Offer</w:t>
        </w:r>
        <w:r w:rsidR="00B72B81">
          <w:rPr>
            <w:noProof/>
            <w:webHidden/>
          </w:rPr>
          <w:tab/>
        </w:r>
        <w:r>
          <w:rPr>
            <w:noProof/>
            <w:webHidden/>
          </w:rPr>
          <w:fldChar w:fldCharType="begin"/>
        </w:r>
        <w:r w:rsidR="00B72B81">
          <w:rPr>
            <w:noProof/>
            <w:webHidden/>
          </w:rPr>
          <w:instrText xml:space="preserve"> PAGEREF _Toc415210658 \h </w:instrText>
        </w:r>
        <w:r>
          <w:rPr>
            <w:noProof/>
            <w:webHidden/>
          </w:rPr>
        </w:r>
        <w:r>
          <w:rPr>
            <w:noProof/>
            <w:webHidden/>
          </w:rPr>
          <w:fldChar w:fldCharType="separate"/>
        </w:r>
        <w:r w:rsidR="00B72B81">
          <w:rPr>
            <w:noProof/>
            <w:webHidden/>
          </w:rPr>
          <w:t>4</w:t>
        </w:r>
        <w:r>
          <w:rPr>
            <w:noProof/>
            <w:webHidden/>
          </w:rPr>
          <w:fldChar w:fldCharType="end"/>
        </w:r>
      </w:hyperlink>
    </w:p>
    <w:p w:rsidR="00B72B81" w:rsidRDefault="001C521D">
      <w:pPr>
        <w:pStyle w:val="TOC2"/>
        <w:tabs>
          <w:tab w:val="right" w:leader="dot" w:pos="10054"/>
        </w:tabs>
        <w:rPr>
          <w:rFonts w:eastAsiaTheme="minorEastAsia"/>
          <w:smallCaps w:val="0"/>
          <w:noProof/>
          <w:sz w:val="22"/>
          <w:szCs w:val="22"/>
          <w:lang w:val="en-US"/>
        </w:rPr>
      </w:pPr>
      <w:hyperlink w:anchor="_Toc415210659" w:history="1">
        <w:r w:rsidR="00B72B81" w:rsidRPr="00653B20">
          <w:rPr>
            <w:rStyle w:val="Hyperlink"/>
            <w:noProof/>
          </w:rPr>
          <w:t>Tender/Offer Closing Time</w:t>
        </w:r>
        <w:r w:rsidR="00B72B81">
          <w:rPr>
            <w:noProof/>
            <w:webHidden/>
          </w:rPr>
          <w:tab/>
        </w:r>
        <w:r>
          <w:rPr>
            <w:noProof/>
            <w:webHidden/>
          </w:rPr>
          <w:fldChar w:fldCharType="begin"/>
        </w:r>
        <w:r w:rsidR="00B72B81">
          <w:rPr>
            <w:noProof/>
            <w:webHidden/>
          </w:rPr>
          <w:instrText xml:space="preserve"> PAGEREF _Toc415210659 \h </w:instrText>
        </w:r>
        <w:r>
          <w:rPr>
            <w:noProof/>
            <w:webHidden/>
          </w:rPr>
        </w:r>
        <w:r>
          <w:rPr>
            <w:noProof/>
            <w:webHidden/>
          </w:rPr>
          <w:fldChar w:fldCharType="separate"/>
        </w:r>
        <w:r w:rsidR="00B72B81">
          <w:rPr>
            <w:noProof/>
            <w:webHidden/>
          </w:rPr>
          <w:t>4</w:t>
        </w:r>
        <w:r>
          <w:rPr>
            <w:noProof/>
            <w:webHidden/>
          </w:rPr>
          <w:fldChar w:fldCharType="end"/>
        </w:r>
      </w:hyperlink>
    </w:p>
    <w:p w:rsidR="00B72B81" w:rsidRDefault="001C521D">
      <w:pPr>
        <w:pStyle w:val="TOC2"/>
        <w:tabs>
          <w:tab w:val="right" w:leader="dot" w:pos="10054"/>
        </w:tabs>
        <w:rPr>
          <w:rFonts w:eastAsiaTheme="minorEastAsia"/>
          <w:smallCaps w:val="0"/>
          <w:noProof/>
          <w:sz w:val="22"/>
          <w:szCs w:val="22"/>
          <w:lang w:val="en-US"/>
        </w:rPr>
      </w:pPr>
      <w:hyperlink w:anchor="_Toc415210660" w:history="1">
        <w:r w:rsidR="00B72B81" w:rsidRPr="00653B20">
          <w:rPr>
            <w:rStyle w:val="Hyperlink"/>
            <w:noProof/>
          </w:rPr>
          <w:t>Contact Officer</w:t>
        </w:r>
        <w:r w:rsidR="00B72B81">
          <w:rPr>
            <w:noProof/>
            <w:webHidden/>
          </w:rPr>
          <w:tab/>
        </w:r>
        <w:r>
          <w:rPr>
            <w:noProof/>
            <w:webHidden/>
          </w:rPr>
          <w:fldChar w:fldCharType="begin"/>
        </w:r>
        <w:r w:rsidR="00B72B81">
          <w:rPr>
            <w:noProof/>
            <w:webHidden/>
          </w:rPr>
          <w:instrText xml:space="preserve"> PAGEREF _Toc415210660 \h </w:instrText>
        </w:r>
        <w:r>
          <w:rPr>
            <w:noProof/>
            <w:webHidden/>
          </w:rPr>
        </w:r>
        <w:r>
          <w:rPr>
            <w:noProof/>
            <w:webHidden/>
          </w:rPr>
          <w:fldChar w:fldCharType="separate"/>
        </w:r>
        <w:r w:rsidR="00B72B81">
          <w:rPr>
            <w:noProof/>
            <w:webHidden/>
          </w:rPr>
          <w:t>5</w:t>
        </w:r>
        <w:r>
          <w:rPr>
            <w:noProof/>
            <w:webHidden/>
          </w:rPr>
          <w:fldChar w:fldCharType="end"/>
        </w:r>
      </w:hyperlink>
    </w:p>
    <w:p w:rsidR="00B72B81" w:rsidRDefault="001C521D">
      <w:pPr>
        <w:pStyle w:val="TOC1"/>
        <w:tabs>
          <w:tab w:val="right" w:leader="dot" w:pos="10054"/>
        </w:tabs>
        <w:rPr>
          <w:rFonts w:eastAsiaTheme="minorEastAsia"/>
          <w:b w:val="0"/>
          <w:bCs w:val="0"/>
          <w:caps w:val="0"/>
          <w:noProof/>
          <w:sz w:val="22"/>
          <w:szCs w:val="22"/>
          <w:lang w:val="en-US"/>
        </w:rPr>
      </w:pPr>
      <w:hyperlink w:anchor="_Toc415210661" w:history="1">
        <w:r w:rsidR="00B72B81" w:rsidRPr="00653B20">
          <w:rPr>
            <w:rStyle w:val="Hyperlink"/>
            <w:noProof/>
          </w:rPr>
          <w:t>Selection Process</w:t>
        </w:r>
        <w:r w:rsidR="00B72B81">
          <w:rPr>
            <w:noProof/>
            <w:webHidden/>
          </w:rPr>
          <w:tab/>
        </w:r>
        <w:r>
          <w:rPr>
            <w:noProof/>
            <w:webHidden/>
          </w:rPr>
          <w:fldChar w:fldCharType="begin"/>
        </w:r>
        <w:r w:rsidR="00B72B81">
          <w:rPr>
            <w:noProof/>
            <w:webHidden/>
          </w:rPr>
          <w:instrText xml:space="preserve"> PAGEREF _Toc415210661 \h </w:instrText>
        </w:r>
        <w:r>
          <w:rPr>
            <w:noProof/>
            <w:webHidden/>
          </w:rPr>
        </w:r>
        <w:r>
          <w:rPr>
            <w:noProof/>
            <w:webHidden/>
          </w:rPr>
          <w:fldChar w:fldCharType="separate"/>
        </w:r>
        <w:r w:rsidR="00B72B81">
          <w:rPr>
            <w:noProof/>
            <w:webHidden/>
          </w:rPr>
          <w:t>5</w:t>
        </w:r>
        <w:r>
          <w:rPr>
            <w:noProof/>
            <w:webHidden/>
          </w:rPr>
          <w:fldChar w:fldCharType="end"/>
        </w:r>
      </w:hyperlink>
    </w:p>
    <w:p w:rsidR="00B72B81" w:rsidRDefault="001C521D">
      <w:pPr>
        <w:pStyle w:val="TOC1"/>
        <w:tabs>
          <w:tab w:val="right" w:leader="dot" w:pos="10054"/>
        </w:tabs>
        <w:rPr>
          <w:rFonts w:eastAsiaTheme="minorEastAsia"/>
          <w:b w:val="0"/>
          <w:bCs w:val="0"/>
          <w:caps w:val="0"/>
          <w:noProof/>
          <w:sz w:val="22"/>
          <w:szCs w:val="22"/>
          <w:lang w:val="en-US"/>
        </w:rPr>
      </w:pPr>
      <w:hyperlink w:anchor="_Toc415210662" w:history="1">
        <w:r w:rsidR="00B72B81" w:rsidRPr="00653B20">
          <w:rPr>
            <w:rStyle w:val="Hyperlink"/>
            <w:noProof/>
          </w:rPr>
          <w:t>Notification of Acceptance</w:t>
        </w:r>
        <w:r w:rsidR="00B72B81">
          <w:rPr>
            <w:noProof/>
            <w:webHidden/>
          </w:rPr>
          <w:tab/>
        </w:r>
        <w:r>
          <w:rPr>
            <w:noProof/>
            <w:webHidden/>
          </w:rPr>
          <w:fldChar w:fldCharType="begin"/>
        </w:r>
        <w:r w:rsidR="00B72B81">
          <w:rPr>
            <w:noProof/>
            <w:webHidden/>
          </w:rPr>
          <w:instrText xml:space="preserve"> PAGEREF _Toc415210662 \h </w:instrText>
        </w:r>
        <w:r>
          <w:rPr>
            <w:noProof/>
            <w:webHidden/>
          </w:rPr>
        </w:r>
        <w:r>
          <w:rPr>
            <w:noProof/>
            <w:webHidden/>
          </w:rPr>
          <w:fldChar w:fldCharType="separate"/>
        </w:r>
        <w:r w:rsidR="00B72B81">
          <w:rPr>
            <w:noProof/>
            <w:webHidden/>
          </w:rPr>
          <w:t>5</w:t>
        </w:r>
        <w:r>
          <w:rPr>
            <w:noProof/>
            <w:webHidden/>
          </w:rPr>
          <w:fldChar w:fldCharType="end"/>
        </w:r>
      </w:hyperlink>
    </w:p>
    <w:p w:rsidR="00B72B81" w:rsidRDefault="001C521D">
      <w:pPr>
        <w:pStyle w:val="TOC1"/>
        <w:tabs>
          <w:tab w:val="right" w:leader="dot" w:pos="10054"/>
        </w:tabs>
        <w:rPr>
          <w:rFonts w:eastAsiaTheme="minorEastAsia"/>
          <w:b w:val="0"/>
          <w:bCs w:val="0"/>
          <w:caps w:val="0"/>
          <w:noProof/>
          <w:sz w:val="22"/>
          <w:szCs w:val="22"/>
          <w:lang w:val="en-US"/>
        </w:rPr>
      </w:pPr>
      <w:hyperlink w:anchor="_Toc415210663" w:history="1">
        <w:r w:rsidR="00B72B81" w:rsidRPr="00653B20">
          <w:rPr>
            <w:rStyle w:val="Hyperlink"/>
            <w:noProof/>
          </w:rPr>
          <w:t>Probity</w:t>
        </w:r>
        <w:r w:rsidR="00B72B81">
          <w:rPr>
            <w:noProof/>
            <w:webHidden/>
          </w:rPr>
          <w:tab/>
        </w:r>
        <w:r>
          <w:rPr>
            <w:noProof/>
            <w:webHidden/>
          </w:rPr>
          <w:fldChar w:fldCharType="begin"/>
        </w:r>
        <w:r w:rsidR="00B72B81">
          <w:rPr>
            <w:noProof/>
            <w:webHidden/>
          </w:rPr>
          <w:instrText xml:space="preserve"> PAGEREF _Toc415210663 \h </w:instrText>
        </w:r>
        <w:r>
          <w:rPr>
            <w:noProof/>
            <w:webHidden/>
          </w:rPr>
        </w:r>
        <w:r>
          <w:rPr>
            <w:noProof/>
            <w:webHidden/>
          </w:rPr>
          <w:fldChar w:fldCharType="separate"/>
        </w:r>
        <w:r w:rsidR="00B72B81">
          <w:rPr>
            <w:noProof/>
            <w:webHidden/>
          </w:rPr>
          <w:t>5</w:t>
        </w:r>
        <w:r>
          <w:rPr>
            <w:noProof/>
            <w:webHidden/>
          </w:rPr>
          <w:fldChar w:fldCharType="end"/>
        </w:r>
      </w:hyperlink>
    </w:p>
    <w:p w:rsidR="00B72B81" w:rsidRDefault="001C521D">
      <w:pPr>
        <w:pStyle w:val="TOC1"/>
        <w:tabs>
          <w:tab w:val="right" w:leader="dot" w:pos="10054"/>
        </w:tabs>
        <w:rPr>
          <w:rFonts w:eastAsiaTheme="minorEastAsia"/>
          <w:b w:val="0"/>
          <w:bCs w:val="0"/>
          <w:caps w:val="0"/>
          <w:noProof/>
          <w:sz w:val="22"/>
          <w:szCs w:val="22"/>
          <w:lang w:val="en-US"/>
        </w:rPr>
      </w:pPr>
      <w:hyperlink w:anchor="_Toc415210664" w:history="1">
        <w:r w:rsidR="00B72B81" w:rsidRPr="00653B20">
          <w:rPr>
            <w:rStyle w:val="Hyperlink"/>
            <w:noProof/>
          </w:rPr>
          <w:t>Statement of Requirement(s)</w:t>
        </w:r>
        <w:r w:rsidR="00B72B81">
          <w:rPr>
            <w:noProof/>
            <w:webHidden/>
          </w:rPr>
          <w:tab/>
        </w:r>
        <w:r>
          <w:rPr>
            <w:noProof/>
            <w:webHidden/>
          </w:rPr>
          <w:fldChar w:fldCharType="begin"/>
        </w:r>
        <w:r w:rsidR="00B72B81">
          <w:rPr>
            <w:noProof/>
            <w:webHidden/>
          </w:rPr>
          <w:instrText xml:space="preserve"> PAGEREF _Toc415210664 \h </w:instrText>
        </w:r>
        <w:r>
          <w:rPr>
            <w:noProof/>
            <w:webHidden/>
          </w:rPr>
        </w:r>
        <w:r>
          <w:rPr>
            <w:noProof/>
            <w:webHidden/>
          </w:rPr>
          <w:fldChar w:fldCharType="separate"/>
        </w:r>
        <w:r w:rsidR="00B72B81">
          <w:rPr>
            <w:noProof/>
            <w:webHidden/>
          </w:rPr>
          <w:t>6</w:t>
        </w:r>
        <w:r>
          <w:rPr>
            <w:noProof/>
            <w:webHidden/>
          </w:rPr>
          <w:fldChar w:fldCharType="end"/>
        </w:r>
      </w:hyperlink>
    </w:p>
    <w:p w:rsidR="00B72B81" w:rsidRDefault="001C521D">
      <w:pPr>
        <w:pStyle w:val="TOC1"/>
        <w:tabs>
          <w:tab w:val="right" w:leader="dot" w:pos="10054"/>
        </w:tabs>
        <w:rPr>
          <w:rFonts w:eastAsiaTheme="minorEastAsia"/>
          <w:b w:val="0"/>
          <w:bCs w:val="0"/>
          <w:caps w:val="0"/>
          <w:noProof/>
          <w:sz w:val="22"/>
          <w:szCs w:val="22"/>
          <w:lang w:val="en-US"/>
        </w:rPr>
      </w:pPr>
      <w:hyperlink w:anchor="_Toc415210665" w:history="1">
        <w:r w:rsidR="00B72B81" w:rsidRPr="00653B20">
          <w:rPr>
            <w:rStyle w:val="Hyperlink"/>
            <w:noProof/>
          </w:rPr>
          <w:t>Conditions of Tendering</w:t>
        </w:r>
        <w:r w:rsidR="00B72B81">
          <w:rPr>
            <w:noProof/>
            <w:webHidden/>
          </w:rPr>
          <w:tab/>
        </w:r>
        <w:r>
          <w:rPr>
            <w:noProof/>
            <w:webHidden/>
          </w:rPr>
          <w:fldChar w:fldCharType="begin"/>
        </w:r>
        <w:r w:rsidR="00B72B81">
          <w:rPr>
            <w:noProof/>
            <w:webHidden/>
          </w:rPr>
          <w:instrText xml:space="preserve"> PAGEREF _Toc415210665 \h </w:instrText>
        </w:r>
        <w:r>
          <w:rPr>
            <w:noProof/>
            <w:webHidden/>
          </w:rPr>
        </w:r>
        <w:r>
          <w:rPr>
            <w:noProof/>
            <w:webHidden/>
          </w:rPr>
          <w:fldChar w:fldCharType="separate"/>
        </w:r>
        <w:r w:rsidR="00B72B81">
          <w:rPr>
            <w:noProof/>
            <w:webHidden/>
          </w:rPr>
          <w:t>6</w:t>
        </w:r>
        <w:r>
          <w:rPr>
            <w:noProof/>
            <w:webHidden/>
          </w:rPr>
          <w:fldChar w:fldCharType="end"/>
        </w:r>
      </w:hyperlink>
    </w:p>
    <w:p w:rsidR="00B72B81" w:rsidRDefault="001C521D">
      <w:pPr>
        <w:pStyle w:val="TOC1"/>
        <w:tabs>
          <w:tab w:val="right" w:leader="dot" w:pos="10054"/>
        </w:tabs>
        <w:rPr>
          <w:rFonts w:eastAsiaTheme="minorEastAsia"/>
          <w:b w:val="0"/>
          <w:bCs w:val="0"/>
          <w:caps w:val="0"/>
          <w:noProof/>
          <w:sz w:val="22"/>
          <w:szCs w:val="22"/>
          <w:lang w:val="en-US"/>
        </w:rPr>
      </w:pPr>
      <w:hyperlink w:anchor="_Toc415210666" w:history="1">
        <w:r w:rsidR="00B72B81" w:rsidRPr="00653B20">
          <w:rPr>
            <w:rStyle w:val="Hyperlink"/>
            <w:noProof/>
          </w:rPr>
          <w:t>Standard Conditions</w:t>
        </w:r>
        <w:r w:rsidR="00B72B81">
          <w:rPr>
            <w:noProof/>
            <w:webHidden/>
          </w:rPr>
          <w:tab/>
        </w:r>
        <w:r>
          <w:rPr>
            <w:noProof/>
            <w:webHidden/>
          </w:rPr>
          <w:fldChar w:fldCharType="begin"/>
        </w:r>
        <w:r w:rsidR="00B72B81">
          <w:rPr>
            <w:noProof/>
            <w:webHidden/>
          </w:rPr>
          <w:instrText xml:space="preserve"> PAGEREF _Toc415210666 \h </w:instrText>
        </w:r>
        <w:r>
          <w:rPr>
            <w:noProof/>
            <w:webHidden/>
          </w:rPr>
        </w:r>
        <w:r>
          <w:rPr>
            <w:noProof/>
            <w:webHidden/>
          </w:rPr>
          <w:fldChar w:fldCharType="separate"/>
        </w:r>
        <w:r w:rsidR="00B72B81">
          <w:rPr>
            <w:noProof/>
            <w:webHidden/>
          </w:rPr>
          <w:t>6</w:t>
        </w:r>
        <w:r>
          <w:rPr>
            <w:noProof/>
            <w:webHidden/>
          </w:rPr>
          <w:fldChar w:fldCharType="end"/>
        </w:r>
      </w:hyperlink>
    </w:p>
    <w:p w:rsidR="00B72B81" w:rsidRDefault="001C521D">
      <w:pPr>
        <w:pStyle w:val="TOC1"/>
        <w:tabs>
          <w:tab w:val="right" w:leader="dot" w:pos="10054"/>
        </w:tabs>
        <w:rPr>
          <w:rFonts w:eastAsiaTheme="minorEastAsia"/>
          <w:b w:val="0"/>
          <w:bCs w:val="0"/>
          <w:caps w:val="0"/>
          <w:noProof/>
          <w:sz w:val="22"/>
          <w:szCs w:val="22"/>
          <w:lang w:val="en-US"/>
        </w:rPr>
      </w:pPr>
      <w:hyperlink w:anchor="_Toc415210667" w:history="1">
        <w:r w:rsidR="00B72B81" w:rsidRPr="00653B20">
          <w:rPr>
            <w:rStyle w:val="Hyperlink"/>
            <w:noProof/>
          </w:rPr>
          <w:t>Special Conditions</w:t>
        </w:r>
        <w:r w:rsidR="00B72B81">
          <w:rPr>
            <w:noProof/>
            <w:webHidden/>
          </w:rPr>
          <w:tab/>
        </w:r>
        <w:r>
          <w:rPr>
            <w:noProof/>
            <w:webHidden/>
          </w:rPr>
          <w:fldChar w:fldCharType="begin"/>
        </w:r>
        <w:r w:rsidR="00B72B81">
          <w:rPr>
            <w:noProof/>
            <w:webHidden/>
          </w:rPr>
          <w:instrText xml:space="preserve"> PAGEREF _Toc415210667 \h </w:instrText>
        </w:r>
        <w:r>
          <w:rPr>
            <w:noProof/>
            <w:webHidden/>
          </w:rPr>
        </w:r>
        <w:r>
          <w:rPr>
            <w:noProof/>
            <w:webHidden/>
          </w:rPr>
          <w:fldChar w:fldCharType="separate"/>
        </w:r>
        <w:r w:rsidR="00B72B81">
          <w:rPr>
            <w:noProof/>
            <w:webHidden/>
          </w:rPr>
          <w:t>7</w:t>
        </w:r>
        <w:r>
          <w:rPr>
            <w:noProof/>
            <w:webHidden/>
          </w:rPr>
          <w:fldChar w:fldCharType="end"/>
        </w:r>
      </w:hyperlink>
    </w:p>
    <w:p w:rsidR="00B72B81" w:rsidRDefault="001C521D">
      <w:pPr>
        <w:pStyle w:val="TOC1"/>
        <w:tabs>
          <w:tab w:val="right" w:leader="dot" w:pos="10054"/>
        </w:tabs>
        <w:rPr>
          <w:rFonts w:eastAsiaTheme="minorEastAsia"/>
          <w:b w:val="0"/>
          <w:bCs w:val="0"/>
          <w:caps w:val="0"/>
          <w:noProof/>
          <w:sz w:val="22"/>
          <w:szCs w:val="22"/>
          <w:lang w:val="en-US"/>
        </w:rPr>
      </w:pPr>
      <w:hyperlink w:anchor="_Toc415210668" w:history="1">
        <w:r w:rsidR="00B72B81" w:rsidRPr="00653B20">
          <w:rPr>
            <w:rStyle w:val="Hyperlink"/>
            <w:noProof/>
          </w:rPr>
          <w:t>APPENDIX A</w:t>
        </w:r>
        <w:r w:rsidR="00B72B81">
          <w:rPr>
            <w:noProof/>
            <w:webHidden/>
          </w:rPr>
          <w:tab/>
        </w:r>
        <w:r>
          <w:rPr>
            <w:noProof/>
            <w:webHidden/>
          </w:rPr>
          <w:fldChar w:fldCharType="begin"/>
        </w:r>
        <w:r w:rsidR="00B72B81">
          <w:rPr>
            <w:noProof/>
            <w:webHidden/>
          </w:rPr>
          <w:instrText xml:space="preserve"> PAGEREF _Toc415210668 \h </w:instrText>
        </w:r>
        <w:r>
          <w:rPr>
            <w:noProof/>
            <w:webHidden/>
          </w:rPr>
        </w:r>
        <w:r>
          <w:rPr>
            <w:noProof/>
            <w:webHidden/>
          </w:rPr>
          <w:fldChar w:fldCharType="separate"/>
        </w:r>
        <w:r w:rsidR="00B72B81">
          <w:rPr>
            <w:noProof/>
            <w:webHidden/>
          </w:rPr>
          <w:t>9</w:t>
        </w:r>
        <w:r>
          <w:rPr>
            <w:noProof/>
            <w:webHidden/>
          </w:rPr>
          <w:fldChar w:fldCharType="end"/>
        </w:r>
      </w:hyperlink>
    </w:p>
    <w:p w:rsidR="00B72B81" w:rsidRDefault="001C521D">
      <w:pPr>
        <w:pStyle w:val="TOC2"/>
        <w:tabs>
          <w:tab w:val="right" w:leader="dot" w:pos="10054"/>
        </w:tabs>
        <w:rPr>
          <w:rFonts w:eastAsiaTheme="minorEastAsia"/>
          <w:smallCaps w:val="0"/>
          <w:noProof/>
          <w:sz w:val="22"/>
          <w:szCs w:val="22"/>
          <w:lang w:val="en-US"/>
        </w:rPr>
      </w:pPr>
      <w:hyperlink w:anchor="_Toc415210669" w:history="1">
        <w:r w:rsidR="00B72B81" w:rsidRPr="00653B20">
          <w:rPr>
            <w:rStyle w:val="Hyperlink"/>
            <w:noProof/>
          </w:rPr>
          <w:t>Form of Tender</w:t>
        </w:r>
        <w:r w:rsidR="00B72B81">
          <w:rPr>
            <w:noProof/>
            <w:webHidden/>
          </w:rPr>
          <w:tab/>
        </w:r>
        <w:r>
          <w:rPr>
            <w:noProof/>
            <w:webHidden/>
          </w:rPr>
          <w:fldChar w:fldCharType="begin"/>
        </w:r>
        <w:r w:rsidR="00B72B81">
          <w:rPr>
            <w:noProof/>
            <w:webHidden/>
          </w:rPr>
          <w:instrText xml:space="preserve"> PAGEREF _Toc415210669 \h </w:instrText>
        </w:r>
        <w:r>
          <w:rPr>
            <w:noProof/>
            <w:webHidden/>
          </w:rPr>
        </w:r>
        <w:r>
          <w:rPr>
            <w:noProof/>
            <w:webHidden/>
          </w:rPr>
          <w:fldChar w:fldCharType="separate"/>
        </w:r>
        <w:r w:rsidR="00B72B81">
          <w:rPr>
            <w:noProof/>
            <w:webHidden/>
          </w:rPr>
          <w:t>9</w:t>
        </w:r>
        <w:r>
          <w:rPr>
            <w:noProof/>
            <w:webHidden/>
          </w:rPr>
          <w:fldChar w:fldCharType="end"/>
        </w:r>
      </w:hyperlink>
    </w:p>
    <w:p w:rsidR="00B72B81" w:rsidRDefault="001C521D">
      <w:pPr>
        <w:pStyle w:val="TOC3"/>
        <w:tabs>
          <w:tab w:val="right" w:leader="dot" w:pos="10054"/>
        </w:tabs>
        <w:rPr>
          <w:rFonts w:eastAsiaTheme="minorEastAsia"/>
          <w:i w:val="0"/>
          <w:iCs w:val="0"/>
          <w:noProof/>
          <w:sz w:val="22"/>
          <w:szCs w:val="22"/>
          <w:lang w:val="en-US"/>
        </w:rPr>
      </w:pPr>
      <w:hyperlink w:anchor="_Toc415210670" w:history="1">
        <w:r w:rsidR="00B72B81" w:rsidRPr="00653B20">
          <w:rPr>
            <w:rStyle w:val="Hyperlink"/>
            <w:noProof/>
          </w:rPr>
          <w:t>Schedule of Prices</w:t>
        </w:r>
        <w:r w:rsidR="00B72B81">
          <w:rPr>
            <w:noProof/>
            <w:webHidden/>
          </w:rPr>
          <w:tab/>
        </w:r>
        <w:r>
          <w:rPr>
            <w:noProof/>
            <w:webHidden/>
          </w:rPr>
          <w:fldChar w:fldCharType="begin"/>
        </w:r>
        <w:r w:rsidR="00B72B81">
          <w:rPr>
            <w:noProof/>
            <w:webHidden/>
          </w:rPr>
          <w:instrText xml:space="preserve"> PAGEREF _Toc415210670 \h </w:instrText>
        </w:r>
        <w:r>
          <w:rPr>
            <w:noProof/>
            <w:webHidden/>
          </w:rPr>
        </w:r>
        <w:r>
          <w:rPr>
            <w:noProof/>
            <w:webHidden/>
          </w:rPr>
          <w:fldChar w:fldCharType="separate"/>
        </w:r>
        <w:r w:rsidR="00B72B81">
          <w:rPr>
            <w:noProof/>
            <w:webHidden/>
          </w:rPr>
          <w:t>11</w:t>
        </w:r>
        <w:r>
          <w:rPr>
            <w:noProof/>
            <w:webHidden/>
          </w:rPr>
          <w:fldChar w:fldCharType="end"/>
        </w:r>
      </w:hyperlink>
    </w:p>
    <w:p w:rsidR="00B72B81" w:rsidRDefault="001C521D">
      <w:pPr>
        <w:pStyle w:val="TOC3"/>
        <w:tabs>
          <w:tab w:val="right" w:leader="dot" w:pos="10054"/>
        </w:tabs>
        <w:rPr>
          <w:rFonts w:eastAsiaTheme="minorEastAsia"/>
          <w:i w:val="0"/>
          <w:iCs w:val="0"/>
          <w:noProof/>
          <w:sz w:val="22"/>
          <w:szCs w:val="22"/>
          <w:lang w:val="en-US"/>
        </w:rPr>
      </w:pPr>
      <w:hyperlink w:anchor="_Toc415210671" w:history="1">
        <w:r w:rsidR="00B72B81" w:rsidRPr="00653B20">
          <w:rPr>
            <w:rStyle w:val="Hyperlink"/>
            <w:noProof/>
          </w:rPr>
          <w:t>Proposed Subcontractors</w:t>
        </w:r>
        <w:r w:rsidR="00B72B81">
          <w:rPr>
            <w:noProof/>
            <w:webHidden/>
          </w:rPr>
          <w:tab/>
        </w:r>
        <w:r>
          <w:rPr>
            <w:noProof/>
            <w:webHidden/>
          </w:rPr>
          <w:fldChar w:fldCharType="begin"/>
        </w:r>
        <w:r w:rsidR="00B72B81">
          <w:rPr>
            <w:noProof/>
            <w:webHidden/>
          </w:rPr>
          <w:instrText xml:space="preserve"> PAGEREF _Toc415210671 \h </w:instrText>
        </w:r>
        <w:r>
          <w:rPr>
            <w:noProof/>
            <w:webHidden/>
          </w:rPr>
        </w:r>
        <w:r>
          <w:rPr>
            <w:noProof/>
            <w:webHidden/>
          </w:rPr>
          <w:fldChar w:fldCharType="separate"/>
        </w:r>
        <w:r w:rsidR="00B72B81">
          <w:rPr>
            <w:noProof/>
            <w:webHidden/>
          </w:rPr>
          <w:t>11</w:t>
        </w:r>
        <w:r>
          <w:rPr>
            <w:noProof/>
            <w:webHidden/>
          </w:rPr>
          <w:fldChar w:fldCharType="end"/>
        </w:r>
      </w:hyperlink>
    </w:p>
    <w:p w:rsidR="00B72B81" w:rsidRDefault="001C521D">
      <w:pPr>
        <w:pStyle w:val="TOC3"/>
        <w:tabs>
          <w:tab w:val="right" w:leader="dot" w:pos="10054"/>
        </w:tabs>
        <w:rPr>
          <w:rFonts w:eastAsiaTheme="minorEastAsia"/>
          <w:i w:val="0"/>
          <w:iCs w:val="0"/>
          <w:noProof/>
          <w:sz w:val="22"/>
          <w:szCs w:val="22"/>
          <w:lang w:val="en-US"/>
        </w:rPr>
      </w:pPr>
      <w:hyperlink w:anchor="_Toc415210672" w:history="1">
        <w:r w:rsidR="00B72B81" w:rsidRPr="00653B20">
          <w:rPr>
            <w:rStyle w:val="Hyperlink"/>
            <w:noProof/>
          </w:rPr>
          <w:t>Preliminary Delivery Programme</w:t>
        </w:r>
        <w:r w:rsidR="00B72B81">
          <w:rPr>
            <w:noProof/>
            <w:webHidden/>
          </w:rPr>
          <w:tab/>
        </w:r>
        <w:r>
          <w:rPr>
            <w:noProof/>
            <w:webHidden/>
          </w:rPr>
          <w:fldChar w:fldCharType="begin"/>
        </w:r>
        <w:r w:rsidR="00B72B81">
          <w:rPr>
            <w:noProof/>
            <w:webHidden/>
          </w:rPr>
          <w:instrText xml:space="preserve"> PAGEREF _Toc415210672 \h </w:instrText>
        </w:r>
        <w:r>
          <w:rPr>
            <w:noProof/>
            <w:webHidden/>
          </w:rPr>
        </w:r>
        <w:r>
          <w:rPr>
            <w:noProof/>
            <w:webHidden/>
          </w:rPr>
          <w:fldChar w:fldCharType="separate"/>
        </w:r>
        <w:r w:rsidR="00B72B81">
          <w:rPr>
            <w:noProof/>
            <w:webHidden/>
          </w:rPr>
          <w:t>12</w:t>
        </w:r>
        <w:r>
          <w:rPr>
            <w:noProof/>
            <w:webHidden/>
          </w:rPr>
          <w:fldChar w:fldCharType="end"/>
        </w:r>
      </w:hyperlink>
    </w:p>
    <w:p w:rsidR="00B72B81" w:rsidRDefault="001C521D">
      <w:pPr>
        <w:pStyle w:val="TOC3"/>
        <w:tabs>
          <w:tab w:val="right" w:leader="dot" w:pos="10054"/>
        </w:tabs>
        <w:rPr>
          <w:rFonts w:eastAsiaTheme="minorEastAsia"/>
          <w:i w:val="0"/>
          <w:iCs w:val="0"/>
          <w:noProof/>
          <w:sz w:val="22"/>
          <w:szCs w:val="22"/>
          <w:lang w:val="en-US"/>
        </w:rPr>
      </w:pPr>
      <w:hyperlink w:anchor="_Toc415210673" w:history="1">
        <w:r w:rsidR="00B72B81" w:rsidRPr="00653B20">
          <w:rPr>
            <w:rStyle w:val="Hyperlink"/>
            <w:noProof/>
          </w:rPr>
          <w:t>Referees who may be Contacted</w:t>
        </w:r>
        <w:r w:rsidR="00B72B81">
          <w:rPr>
            <w:noProof/>
            <w:webHidden/>
          </w:rPr>
          <w:tab/>
        </w:r>
        <w:r>
          <w:rPr>
            <w:noProof/>
            <w:webHidden/>
          </w:rPr>
          <w:fldChar w:fldCharType="begin"/>
        </w:r>
        <w:r w:rsidR="00B72B81">
          <w:rPr>
            <w:noProof/>
            <w:webHidden/>
          </w:rPr>
          <w:instrText xml:space="preserve"> PAGEREF _Toc415210673 \h </w:instrText>
        </w:r>
        <w:r>
          <w:rPr>
            <w:noProof/>
            <w:webHidden/>
          </w:rPr>
        </w:r>
        <w:r>
          <w:rPr>
            <w:noProof/>
            <w:webHidden/>
          </w:rPr>
          <w:fldChar w:fldCharType="separate"/>
        </w:r>
        <w:r w:rsidR="00B72B81">
          <w:rPr>
            <w:noProof/>
            <w:webHidden/>
          </w:rPr>
          <w:t>12</w:t>
        </w:r>
        <w:r>
          <w:rPr>
            <w:noProof/>
            <w:webHidden/>
          </w:rPr>
          <w:fldChar w:fldCharType="end"/>
        </w:r>
      </w:hyperlink>
    </w:p>
    <w:p w:rsidR="00B72B81" w:rsidRDefault="001C521D">
      <w:pPr>
        <w:pStyle w:val="TOC1"/>
        <w:tabs>
          <w:tab w:val="right" w:leader="dot" w:pos="10054"/>
        </w:tabs>
        <w:rPr>
          <w:rFonts w:eastAsiaTheme="minorEastAsia"/>
          <w:b w:val="0"/>
          <w:bCs w:val="0"/>
          <w:caps w:val="0"/>
          <w:noProof/>
          <w:sz w:val="22"/>
          <w:szCs w:val="22"/>
          <w:lang w:val="en-US"/>
        </w:rPr>
      </w:pPr>
      <w:hyperlink w:anchor="_Toc415210674" w:history="1">
        <w:r w:rsidR="00B72B81" w:rsidRPr="00653B20">
          <w:rPr>
            <w:rStyle w:val="Hyperlink"/>
            <w:noProof/>
          </w:rPr>
          <w:t>APPENDIX B</w:t>
        </w:r>
        <w:r w:rsidR="00B72B81">
          <w:rPr>
            <w:noProof/>
            <w:webHidden/>
          </w:rPr>
          <w:tab/>
        </w:r>
        <w:r>
          <w:rPr>
            <w:noProof/>
            <w:webHidden/>
          </w:rPr>
          <w:fldChar w:fldCharType="begin"/>
        </w:r>
        <w:r w:rsidR="00B72B81">
          <w:rPr>
            <w:noProof/>
            <w:webHidden/>
          </w:rPr>
          <w:instrText xml:space="preserve"> PAGEREF _Toc415210674 \h </w:instrText>
        </w:r>
        <w:r>
          <w:rPr>
            <w:noProof/>
            <w:webHidden/>
          </w:rPr>
        </w:r>
        <w:r>
          <w:rPr>
            <w:noProof/>
            <w:webHidden/>
          </w:rPr>
          <w:fldChar w:fldCharType="separate"/>
        </w:r>
        <w:r w:rsidR="00B72B81">
          <w:rPr>
            <w:noProof/>
            <w:webHidden/>
          </w:rPr>
          <w:t>13</w:t>
        </w:r>
        <w:r>
          <w:rPr>
            <w:noProof/>
            <w:webHidden/>
          </w:rPr>
          <w:fldChar w:fldCharType="end"/>
        </w:r>
      </w:hyperlink>
    </w:p>
    <w:p w:rsidR="00B72B81" w:rsidRDefault="001C521D">
      <w:pPr>
        <w:pStyle w:val="TOC2"/>
        <w:tabs>
          <w:tab w:val="right" w:leader="dot" w:pos="10054"/>
        </w:tabs>
        <w:rPr>
          <w:rFonts w:eastAsiaTheme="minorEastAsia"/>
          <w:smallCaps w:val="0"/>
          <w:noProof/>
          <w:sz w:val="22"/>
          <w:szCs w:val="22"/>
          <w:lang w:val="en-US"/>
        </w:rPr>
      </w:pPr>
      <w:hyperlink w:anchor="_Toc415210675" w:history="1">
        <w:r w:rsidR="00B72B81" w:rsidRPr="00653B20">
          <w:rPr>
            <w:rStyle w:val="Hyperlink"/>
            <w:noProof/>
          </w:rPr>
          <w:t>Tender Specifications/Schedule of Rates</w:t>
        </w:r>
        <w:r w:rsidR="00B72B81">
          <w:rPr>
            <w:noProof/>
            <w:webHidden/>
          </w:rPr>
          <w:tab/>
        </w:r>
        <w:r>
          <w:rPr>
            <w:noProof/>
            <w:webHidden/>
          </w:rPr>
          <w:fldChar w:fldCharType="begin"/>
        </w:r>
        <w:r w:rsidR="00B72B81">
          <w:rPr>
            <w:noProof/>
            <w:webHidden/>
          </w:rPr>
          <w:instrText xml:space="preserve"> PAGEREF _Toc415210675 \h </w:instrText>
        </w:r>
        <w:r>
          <w:rPr>
            <w:noProof/>
            <w:webHidden/>
          </w:rPr>
        </w:r>
        <w:r>
          <w:rPr>
            <w:noProof/>
            <w:webHidden/>
          </w:rPr>
          <w:fldChar w:fldCharType="separate"/>
        </w:r>
        <w:r w:rsidR="00B72B81">
          <w:rPr>
            <w:noProof/>
            <w:webHidden/>
          </w:rPr>
          <w:t>13</w:t>
        </w:r>
        <w:r>
          <w:rPr>
            <w:noProof/>
            <w:webHidden/>
          </w:rPr>
          <w:fldChar w:fldCharType="end"/>
        </w:r>
      </w:hyperlink>
    </w:p>
    <w:p w:rsidR="00B72B81" w:rsidRDefault="001C521D">
      <w:pPr>
        <w:pStyle w:val="TOC1"/>
        <w:tabs>
          <w:tab w:val="right" w:leader="dot" w:pos="10054"/>
        </w:tabs>
        <w:rPr>
          <w:rFonts w:eastAsiaTheme="minorEastAsia"/>
          <w:b w:val="0"/>
          <w:bCs w:val="0"/>
          <w:caps w:val="0"/>
          <w:noProof/>
          <w:sz w:val="22"/>
          <w:szCs w:val="22"/>
          <w:lang w:val="en-US"/>
        </w:rPr>
      </w:pPr>
      <w:hyperlink w:anchor="_Toc415210676" w:history="1">
        <w:r w:rsidR="00B72B81" w:rsidRPr="00653B20">
          <w:rPr>
            <w:rStyle w:val="Hyperlink"/>
            <w:noProof/>
          </w:rPr>
          <w:t>APPENDIX C</w:t>
        </w:r>
        <w:r w:rsidR="00B72B81">
          <w:rPr>
            <w:noProof/>
            <w:webHidden/>
          </w:rPr>
          <w:tab/>
        </w:r>
        <w:r>
          <w:rPr>
            <w:noProof/>
            <w:webHidden/>
          </w:rPr>
          <w:fldChar w:fldCharType="begin"/>
        </w:r>
        <w:r w:rsidR="00B72B81">
          <w:rPr>
            <w:noProof/>
            <w:webHidden/>
          </w:rPr>
          <w:instrText xml:space="preserve"> PAGEREF _Toc415210676 \h </w:instrText>
        </w:r>
        <w:r>
          <w:rPr>
            <w:noProof/>
            <w:webHidden/>
          </w:rPr>
        </w:r>
        <w:r>
          <w:rPr>
            <w:noProof/>
            <w:webHidden/>
          </w:rPr>
          <w:fldChar w:fldCharType="separate"/>
        </w:r>
        <w:r w:rsidR="00B72B81">
          <w:rPr>
            <w:noProof/>
            <w:webHidden/>
          </w:rPr>
          <w:t>14</w:t>
        </w:r>
        <w:r>
          <w:rPr>
            <w:noProof/>
            <w:webHidden/>
          </w:rPr>
          <w:fldChar w:fldCharType="end"/>
        </w:r>
      </w:hyperlink>
    </w:p>
    <w:p w:rsidR="00B72B81" w:rsidRDefault="001C521D">
      <w:pPr>
        <w:pStyle w:val="TOC1"/>
        <w:tabs>
          <w:tab w:val="right" w:leader="dot" w:pos="10054"/>
        </w:tabs>
        <w:rPr>
          <w:rFonts w:eastAsiaTheme="minorEastAsia"/>
          <w:b w:val="0"/>
          <w:bCs w:val="0"/>
          <w:caps w:val="0"/>
          <w:noProof/>
          <w:sz w:val="22"/>
          <w:szCs w:val="22"/>
          <w:lang w:val="en-US"/>
        </w:rPr>
      </w:pPr>
      <w:hyperlink w:anchor="_Toc415210677" w:history="1">
        <w:r w:rsidR="00B72B81" w:rsidRPr="00653B20">
          <w:rPr>
            <w:rStyle w:val="Hyperlink"/>
            <w:noProof/>
          </w:rPr>
          <w:t>APPENDIX D</w:t>
        </w:r>
        <w:r w:rsidR="00B72B81">
          <w:rPr>
            <w:noProof/>
            <w:webHidden/>
          </w:rPr>
          <w:tab/>
        </w:r>
        <w:r>
          <w:rPr>
            <w:noProof/>
            <w:webHidden/>
          </w:rPr>
          <w:fldChar w:fldCharType="begin"/>
        </w:r>
        <w:r w:rsidR="00B72B81">
          <w:rPr>
            <w:noProof/>
            <w:webHidden/>
          </w:rPr>
          <w:instrText xml:space="preserve"> PAGEREF _Toc415210677 \h </w:instrText>
        </w:r>
        <w:r>
          <w:rPr>
            <w:noProof/>
            <w:webHidden/>
          </w:rPr>
        </w:r>
        <w:r>
          <w:rPr>
            <w:noProof/>
            <w:webHidden/>
          </w:rPr>
          <w:fldChar w:fldCharType="separate"/>
        </w:r>
        <w:r w:rsidR="00B72B81">
          <w:rPr>
            <w:noProof/>
            <w:webHidden/>
          </w:rPr>
          <w:t>21</w:t>
        </w:r>
        <w:r>
          <w:rPr>
            <w:noProof/>
            <w:webHidden/>
          </w:rPr>
          <w:fldChar w:fldCharType="end"/>
        </w:r>
      </w:hyperlink>
    </w:p>
    <w:p w:rsidR="00B72B81" w:rsidRDefault="001C521D">
      <w:pPr>
        <w:pStyle w:val="TOC2"/>
        <w:tabs>
          <w:tab w:val="right" w:leader="dot" w:pos="10054"/>
        </w:tabs>
        <w:rPr>
          <w:rFonts w:eastAsiaTheme="minorEastAsia"/>
          <w:smallCaps w:val="0"/>
          <w:noProof/>
          <w:sz w:val="22"/>
          <w:szCs w:val="22"/>
          <w:lang w:val="en-US"/>
        </w:rPr>
      </w:pPr>
      <w:hyperlink w:anchor="_Toc415210678" w:history="1">
        <w:r w:rsidR="00B72B81" w:rsidRPr="00653B20">
          <w:rPr>
            <w:rStyle w:val="Hyperlink"/>
            <w:noProof/>
          </w:rPr>
          <w:t>Evaluation Criteria</w:t>
        </w:r>
        <w:r w:rsidR="00B72B81">
          <w:rPr>
            <w:noProof/>
            <w:webHidden/>
          </w:rPr>
          <w:tab/>
        </w:r>
        <w:r>
          <w:rPr>
            <w:noProof/>
            <w:webHidden/>
          </w:rPr>
          <w:fldChar w:fldCharType="begin"/>
        </w:r>
        <w:r w:rsidR="00B72B81">
          <w:rPr>
            <w:noProof/>
            <w:webHidden/>
          </w:rPr>
          <w:instrText xml:space="preserve"> PAGEREF _Toc415210678 \h </w:instrText>
        </w:r>
        <w:r>
          <w:rPr>
            <w:noProof/>
            <w:webHidden/>
          </w:rPr>
        </w:r>
        <w:r>
          <w:rPr>
            <w:noProof/>
            <w:webHidden/>
          </w:rPr>
          <w:fldChar w:fldCharType="separate"/>
        </w:r>
        <w:r w:rsidR="00B72B81">
          <w:rPr>
            <w:noProof/>
            <w:webHidden/>
          </w:rPr>
          <w:t>21</w:t>
        </w:r>
        <w:r>
          <w:rPr>
            <w:noProof/>
            <w:webHidden/>
          </w:rPr>
          <w:fldChar w:fldCharType="end"/>
        </w:r>
      </w:hyperlink>
    </w:p>
    <w:p w:rsidR="00BB2E49" w:rsidRDefault="001C521D" w:rsidP="000068DD">
      <w:pPr>
        <w:spacing w:line="480" w:lineRule="auto"/>
      </w:pPr>
      <w:r w:rsidRPr="000068DD">
        <w:rPr>
          <w:smallCaps/>
          <w:sz w:val="24"/>
        </w:rPr>
        <w:fldChar w:fldCharType="end"/>
      </w:r>
    </w:p>
    <w:p w:rsidR="00BB2E49" w:rsidRDefault="00BB2E49" w:rsidP="00BB2E49"/>
    <w:p w:rsidR="00BB2E49" w:rsidRDefault="00BB2E49" w:rsidP="00BB2E49"/>
    <w:p w:rsidR="00BB2E49" w:rsidRDefault="00BB2E49" w:rsidP="00BB2E49">
      <w:pPr>
        <w:sectPr w:rsidR="00BB2E49" w:rsidSect="007453C3">
          <w:pgSz w:w="11906" w:h="16838"/>
          <w:pgMar w:top="1440" w:right="849" w:bottom="1440" w:left="993" w:header="708" w:footer="708" w:gutter="0"/>
          <w:cols w:space="708"/>
          <w:docGrid w:linePitch="360"/>
        </w:sectPr>
      </w:pPr>
    </w:p>
    <w:p w:rsidR="00125E01" w:rsidRPr="004A630E" w:rsidRDefault="00125E01" w:rsidP="000068DD">
      <w:pPr>
        <w:pStyle w:val="Heading2"/>
        <w:rPr>
          <w:rFonts w:asciiTheme="minorHAnsi" w:hAnsiTheme="minorHAnsi" w:cstheme="minorHAnsi"/>
          <w:i/>
          <w:color w:val="FF0000"/>
          <w:sz w:val="22"/>
          <w:szCs w:val="22"/>
        </w:rPr>
      </w:pPr>
      <w:bookmarkStart w:id="3" w:name="_Toc367778972"/>
      <w:bookmarkStart w:id="4" w:name="_Toc415210656"/>
      <w:r w:rsidRPr="00FA2450">
        <w:t>Introduction</w:t>
      </w:r>
      <w:bookmarkEnd w:id="3"/>
      <w:bookmarkEnd w:id="4"/>
    </w:p>
    <w:p w:rsidR="00125E01" w:rsidRPr="005D01D4" w:rsidRDefault="00125E01" w:rsidP="005D01D4">
      <w:pPr>
        <w:pStyle w:val="Heading3"/>
      </w:pPr>
      <w:bookmarkStart w:id="5" w:name="_Toc367778973"/>
      <w:bookmarkStart w:id="6" w:name="_Toc415210657"/>
      <w:r w:rsidRPr="005D01D4">
        <w:t>Summary of Requirement</w:t>
      </w:r>
      <w:bookmarkEnd w:id="5"/>
      <w:bookmarkEnd w:id="6"/>
    </w:p>
    <w:p w:rsidR="00125E01" w:rsidRDefault="00125E01" w:rsidP="00125E01">
      <w:r>
        <w:t>T</w:t>
      </w:r>
      <w:r w:rsidR="00633D4B">
        <w:t xml:space="preserve">hrough this RFT, the </w:t>
      </w:r>
      <w:r w:rsidR="005A507E">
        <w:t>Ministry of Education</w:t>
      </w:r>
      <w:r w:rsidR="00633D4B">
        <w:t xml:space="preserve"> wishes to </w:t>
      </w:r>
      <w:r w:rsidR="005A507E">
        <w:t>procure</w:t>
      </w:r>
      <w:r w:rsidR="00F6080B">
        <w:t xml:space="preserve"> </w:t>
      </w:r>
      <w:r w:rsidR="00F6080B">
        <w:rPr>
          <w:lang w:val="en-US"/>
        </w:rPr>
        <w:t xml:space="preserve">170 </w:t>
      </w:r>
      <w:r w:rsidR="00611DDB">
        <w:rPr>
          <w:lang w:val="en-US"/>
        </w:rPr>
        <w:t>Laptop</w:t>
      </w:r>
      <w:r w:rsidR="00F6080B">
        <w:rPr>
          <w:lang w:val="en-US"/>
        </w:rPr>
        <w:t>s</w:t>
      </w:r>
      <w:r w:rsidR="000263F9">
        <w:rPr>
          <w:lang w:val="en-US"/>
        </w:rPr>
        <w:t>.</w:t>
      </w:r>
    </w:p>
    <w:p w:rsidR="005A507E" w:rsidRPr="005A507E" w:rsidRDefault="00125E01" w:rsidP="005A507E">
      <w:pPr>
        <w:pStyle w:val="Heading3"/>
      </w:pPr>
      <w:bookmarkStart w:id="7" w:name="_Toc367778974"/>
      <w:bookmarkStart w:id="8" w:name="_Toc415210658"/>
      <w:r>
        <w:t>Submission of Tender/Offer</w:t>
      </w:r>
      <w:bookmarkEnd w:id="7"/>
      <w:bookmarkEnd w:id="8"/>
    </w:p>
    <w:p w:rsidR="005A507E" w:rsidRPr="005A507E" w:rsidRDefault="005A507E" w:rsidP="005A507E">
      <w:r>
        <w:t xml:space="preserve">Tenders shall be submitted in two complete hard copies, packaged and labelled “CONFIDENTIAL” and have the following information clearly exhibited on the outside: </w:t>
      </w:r>
    </w:p>
    <w:p w:rsidR="005A507E" w:rsidRPr="005A507E" w:rsidRDefault="005A507E" w:rsidP="005A507E">
      <w:pPr>
        <w:spacing w:after="0"/>
        <w:ind w:left="720"/>
        <w:rPr>
          <w:lang w:val="en-US"/>
        </w:rPr>
      </w:pPr>
      <w:r>
        <w:rPr>
          <w:lang w:val="en-US"/>
        </w:rPr>
        <w:t xml:space="preserve">To: </w:t>
      </w:r>
      <w:r w:rsidR="000C47C9">
        <w:rPr>
          <w:lang w:val="en-US"/>
        </w:rPr>
        <w:tab/>
      </w:r>
      <w:r w:rsidR="000C47C9">
        <w:rPr>
          <w:lang w:val="en-US"/>
        </w:rPr>
        <w:tab/>
      </w:r>
      <w:r w:rsidR="000C47C9">
        <w:rPr>
          <w:lang w:val="en-US"/>
        </w:rPr>
        <w:tab/>
      </w:r>
      <w:r w:rsidRPr="005A507E">
        <w:rPr>
          <w:lang w:val="en-US"/>
        </w:rPr>
        <w:t>Ministry of Education</w:t>
      </w:r>
    </w:p>
    <w:p w:rsidR="005A507E" w:rsidRDefault="005A507E" w:rsidP="005A507E">
      <w:pPr>
        <w:spacing w:after="0"/>
        <w:ind w:left="720"/>
        <w:rPr>
          <w:lang w:val="en-US"/>
        </w:rPr>
      </w:pPr>
      <w:r w:rsidRPr="005A507E">
        <w:rPr>
          <w:lang w:val="en-US"/>
        </w:rPr>
        <w:t>Postal Address:</w:t>
      </w:r>
      <w:r w:rsidRPr="005A507E">
        <w:rPr>
          <w:lang w:val="en-US"/>
        </w:rPr>
        <w:tab/>
      </w:r>
      <w:r w:rsidR="000C47C9">
        <w:rPr>
          <w:lang w:val="en-US"/>
        </w:rPr>
        <w:tab/>
      </w:r>
      <w:r w:rsidRPr="005A507E">
        <w:rPr>
          <w:lang w:val="en-US"/>
        </w:rPr>
        <w:t>P O Box 97, Rarotonga, Cook Islands</w:t>
      </w:r>
    </w:p>
    <w:p w:rsidR="005A507E" w:rsidRPr="005A507E" w:rsidRDefault="005A507E" w:rsidP="005A507E">
      <w:pPr>
        <w:spacing w:after="0"/>
        <w:ind w:left="720"/>
        <w:rPr>
          <w:b/>
          <w:lang w:val="en-US"/>
        </w:rPr>
      </w:pPr>
      <w:r>
        <w:rPr>
          <w:lang w:val="en-US"/>
        </w:rPr>
        <w:t xml:space="preserve">Titled: </w:t>
      </w:r>
      <w:r w:rsidR="000C47C9">
        <w:rPr>
          <w:lang w:val="en-US"/>
        </w:rPr>
        <w:tab/>
      </w:r>
      <w:r w:rsidR="000C47C9">
        <w:rPr>
          <w:lang w:val="en-US"/>
        </w:rPr>
        <w:tab/>
      </w:r>
      <w:r w:rsidR="000C47C9">
        <w:rPr>
          <w:lang w:val="en-US"/>
        </w:rPr>
        <w:tab/>
      </w:r>
      <w:r w:rsidR="00622E87">
        <w:rPr>
          <w:lang w:val="en-US"/>
        </w:rPr>
        <w:t>Ministry of Education 2015</w:t>
      </w:r>
      <w:r w:rsidR="000263F9">
        <w:rPr>
          <w:lang w:val="en-US"/>
        </w:rPr>
        <w:t xml:space="preserve"> </w:t>
      </w:r>
      <w:r w:rsidR="00611DDB">
        <w:rPr>
          <w:lang w:val="en-US"/>
        </w:rPr>
        <w:t>Laptop</w:t>
      </w:r>
      <w:r w:rsidRPr="005A507E">
        <w:rPr>
          <w:lang w:val="en-US"/>
        </w:rPr>
        <w:t xml:space="preserve"> Tender</w:t>
      </w:r>
    </w:p>
    <w:p w:rsidR="005A507E" w:rsidRDefault="003B22A8" w:rsidP="005A507E">
      <w:pPr>
        <w:spacing w:after="0"/>
        <w:ind w:left="720"/>
        <w:rPr>
          <w:lang w:val="en-US"/>
        </w:rPr>
      </w:pPr>
      <w:r w:rsidRPr="003B22A8">
        <w:rPr>
          <w:lang w:val="en-US"/>
        </w:rPr>
        <w:t xml:space="preserve">RFT#: </w:t>
      </w:r>
      <w:r w:rsidR="000C47C9" w:rsidRPr="00277A07">
        <w:rPr>
          <w:lang w:val="en-US"/>
        </w:rPr>
        <w:tab/>
      </w:r>
      <w:r w:rsidR="000C47C9" w:rsidRPr="00277A07">
        <w:rPr>
          <w:lang w:val="en-US"/>
        </w:rPr>
        <w:tab/>
      </w:r>
      <w:r w:rsidR="000C47C9" w:rsidRPr="00277A07">
        <w:rPr>
          <w:lang w:val="en-US"/>
        </w:rPr>
        <w:tab/>
      </w:r>
      <w:r w:rsidR="00277A07" w:rsidRPr="00277A07">
        <w:rPr>
          <w:lang w:val="en-US"/>
        </w:rPr>
        <w:t>151608</w:t>
      </w:r>
    </w:p>
    <w:p w:rsidR="00126C88" w:rsidRPr="005A507E" w:rsidRDefault="00126C88" w:rsidP="005A507E">
      <w:pPr>
        <w:spacing w:after="0"/>
        <w:rPr>
          <w:lang w:val="en-US"/>
        </w:rPr>
      </w:pPr>
    </w:p>
    <w:p w:rsidR="005A507E" w:rsidRPr="005A507E" w:rsidRDefault="005A507E" w:rsidP="005A507E">
      <w:pPr>
        <w:rPr>
          <w:lang w:val="en-US"/>
        </w:rPr>
      </w:pPr>
      <w:r w:rsidRPr="005A507E">
        <w:rPr>
          <w:lang w:val="en-US"/>
        </w:rPr>
        <w:t xml:space="preserve">Tender enquiries must be addressed to the “Principal” Director of </w:t>
      </w:r>
      <w:r w:rsidR="000263F9">
        <w:rPr>
          <w:lang w:val="en-US"/>
        </w:rPr>
        <w:t>Information Technology and Communications</w:t>
      </w:r>
      <w:r w:rsidR="003937EB">
        <w:rPr>
          <w:lang w:val="en-US"/>
        </w:rPr>
        <w:t>.</w:t>
      </w:r>
    </w:p>
    <w:p w:rsidR="005A507E" w:rsidRPr="005A507E" w:rsidRDefault="005A507E" w:rsidP="005A507E">
      <w:pPr>
        <w:rPr>
          <w:lang w:val="en-US"/>
        </w:rPr>
      </w:pPr>
      <w:r w:rsidRPr="005A507E">
        <w:rPr>
          <w:lang w:val="en-US"/>
        </w:rPr>
        <w:t>Tender Validity period:</w:t>
      </w:r>
      <w:r w:rsidRPr="005A507E">
        <w:rPr>
          <w:lang w:val="en-US"/>
        </w:rPr>
        <w:tab/>
        <w:t xml:space="preserve">Tender will remain valid for </w:t>
      </w:r>
      <w:r w:rsidR="003937EB">
        <w:rPr>
          <w:lang w:val="en-US"/>
        </w:rPr>
        <w:t>60 working days.</w:t>
      </w:r>
    </w:p>
    <w:p w:rsidR="00125E01" w:rsidRDefault="00125E01" w:rsidP="00125E01">
      <w:pPr>
        <w:pStyle w:val="Heading3"/>
      </w:pPr>
    </w:p>
    <w:p w:rsidR="00125E01" w:rsidRDefault="00125E01" w:rsidP="00125E01">
      <w:pPr>
        <w:pStyle w:val="Heading3"/>
        <w:rPr>
          <w:rFonts w:asciiTheme="minorHAnsi" w:hAnsiTheme="minorHAnsi" w:cstheme="minorHAnsi"/>
          <w:i/>
          <w:color w:val="FF0000"/>
          <w:sz w:val="22"/>
        </w:rPr>
      </w:pPr>
      <w:bookmarkStart w:id="9" w:name="_Toc367778975"/>
      <w:bookmarkStart w:id="10" w:name="_Toc415210659"/>
      <w:r>
        <w:t>Tender/Offer Closing Time</w:t>
      </w:r>
      <w:bookmarkEnd w:id="9"/>
      <w:bookmarkEnd w:id="10"/>
    </w:p>
    <w:p w:rsidR="00125E01" w:rsidRDefault="003B22A8" w:rsidP="00125E01">
      <w:r w:rsidRPr="003B22A8">
        <w:t xml:space="preserve">Tenders close at </w:t>
      </w:r>
      <w:r w:rsidR="00DF4647">
        <w:t>4pm on 10</w:t>
      </w:r>
      <w:r w:rsidR="00277A07" w:rsidRPr="00277A07">
        <w:t xml:space="preserve"> September</w:t>
      </w:r>
      <w:r w:rsidR="00277A07">
        <w:t xml:space="preserve"> 2015. </w:t>
      </w:r>
      <w:r w:rsidR="00125E01">
        <w:t>The Tender Box is located at</w:t>
      </w:r>
      <w:r w:rsidR="00BB7BC4">
        <w:t xml:space="preserve"> the Ministry of Education Building, </w:t>
      </w:r>
      <w:proofErr w:type="spellStart"/>
      <w:r w:rsidR="00BB7BC4">
        <w:t>Nikao</w:t>
      </w:r>
      <w:proofErr w:type="spellEnd"/>
      <w:r w:rsidR="00BB7BC4">
        <w:t xml:space="preserve"> </w:t>
      </w:r>
      <w:r w:rsidR="00125E01">
        <w:t>and tenders should be addressed to:</w:t>
      </w:r>
    </w:p>
    <w:p w:rsidR="00125E01" w:rsidRPr="00447C43" w:rsidRDefault="001C167B" w:rsidP="00125E01">
      <w:pPr>
        <w:rPr>
          <w:i/>
        </w:rPr>
      </w:pPr>
      <w:r w:rsidRPr="00447C43">
        <w:rPr>
          <w:i/>
        </w:rPr>
        <w:t>Ministry</w:t>
      </w:r>
      <w:r w:rsidR="00BB7BC4">
        <w:rPr>
          <w:i/>
        </w:rPr>
        <w:t xml:space="preserve">: </w:t>
      </w:r>
      <w:r w:rsidR="000C47C9">
        <w:rPr>
          <w:i/>
        </w:rPr>
        <w:tab/>
      </w:r>
      <w:r w:rsidR="000C47C9">
        <w:rPr>
          <w:i/>
        </w:rPr>
        <w:tab/>
      </w:r>
      <w:r w:rsidR="000C47C9">
        <w:rPr>
          <w:i/>
        </w:rPr>
        <w:tab/>
      </w:r>
      <w:r w:rsidR="00BB7BC4" w:rsidRPr="005A507E">
        <w:rPr>
          <w:lang w:val="en-US"/>
        </w:rPr>
        <w:t>Ministry of Education</w:t>
      </w:r>
      <w:r w:rsidR="00125E01" w:rsidRPr="00447C43">
        <w:rPr>
          <w:i/>
        </w:rPr>
        <w:br/>
      </w:r>
      <w:r w:rsidRPr="00447C43">
        <w:rPr>
          <w:i/>
        </w:rPr>
        <w:t xml:space="preserve">Name of </w:t>
      </w:r>
      <w:r>
        <w:rPr>
          <w:i/>
        </w:rPr>
        <w:t>Tender Official</w:t>
      </w:r>
      <w:r w:rsidR="00BB7BC4">
        <w:rPr>
          <w:i/>
        </w:rPr>
        <w:t xml:space="preserve">: </w:t>
      </w:r>
      <w:r w:rsidR="000C47C9">
        <w:rPr>
          <w:lang w:val="en-US"/>
        </w:rPr>
        <w:tab/>
      </w:r>
      <w:r w:rsidR="000263F9">
        <w:rPr>
          <w:lang w:val="en-US"/>
        </w:rPr>
        <w:t>Information Technology and Communications</w:t>
      </w:r>
      <w:r w:rsidR="00BB7BC4">
        <w:rPr>
          <w:i/>
        </w:rPr>
        <w:br/>
        <w:t>Ministry’s postal address:</w:t>
      </w:r>
      <w:r w:rsidR="000C47C9">
        <w:rPr>
          <w:i/>
        </w:rPr>
        <w:tab/>
      </w:r>
      <w:r w:rsidR="00BB7BC4" w:rsidRPr="005A507E">
        <w:rPr>
          <w:lang w:val="en-US"/>
        </w:rPr>
        <w:t>P O Box 97, Rarotonga, Cook Islands</w:t>
      </w:r>
    </w:p>
    <w:p w:rsidR="00E71FF3" w:rsidRDefault="00125E01" w:rsidP="00125E01">
      <w:r>
        <w:t xml:space="preserve">The </w:t>
      </w:r>
      <w:proofErr w:type="spellStart"/>
      <w:r>
        <w:t>tender</w:t>
      </w:r>
      <w:r w:rsidR="00E71FF3">
        <w:t>er</w:t>
      </w:r>
      <w:proofErr w:type="spellEnd"/>
      <w:r>
        <w:t xml:space="preserve"> is responsible for ensuring that the tender is placed in the </w:t>
      </w:r>
      <w:r w:rsidR="00E71FF3">
        <w:t>Tender Box by the closing time.</w:t>
      </w:r>
    </w:p>
    <w:p w:rsidR="00125E01" w:rsidRDefault="00125E01" w:rsidP="00125E01">
      <w:r w:rsidRPr="00447C43">
        <w:rPr>
          <w:b/>
        </w:rPr>
        <w:t>Late tenders will not be accepted.</w:t>
      </w:r>
    </w:p>
    <w:p w:rsidR="00125E01" w:rsidRDefault="00125E01">
      <w:pPr>
        <w:rPr>
          <w:rFonts w:ascii="Arial Bold" w:eastAsiaTheme="majorEastAsia" w:hAnsi="Arial Bold" w:cstheme="majorBidi"/>
          <w:b/>
          <w:bCs/>
          <w:color w:val="000000" w:themeColor="text1"/>
          <w:sz w:val="24"/>
        </w:rPr>
      </w:pPr>
      <w:r>
        <w:br w:type="page"/>
      </w:r>
    </w:p>
    <w:p w:rsidR="00125E01" w:rsidRPr="007A6615" w:rsidRDefault="00125E01" w:rsidP="00125E01">
      <w:pPr>
        <w:pStyle w:val="Heading3"/>
      </w:pPr>
      <w:bookmarkStart w:id="11" w:name="_Toc367778976"/>
      <w:bookmarkStart w:id="12" w:name="_Toc415210660"/>
      <w:r w:rsidRPr="007A6615">
        <w:t>Contact Officer</w:t>
      </w:r>
      <w:bookmarkEnd w:id="11"/>
      <w:bookmarkEnd w:id="12"/>
    </w:p>
    <w:p w:rsidR="00125E01" w:rsidRPr="002E6ECC" w:rsidRDefault="00125E01" w:rsidP="00125E01">
      <w:r w:rsidRPr="002E6ECC">
        <w:t xml:space="preserve">Negotiations will not be permitted between the Tender Team and any prospective </w:t>
      </w:r>
      <w:proofErr w:type="spellStart"/>
      <w:r w:rsidRPr="002E6ECC">
        <w:t>tenderers</w:t>
      </w:r>
      <w:proofErr w:type="spellEnd"/>
      <w:r w:rsidRPr="002E6ECC">
        <w:t xml:space="preserve"> during the tender advertising period. However, prospective </w:t>
      </w:r>
      <w:proofErr w:type="spellStart"/>
      <w:r w:rsidRPr="002E6ECC">
        <w:t>tenderers</w:t>
      </w:r>
      <w:proofErr w:type="spellEnd"/>
      <w:r w:rsidRPr="002E6ECC">
        <w:t xml:space="preserve"> may seek clarification of the tender documents prior to submitting their tenders. Any enquiries in relation to this tender should be directed to the Contact Officer identified below. </w:t>
      </w:r>
      <w:proofErr w:type="spellStart"/>
      <w:r w:rsidRPr="002E6ECC">
        <w:t>Tenderers</w:t>
      </w:r>
      <w:proofErr w:type="spellEnd"/>
      <w:r w:rsidRPr="002E6ECC">
        <w:t xml:space="preserve"> should note that to ensure no disadvantage to any </w:t>
      </w:r>
      <w:proofErr w:type="spellStart"/>
      <w:r w:rsidRPr="002E6ECC">
        <w:t>tenderers</w:t>
      </w:r>
      <w:proofErr w:type="spellEnd"/>
      <w:r w:rsidRPr="002E6ECC">
        <w:t>, responses to questions pertaining to this RFT will be</w:t>
      </w:r>
      <w:r w:rsidR="00F37B23">
        <w:t xml:space="preserve"> posted as a </w:t>
      </w:r>
      <w:r w:rsidR="00B979EE" w:rsidRPr="00B979EE">
        <w:t xml:space="preserve">Notice to </w:t>
      </w:r>
      <w:proofErr w:type="spellStart"/>
      <w:r w:rsidR="00B979EE" w:rsidRPr="00B979EE">
        <w:t>Tenderers</w:t>
      </w:r>
      <w:proofErr w:type="spellEnd"/>
      <w:r w:rsidR="00B979EE" w:rsidRPr="00B979EE">
        <w:t xml:space="preserve"> on procurement.gov.ck</w:t>
      </w:r>
      <w:r w:rsidR="003937EB">
        <w:t>.</w:t>
      </w:r>
    </w:p>
    <w:p w:rsidR="00125E01" w:rsidRDefault="00125E01" w:rsidP="00125E01">
      <w:r>
        <w:t xml:space="preserve">Any enquiries in relation to this tender should be directed to the </w:t>
      </w:r>
      <w:r w:rsidR="001C167B">
        <w:t xml:space="preserve">Contact Officer </w:t>
      </w:r>
      <w:r>
        <w:t>at the address given</w:t>
      </w:r>
      <w:r w:rsidR="001C167B">
        <w:t xml:space="preserve"> below</w:t>
      </w:r>
      <w:r>
        <w:t>.</w:t>
      </w:r>
    </w:p>
    <w:p w:rsidR="00CE51F8" w:rsidRPr="00CE51F8" w:rsidRDefault="00125E01" w:rsidP="00125E01">
      <w:pPr>
        <w:rPr>
          <w:b/>
        </w:rPr>
      </w:pPr>
      <w:r w:rsidRPr="00E71FF3">
        <w:rPr>
          <w:b/>
        </w:rPr>
        <w:t>Name of Person:</w:t>
      </w:r>
      <w:r w:rsidR="000C47C9">
        <w:rPr>
          <w:b/>
        </w:rPr>
        <w:tab/>
      </w:r>
      <w:r w:rsidR="000263F9">
        <w:rPr>
          <w:lang w:val="en-US"/>
        </w:rPr>
        <w:t>Robert Matheson</w:t>
      </w:r>
      <w:r>
        <w:br/>
      </w:r>
      <w:r w:rsidRPr="00E71FF3">
        <w:rPr>
          <w:b/>
        </w:rPr>
        <w:t>Title:</w:t>
      </w:r>
      <w:r w:rsidR="000C47C9">
        <w:rPr>
          <w:lang w:val="en-US"/>
        </w:rPr>
        <w:tab/>
      </w:r>
      <w:r w:rsidR="000C47C9">
        <w:rPr>
          <w:lang w:val="en-US"/>
        </w:rPr>
        <w:tab/>
      </w:r>
      <w:r w:rsidR="000C47C9">
        <w:rPr>
          <w:lang w:val="en-US"/>
        </w:rPr>
        <w:tab/>
      </w:r>
      <w:r w:rsidR="000263F9">
        <w:rPr>
          <w:lang w:val="en-US"/>
        </w:rPr>
        <w:t>Information Technology and Communications</w:t>
      </w:r>
      <w:r>
        <w:br/>
      </w:r>
      <w:r w:rsidRPr="00E71FF3">
        <w:rPr>
          <w:b/>
        </w:rPr>
        <w:t>Address:</w:t>
      </w:r>
      <w:r w:rsidR="000C47C9">
        <w:rPr>
          <w:b/>
        </w:rPr>
        <w:tab/>
      </w:r>
      <w:r w:rsidR="000C47C9">
        <w:rPr>
          <w:b/>
        </w:rPr>
        <w:tab/>
      </w:r>
      <w:r w:rsidR="00CE51F8" w:rsidRPr="005A507E">
        <w:rPr>
          <w:lang w:val="en-US"/>
        </w:rPr>
        <w:t xml:space="preserve">P O Box 97, Rarotonga, </w:t>
      </w:r>
      <w:proofErr w:type="gramStart"/>
      <w:r w:rsidR="00CE51F8" w:rsidRPr="005A507E">
        <w:rPr>
          <w:lang w:val="en-US"/>
        </w:rPr>
        <w:t>Cook Islands</w:t>
      </w:r>
      <w:r>
        <w:br/>
      </w:r>
      <w:r w:rsidRPr="00E71FF3">
        <w:rPr>
          <w:b/>
        </w:rPr>
        <w:t>Phone</w:t>
      </w:r>
      <w:proofErr w:type="gramEnd"/>
      <w:r w:rsidRPr="00E71FF3">
        <w:rPr>
          <w:b/>
        </w:rPr>
        <w:t>:</w:t>
      </w:r>
      <w:r w:rsidR="000C47C9">
        <w:rPr>
          <w:b/>
        </w:rPr>
        <w:tab/>
      </w:r>
      <w:r w:rsidR="000C47C9">
        <w:rPr>
          <w:b/>
        </w:rPr>
        <w:tab/>
      </w:r>
      <w:r w:rsidR="000C47C9">
        <w:rPr>
          <w:b/>
        </w:rPr>
        <w:tab/>
      </w:r>
      <w:r w:rsidR="00CE51F8" w:rsidRPr="00CE51F8">
        <w:t>(682)</w:t>
      </w:r>
      <w:r w:rsidR="00CE51F8" w:rsidRPr="005A507E">
        <w:rPr>
          <w:lang w:val="en-US"/>
        </w:rPr>
        <w:t>29357</w:t>
      </w:r>
      <w:r>
        <w:br/>
      </w:r>
      <w:r w:rsidRPr="00E71FF3">
        <w:rPr>
          <w:b/>
        </w:rPr>
        <w:t>E-mail:</w:t>
      </w:r>
      <w:r w:rsidR="000C47C9">
        <w:rPr>
          <w:b/>
        </w:rPr>
        <w:tab/>
      </w:r>
      <w:r w:rsidR="000C47C9">
        <w:rPr>
          <w:b/>
        </w:rPr>
        <w:tab/>
      </w:r>
      <w:r w:rsidR="000C47C9">
        <w:rPr>
          <w:b/>
        </w:rPr>
        <w:tab/>
      </w:r>
      <w:hyperlink r:id="rId11" w:history="1">
        <w:r w:rsidR="000263F9" w:rsidRPr="00D65208">
          <w:rPr>
            <w:rStyle w:val="Hyperlink"/>
            <w:lang w:val="en-US"/>
          </w:rPr>
          <w:t>itcdirector@education.gov.ck</w:t>
        </w:r>
      </w:hyperlink>
    </w:p>
    <w:p w:rsidR="00125E01" w:rsidRDefault="00125E01" w:rsidP="000068DD">
      <w:pPr>
        <w:pStyle w:val="Heading2"/>
      </w:pPr>
      <w:bookmarkStart w:id="13" w:name="_Toc367778977"/>
      <w:bookmarkStart w:id="14" w:name="_Toc415210661"/>
      <w:r>
        <w:t>Selection Process</w:t>
      </w:r>
      <w:bookmarkEnd w:id="13"/>
      <w:bookmarkEnd w:id="14"/>
    </w:p>
    <w:p w:rsidR="00125E01" w:rsidRDefault="00125E01" w:rsidP="00125E01">
      <w:r>
        <w:t xml:space="preserve">All tenders deposited in the Tender Box by the Closing Time will be considered. Tenders submitted in the form specified in </w:t>
      </w:r>
      <w:r w:rsidR="00B979EE" w:rsidRPr="00B979EE">
        <w:t>Appendix A</w:t>
      </w:r>
      <w:r>
        <w:t xml:space="preserve"> to this RFT will then proceed to the evaluation stage.  </w:t>
      </w:r>
    </w:p>
    <w:p w:rsidR="00125E01" w:rsidRDefault="00125E01" w:rsidP="00125E01">
      <w:r w:rsidRPr="002E6ECC">
        <w:t>Evaluation of the responses to this RFT will be in accordance with the Evaluation Criteria described in</w:t>
      </w:r>
      <w:r w:rsidR="00A61F0A">
        <w:t xml:space="preserve"> </w:t>
      </w:r>
      <w:r w:rsidR="00B979EE" w:rsidRPr="00B979EE">
        <w:t>Appendix D</w:t>
      </w:r>
      <w:r w:rsidRPr="002E6ECC">
        <w:t>.</w:t>
      </w:r>
      <w:r w:rsidR="001C167B">
        <w:t xml:space="preserve"> Failure to comply with the Standard Conditions will result in immediate exclusion from the Evaluation process.</w:t>
      </w:r>
    </w:p>
    <w:p w:rsidR="00125E01" w:rsidRDefault="00125E01" w:rsidP="000068DD">
      <w:pPr>
        <w:pStyle w:val="Heading2"/>
      </w:pPr>
      <w:bookmarkStart w:id="15" w:name="_Toc367778978"/>
      <w:bookmarkStart w:id="16" w:name="_Toc415210662"/>
      <w:r>
        <w:t>Notification of Acceptance</w:t>
      </w:r>
      <w:bookmarkEnd w:id="15"/>
      <w:bookmarkEnd w:id="16"/>
    </w:p>
    <w:p w:rsidR="00125E01" w:rsidRDefault="00125E01" w:rsidP="00125E01">
      <w:r>
        <w:t xml:space="preserve">Tenders shall remain open for acceptance and shall not be withdrawn for a period of sixty (60) working days from the Closing Date of the tender. Unsuccessful </w:t>
      </w:r>
      <w:proofErr w:type="spellStart"/>
      <w:r>
        <w:t>tenderers</w:t>
      </w:r>
      <w:proofErr w:type="spellEnd"/>
      <w:r>
        <w:t xml:space="preserve"> shall be notified in writing by the Principal or their representative within 10 working days of acceptance of the successful tender. </w:t>
      </w:r>
    </w:p>
    <w:p w:rsidR="00125E01" w:rsidRDefault="00125E01" w:rsidP="00125E01">
      <w:r>
        <w:t xml:space="preserve">If no tender is accepted by the Principal within twenty (20) working days after the Closing Date, each </w:t>
      </w:r>
      <w:proofErr w:type="spellStart"/>
      <w:r>
        <w:t>tenderer</w:t>
      </w:r>
      <w:proofErr w:type="spellEnd"/>
      <w:r>
        <w:t xml:space="preserve"> will be notified in writing by the Principal or their representative whether their tender is still under consideration or is no longer being considered.</w:t>
      </w:r>
    </w:p>
    <w:p w:rsidR="00125E01" w:rsidRDefault="00125E01" w:rsidP="00125E01">
      <w:r w:rsidRPr="002E6ECC">
        <w:t xml:space="preserve">The Tender Team reserves the right to contact referees and/or customers regarding the performance of the </w:t>
      </w:r>
      <w:proofErr w:type="spellStart"/>
      <w:r w:rsidRPr="002E6ECC">
        <w:t>tenderer</w:t>
      </w:r>
      <w:proofErr w:type="spellEnd"/>
      <w:r w:rsidRPr="002E6ECC">
        <w:t xml:space="preserve"> as it may pertain to this RFT.</w:t>
      </w:r>
    </w:p>
    <w:p w:rsidR="00125E01" w:rsidRDefault="00125E01" w:rsidP="00125E01">
      <w:r w:rsidRPr="002E6ECC">
        <w:t xml:space="preserve">The Principal shall not be bound to accept the lowest priced tender or the highest scored tender or any tender. When the preferred supplier has been identified by the Tender Team, the Principal will invite the supplier to enter into negotiations based on the draft contract at </w:t>
      </w:r>
      <w:r w:rsidR="00B979EE" w:rsidRPr="00B979EE">
        <w:t xml:space="preserve">Appendix </w:t>
      </w:r>
      <w:proofErr w:type="spellStart"/>
      <w:r w:rsidR="00B979EE" w:rsidRPr="00B979EE">
        <w:t>C</w:t>
      </w:r>
      <w:r w:rsidRPr="002E6ECC">
        <w:t>to</w:t>
      </w:r>
      <w:proofErr w:type="spellEnd"/>
      <w:r w:rsidRPr="002E6ECC">
        <w:t xml:space="preserve"> this RFT. Only when the parties have agreed to the terms of the contract and executed the contract will the Principal issue to the successful </w:t>
      </w:r>
      <w:proofErr w:type="spellStart"/>
      <w:r w:rsidRPr="002E6ECC">
        <w:t>tenderer</w:t>
      </w:r>
      <w:proofErr w:type="spellEnd"/>
      <w:r w:rsidRPr="002E6ECC">
        <w:t xml:space="preserve"> a Letter of Acceptance.</w:t>
      </w:r>
    </w:p>
    <w:p w:rsidR="00125E01" w:rsidRDefault="00125E01" w:rsidP="000068DD">
      <w:pPr>
        <w:pStyle w:val="Heading2"/>
      </w:pPr>
      <w:bookmarkStart w:id="17" w:name="_Toc415210663"/>
      <w:bookmarkStart w:id="18" w:name="_Toc367778979"/>
      <w:r>
        <w:t>Probity</w:t>
      </w:r>
      <w:bookmarkEnd w:id="17"/>
      <w:r>
        <w:t xml:space="preserve"> </w:t>
      </w:r>
      <w:bookmarkEnd w:id="18"/>
    </w:p>
    <w:p w:rsidR="00125E01" w:rsidRDefault="00125E01" w:rsidP="00125E01">
      <w:r w:rsidRPr="002E6ECC">
        <w:t xml:space="preserve">No gifts or entertainment of any nature will be permitted between any parties involved throughout the tender process, including: </w:t>
      </w:r>
      <w:proofErr w:type="spellStart"/>
      <w:r w:rsidRPr="002E6ECC">
        <w:t>tenderers</w:t>
      </w:r>
      <w:proofErr w:type="spellEnd"/>
      <w:r w:rsidRPr="002E6ECC">
        <w:t xml:space="preserve"> or potential </w:t>
      </w:r>
      <w:proofErr w:type="spellStart"/>
      <w:r w:rsidRPr="002E6ECC">
        <w:t>tenderers</w:t>
      </w:r>
      <w:proofErr w:type="spellEnd"/>
      <w:r w:rsidRPr="002E6ECC">
        <w:t>, tender team members, evaluation team members, the Head of Ministry, or any other member or organisation that may have an involvement with any aspect of the tender process.</w:t>
      </w:r>
    </w:p>
    <w:p w:rsidR="00125E01" w:rsidRDefault="00125E01" w:rsidP="000068DD">
      <w:pPr>
        <w:pStyle w:val="Heading2"/>
        <w:rPr>
          <w:rFonts w:asciiTheme="minorHAnsi" w:hAnsiTheme="minorHAnsi" w:cstheme="minorHAnsi"/>
          <w:i/>
          <w:color w:val="FF0000"/>
          <w:sz w:val="22"/>
          <w:szCs w:val="22"/>
        </w:rPr>
      </w:pPr>
      <w:bookmarkStart w:id="19" w:name="_Toc367778981"/>
      <w:bookmarkStart w:id="20" w:name="_Toc415210664"/>
      <w:r w:rsidRPr="00FA2450">
        <w:t>Statement of Requirement</w:t>
      </w:r>
      <w:r>
        <w:t>(s)</w:t>
      </w:r>
      <w:bookmarkEnd w:id="19"/>
      <w:bookmarkEnd w:id="20"/>
    </w:p>
    <w:p w:rsidR="00225296" w:rsidRPr="004F2372" w:rsidRDefault="00622E87" w:rsidP="004F2372">
      <w:pPr>
        <w:spacing w:after="0"/>
      </w:pPr>
      <w:r>
        <w:t xml:space="preserve">The </w:t>
      </w:r>
      <w:r w:rsidR="00611DDB">
        <w:t>Laptop</w:t>
      </w:r>
      <w:r w:rsidR="00225296" w:rsidRPr="004F2372">
        <w:t xml:space="preserve"> Specification is fully described in </w:t>
      </w:r>
      <w:r w:rsidR="00B979EE" w:rsidRPr="00B979EE">
        <w:t>Appendix B</w:t>
      </w:r>
      <w:r w:rsidR="00225296" w:rsidRPr="004F2372">
        <w:t>. Product Specification</w:t>
      </w:r>
    </w:p>
    <w:p w:rsidR="00225296" w:rsidRPr="004F2372" w:rsidRDefault="00225296" w:rsidP="004F2372">
      <w:pPr>
        <w:spacing w:after="0"/>
      </w:pPr>
    </w:p>
    <w:p w:rsidR="00225296" w:rsidRPr="004F2372" w:rsidRDefault="00622E87" w:rsidP="004F2372">
      <w:pPr>
        <w:spacing w:after="0"/>
      </w:pPr>
      <w:r>
        <w:t xml:space="preserve">To enable to supply the </w:t>
      </w:r>
      <w:r w:rsidR="00611DDB">
        <w:t>Laptop</w:t>
      </w:r>
      <w:r w:rsidR="00225296" w:rsidRPr="004F2372">
        <w:t xml:space="preserve">, Tenders should include provision for the </w:t>
      </w:r>
      <w:proofErr w:type="spellStart"/>
      <w:r w:rsidR="00225296" w:rsidRPr="004F2372">
        <w:t>Tenderer</w:t>
      </w:r>
      <w:proofErr w:type="spellEnd"/>
      <w:r w:rsidR="00225296" w:rsidRPr="004F2372">
        <w:t xml:space="preserve">, at the </w:t>
      </w:r>
      <w:proofErr w:type="spellStart"/>
      <w:r w:rsidR="00225296" w:rsidRPr="004F2372">
        <w:t>Tenderer’s</w:t>
      </w:r>
      <w:proofErr w:type="spellEnd"/>
      <w:r w:rsidR="00225296" w:rsidRPr="004F2372">
        <w:t xml:space="preserve"> own cost to;</w:t>
      </w:r>
    </w:p>
    <w:p w:rsidR="00225296" w:rsidRPr="004F2372" w:rsidRDefault="00225296" w:rsidP="004F2372">
      <w:pPr>
        <w:spacing w:after="0"/>
      </w:pPr>
    </w:p>
    <w:p w:rsidR="004F2702" w:rsidRDefault="00225296">
      <w:pPr>
        <w:pStyle w:val="ListParagraph"/>
        <w:numPr>
          <w:ilvl w:val="0"/>
          <w:numId w:val="17"/>
        </w:numPr>
        <w:spacing w:after="0"/>
      </w:pPr>
      <w:r w:rsidRPr="004F2372">
        <w:t>Assess and, if successful</w:t>
      </w:r>
      <w:r w:rsidR="00622E87">
        <w:t xml:space="preserve">, acquire all or part of </w:t>
      </w:r>
      <w:r w:rsidR="00611DDB">
        <w:t>Laptop</w:t>
      </w:r>
      <w:r w:rsidRPr="004F2372">
        <w:t xml:space="preserve"> required</w:t>
      </w:r>
      <w:r w:rsidR="003937EB">
        <w:t>;</w:t>
      </w:r>
    </w:p>
    <w:p w:rsidR="004F2702" w:rsidRDefault="00225296">
      <w:pPr>
        <w:pStyle w:val="ListParagraph"/>
        <w:numPr>
          <w:ilvl w:val="0"/>
          <w:numId w:val="17"/>
        </w:numPr>
        <w:spacing w:after="0"/>
      </w:pPr>
      <w:r w:rsidRPr="004F2372">
        <w:t>Arrange and pay for delivery of materials to the Ministry of Education, Rarotonga, Cook Islands</w:t>
      </w:r>
      <w:r w:rsidR="003937EB">
        <w:t>; and</w:t>
      </w:r>
    </w:p>
    <w:p w:rsidR="004F2702" w:rsidRDefault="00225296">
      <w:pPr>
        <w:pStyle w:val="ListParagraph"/>
        <w:numPr>
          <w:ilvl w:val="0"/>
          <w:numId w:val="17"/>
        </w:numPr>
        <w:spacing w:after="0"/>
      </w:pPr>
      <w:r w:rsidRPr="004F2372">
        <w:t>Arrange for i</w:t>
      </w:r>
      <w:r w:rsidR="00622E87">
        <w:t xml:space="preserve">nsurance coverage for the </w:t>
      </w:r>
      <w:r w:rsidR="00611DDB">
        <w:t>Laptop</w:t>
      </w:r>
      <w:r w:rsidRPr="004F2372">
        <w:t xml:space="preserve"> required during shipment</w:t>
      </w:r>
      <w:r w:rsidR="003937EB">
        <w:t>.</w:t>
      </w:r>
    </w:p>
    <w:p w:rsidR="00225296" w:rsidRPr="004F2372" w:rsidRDefault="00225296" w:rsidP="004F2372">
      <w:pPr>
        <w:spacing w:after="0"/>
      </w:pPr>
    </w:p>
    <w:p w:rsidR="00225296" w:rsidRPr="004F2372" w:rsidRDefault="00225296" w:rsidP="004F2372">
      <w:pPr>
        <w:spacing w:after="0"/>
      </w:pPr>
      <w:r w:rsidRPr="004F2372">
        <w:t>Tenders for the Contract shall be prepared and submitted in accordance with the attached condition of Tender. A valid tender requires the submission of a completed tender form together with a copy file of</w:t>
      </w:r>
      <w:r w:rsidR="004F2372">
        <w:t>:</w:t>
      </w:r>
    </w:p>
    <w:p w:rsidR="00225296" w:rsidRPr="004F2372" w:rsidRDefault="00225296" w:rsidP="004F2372">
      <w:pPr>
        <w:spacing w:after="0"/>
      </w:pPr>
    </w:p>
    <w:p w:rsidR="00225296" w:rsidRPr="004F2372" w:rsidRDefault="00225296" w:rsidP="004F2372">
      <w:pPr>
        <w:pStyle w:val="ListParagraph"/>
        <w:numPr>
          <w:ilvl w:val="0"/>
          <w:numId w:val="13"/>
        </w:numPr>
        <w:spacing w:after="0"/>
      </w:pPr>
      <w:r w:rsidRPr="004F2372">
        <w:t>A proposed timeframes to complete the contract</w:t>
      </w:r>
    </w:p>
    <w:p w:rsidR="00225296" w:rsidRPr="004F2372" w:rsidRDefault="00225296" w:rsidP="004F2372">
      <w:pPr>
        <w:pStyle w:val="ListParagraph"/>
        <w:numPr>
          <w:ilvl w:val="0"/>
          <w:numId w:val="13"/>
        </w:numPr>
        <w:spacing w:after="0"/>
      </w:pPr>
      <w:r w:rsidRPr="004F2372">
        <w:t xml:space="preserve">Details of tender background and past experience of services  </w:t>
      </w:r>
    </w:p>
    <w:p w:rsidR="00125E01" w:rsidRDefault="00125E01" w:rsidP="000068DD">
      <w:pPr>
        <w:pStyle w:val="Heading2"/>
      </w:pPr>
    </w:p>
    <w:p w:rsidR="00430937" w:rsidRPr="00225296" w:rsidRDefault="00125E01" w:rsidP="000068DD">
      <w:pPr>
        <w:pStyle w:val="Heading2"/>
        <w:rPr>
          <w:color w:val="FF0000"/>
        </w:rPr>
      </w:pPr>
      <w:bookmarkStart w:id="21" w:name="_Toc415210665"/>
      <w:bookmarkStart w:id="22" w:name="_Toc367778982"/>
      <w:r>
        <w:t>Conditions of Tendering</w:t>
      </w:r>
      <w:bookmarkEnd w:id="21"/>
      <w:r>
        <w:t xml:space="preserve"> </w:t>
      </w:r>
      <w:bookmarkEnd w:id="22"/>
    </w:p>
    <w:p w:rsidR="00DE52BF" w:rsidRDefault="00430937" w:rsidP="00DE52BF">
      <w:pPr>
        <w:spacing w:after="0"/>
      </w:pPr>
      <w:r>
        <w:t xml:space="preserve">The Standard Conditions, or the Standard Terms of Tender as they are referred to in </w:t>
      </w:r>
      <w:r w:rsidR="00A61F0A">
        <w:t>step 5</w:t>
      </w:r>
      <w:r w:rsidR="00943B61">
        <w:t xml:space="preserve"> of the </w:t>
      </w:r>
      <w:r w:rsidR="00A61F0A">
        <w:t xml:space="preserve">Policy </w:t>
      </w:r>
      <w:r w:rsidR="00943B61">
        <w:t xml:space="preserve">are the </w:t>
      </w:r>
      <w:r w:rsidR="00943B61" w:rsidRPr="00943B61">
        <w:rPr>
          <w:b/>
        </w:rPr>
        <w:t>Mandatory Criteria</w:t>
      </w:r>
      <w:r w:rsidR="00943B61">
        <w:t xml:space="preserve"> applying to this Tender. Any offer that does not meet the terms specified in the Standard Conditions below is </w:t>
      </w:r>
      <w:r w:rsidR="00943B61" w:rsidRPr="00943B61">
        <w:rPr>
          <w:b/>
        </w:rPr>
        <w:t>non</w:t>
      </w:r>
      <w:r w:rsidR="00943B61" w:rsidRPr="00943B61">
        <w:rPr>
          <w:b/>
        </w:rPr>
        <w:noBreakHyphen/>
      </w:r>
      <w:proofErr w:type="spellStart"/>
      <w:r w:rsidR="00943B61" w:rsidRPr="00943B61">
        <w:rPr>
          <w:b/>
        </w:rPr>
        <w:t>conforming</w:t>
      </w:r>
      <w:proofErr w:type="spellEnd"/>
      <w:r w:rsidR="00943B61">
        <w:t xml:space="preserve"> and will not be evaluated.</w:t>
      </w:r>
      <w:r w:rsidR="00DE52BF" w:rsidRPr="00DE52BF">
        <w:rPr>
          <w:lang w:val="en-US"/>
        </w:rPr>
        <w:t xml:space="preserve"> </w:t>
      </w:r>
    </w:p>
    <w:p w:rsidR="00125E01" w:rsidRPr="00E674A1" w:rsidRDefault="00125E01" w:rsidP="00430937"/>
    <w:p w:rsidR="00125E01" w:rsidRDefault="00125E01" w:rsidP="000068DD">
      <w:pPr>
        <w:pStyle w:val="Heading2"/>
        <w:rPr>
          <w:rFonts w:asciiTheme="minorHAnsi" w:hAnsiTheme="minorHAnsi" w:cstheme="minorHAnsi"/>
          <w:i/>
          <w:color w:val="FF0000"/>
          <w:sz w:val="22"/>
          <w:szCs w:val="22"/>
        </w:rPr>
      </w:pPr>
      <w:bookmarkStart w:id="23" w:name="_Toc367778983"/>
      <w:bookmarkStart w:id="24" w:name="_Toc415210666"/>
      <w:r w:rsidRPr="005D01D4">
        <w:t>Standard Conditions</w:t>
      </w:r>
      <w:bookmarkEnd w:id="23"/>
      <w:bookmarkEnd w:id="24"/>
    </w:p>
    <w:p w:rsidR="00125E01" w:rsidRDefault="00125E01" w:rsidP="00125E01">
      <w:pPr>
        <w:pStyle w:val="ListParagraph"/>
        <w:numPr>
          <w:ilvl w:val="0"/>
          <w:numId w:val="1"/>
        </w:numPr>
        <w:ind w:left="567" w:hanging="567"/>
      </w:pPr>
      <w:r>
        <w:t xml:space="preserve">Tenders must be completed in the format contained in Appendix </w:t>
      </w:r>
      <w:r w:rsidR="003937EB">
        <w:t>A</w:t>
      </w:r>
      <w:r>
        <w:t xml:space="preserve"> of this RFT. If offers do not comply with this format, they will not be accepted.</w:t>
      </w:r>
    </w:p>
    <w:p w:rsidR="00125E01" w:rsidRDefault="00125E01" w:rsidP="00125E01">
      <w:pPr>
        <w:pStyle w:val="ListParagraph"/>
        <w:numPr>
          <w:ilvl w:val="0"/>
          <w:numId w:val="1"/>
        </w:numPr>
        <w:ind w:left="567" w:hanging="567"/>
      </w:pPr>
      <w:r>
        <w:t xml:space="preserve">Tenders must be deposited in the required form in the Tender Box by the closing time as specified </w:t>
      </w:r>
      <w:r w:rsidR="00225296">
        <w:t>above</w:t>
      </w:r>
      <w:r>
        <w:t>.</w:t>
      </w:r>
    </w:p>
    <w:p w:rsidR="00125E01" w:rsidRDefault="00125E01" w:rsidP="00125E01">
      <w:pPr>
        <w:pStyle w:val="ListParagraph"/>
        <w:numPr>
          <w:ilvl w:val="0"/>
          <w:numId w:val="1"/>
        </w:numPr>
        <w:ind w:left="567" w:hanging="567"/>
      </w:pPr>
      <w:r>
        <w:t>All proposals and related documentation in respect of this RFT must be in the English language.</w:t>
      </w:r>
    </w:p>
    <w:p w:rsidR="00826DE4" w:rsidRPr="00826DE4" w:rsidRDefault="00826DE4" w:rsidP="00826DE4">
      <w:pPr>
        <w:pStyle w:val="ListParagraph"/>
        <w:numPr>
          <w:ilvl w:val="0"/>
          <w:numId w:val="1"/>
        </w:numPr>
        <w:ind w:left="567" w:hanging="567"/>
      </w:pPr>
      <w:proofErr w:type="spellStart"/>
      <w:r w:rsidRPr="00826DE4">
        <w:t>Tenderers</w:t>
      </w:r>
      <w:proofErr w:type="spellEnd"/>
      <w:r w:rsidRPr="00826DE4">
        <w:t xml:space="preserve"> can tender to supply </w:t>
      </w:r>
      <w:r w:rsidR="00B357DB">
        <w:t>Laptop Computer</w:t>
      </w:r>
      <w:r w:rsidRPr="00826DE4">
        <w:t xml:space="preserve">, however tenders must tender for whole of the works in that particular section as specified in Appendix B “Specifications”. </w:t>
      </w:r>
      <w:r w:rsidR="00472890" w:rsidRPr="00DE52BF">
        <w:t xml:space="preserve">An exception will be made for items that have proprietary restrictions to which </w:t>
      </w:r>
      <w:proofErr w:type="spellStart"/>
      <w:r w:rsidR="00472890" w:rsidRPr="00DE52BF">
        <w:t>tenderers</w:t>
      </w:r>
      <w:proofErr w:type="spellEnd"/>
      <w:r w:rsidR="00472890" w:rsidRPr="00DE52BF">
        <w:t xml:space="preserve"> are not able to supply.</w:t>
      </w:r>
      <w:r w:rsidRPr="00826DE4">
        <w:t xml:space="preserve">  </w:t>
      </w:r>
    </w:p>
    <w:p w:rsidR="00125E01" w:rsidRDefault="00125E01" w:rsidP="00125E01">
      <w:pPr>
        <w:pStyle w:val="ListParagraph"/>
        <w:numPr>
          <w:ilvl w:val="0"/>
          <w:numId w:val="1"/>
        </w:numPr>
        <w:ind w:left="567" w:hanging="567"/>
      </w:pPr>
      <w:r>
        <w:t xml:space="preserve">Tenders must be presented in hard copy format only and delivered in a sealed envelope to the location specified in </w:t>
      </w:r>
      <w:r w:rsidR="004F2372">
        <w:t>this</w:t>
      </w:r>
      <w:r>
        <w:t xml:space="preserve"> RFT.  </w:t>
      </w:r>
      <w:proofErr w:type="spellStart"/>
      <w:r>
        <w:t>Telefax</w:t>
      </w:r>
      <w:proofErr w:type="spellEnd"/>
      <w:r>
        <w:t xml:space="preserve"> and electronic proposals will not be accepted.</w:t>
      </w:r>
    </w:p>
    <w:p w:rsidR="00125E01" w:rsidRDefault="00125E01" w:rsidP="00125E01">
      <w:pPr>
        <w:pStyle w:val="ListParagraph"/>
        <w:numPr>
          <w:ilvl w:val="0"/>
          <w:numId w:val="1"/>
        </w:numPr>
        <w:ind w:left="567" w:hanging="567"/>
      </w:pPr>
      <w:r>
        <w:t>All prices quoted must be inclusive of freight landed in Rar</w:t>
      </w:r>
      <w:r w:rsidR="003937EB">
        <w:t>o</w:t>
      </w:r>
      <w:r>
        <w:t>tonga.</w:t>
      </w:r>
    </w:p>
    <w:p w:rsidR="00125E01" w:rsidRPr="00DE52BF" w:rsidRDefault="00125E01" w:rsidP="00125E01">
      <w:pPr>
        <w:pStyle w:val="ListParagraph"/>
        <w:numPr>
          <w:ilvl w:val="0"/>
          <w:numId w:val="1"/>
        </w:numPr>
        <w:ind w:left="567" w:hanging="567"/>
      </w:pPr>
      <w:r w:rsidRPr="00DE52BF">
        <w:t xml:space="preserve">Any other item that is critical to the delivery of the requirement and cannot be compromised. For example, there might be pre-qualification conditions attached to the RFT and </w:t>
      </w:r>
      <w:proofErr w:type="spellStart"/>
      <w:r w:rsidRPr="00DE52BF">
        <w:t>tenderers</w:t>
      </w:r>
      <w:proofErr w:type="spellEnd"/>
      <w:r w:rsidRPr="00DE52BF">
        <w:t xml:space="preserve"> not meeting such requirements should be excluded.</w:t>
      </w:r>
    </w:p>
    <w:p w:rsidR="00F972B8" w:rsidRPr="008D3FEF" w:rsidRDefault="003937EB" w:rsidP="00F972B8">
      <w:pPr>
        <w:pStyle w:val="ListParagraph"/>
        <w:numPr>
          <w:ilvl w:val="0"/>
          <w:numId w:val="1"/>
        </w:numPr>
        <w:ind w:left="567" w:hanging="567"/>
      </w:pPr>
      <w:r>
        <w:t>I</w:t>
      </w:r>
      <w:r w:rsidR="00F972B8" w:rsidRPr="00F972B8">
        <w:t>n order for foreign companies to carry on business in the Cook Islands, an application for approval must be sought from the Business Trade and Investment Board (BTIB). Any fees associated with the registration are to be covered by the bidder.</w:t>
      </w:r>
    </w:p>
    <w:p w:rsidR="00125E01" w:rsidRDefault="00125E01" w:rsidP="000068DD">
      <w:pPr>
        <w:pStyle w:val="Heading2"/>
        <w:rPr>
          <w:rFonts w:asciiTheme="minorHAnsi" w:hAnsiTheme="minorHAnsi" w:cstheme="minorHAnsi"/>
          <w:i/>
          <w:color w:val="FF0000"/>
          <w:sz w:val="22"/>
          <w:szCs w:val="22"/>
        </w:rPr>
      </w:pPr>
      <w:bookmarkStart w:id="25" w:name="_Toc367778984"/>
      <w:bookmarkStart w:id="26" w:name="_Toc415210667"/>
      <w:r>
        <w:t>Special Conditions</w:t>
      </w:r>
      <w:bookmarkEnd w:id="25"/>
      <w:bookmarkEnd w:id="26"/>
    </w:p>
    <w:p w:rsidR="004F2702" w:rsidRDefault="004F2372">
      <w:pPr>
        <w:spacing w:after="0"/>
        <w:rPr>
          <w:lang w:val="en-US"/>
        </w:rPr>
      </w:pPr>
      <w:r w:rsidRPr="001C29DF">
        <w:rPr>
          <w:lang w:val="en-US"/>
        </w:rPr>
        <w:t xml:space="preserve">The following special conditions of Tender apply to this Contract: </w:t>
      </w:r>
    </w:p>
    <w:p w:rsidR="004F2372" w:rsidRPr="00F37B23" w:rsidRDefault="004F2372" w:rsidP="00F37B23">
      <w:pPr>
        <w:pStyle w:val="ListParagraph"/>
        <w:numPr>
          <w:ilvl w:val="0"/>
          <w:numId w:val="15"/>
        </w:numPr>
        <w:spacing w:after="0"/>
        <w:ind w:left="360"/>
        <w:rPr>
          <w:lang w:val="en-US"/>
        </w:rPr>
      </w:pPr>
      <w:r w:rsidRPr="00F37B23">
        <w:rPr>
          <w:lang w:val="en-US"/>
        </w:rPr>
        <w:t xml:space="preserve">The Principal shall provide the contractor with a copy of the contract document signed by both principal and </w:t>
      </w:r>
      <w:proofErr w:type="spellStart"/>
      <w:r w:rsidR="001C29DF">
        <w:rPr>
          <w:lang w:val="en-US"/>
        </w:rPr>
        <w:t>tenderer</w:t>
      </w:r>
      <w:proofErr w:type="spellEnd"/>
      <w:r w:rsidR="001C29DF">
        <w:rPr>
          <w:lang w:val="en-US"/>
        </w:rPr>
        <w:t>.</w:t>
      </w:r>
    </w:p>
    <w:p w:rsidR="00F37B23" w:rsidRPr="00F37B23" w:rsidRDefault="004F2372" w:rsidP="00F37B23">
      <w:pPr>
        <w:pStyle w:val="ListParagraph"/>
        <w:numPr>
          <w:ilvl w:val="0"/>
          <w:numId w:val="15"/>
        </w:numPr>
        <w:spacing w:after="0"/>
        <w:ind w:left="360"/>
        <w:rPr>
          <w:lang w:val="en-US"/>
        </w:rPr>
      </w:pPr>
      <w:r w:rsidRPr="00F37B23">
        <w:rPr>
          <w:lang w:val="en-US"/>
        </w:rPr>
        <w:t xml:space="preserve">The </w:t>
      </w:r>
      <w:proofErr w:type="spellStart"/>
      <w:r w:rsidRPr="00F37B23">
        <w:rPr>
          <w:lang w:val="en-US"/>
        </w:rPr>
        <w:t>tenderer</w:t>
      </w:r>
      <w:proofErr w:type="spellEnd"/>
      <w:r w:rsidRPr="00F37B23">
        <w:rPr>
          <w:lang w:val="en-US"/>
        </w:rPr>
        <w:t xml:space="preserve"> is required to submit, on placement of the Tender application, a proposed work plan outlining the days and the duration, considered necessary to complete the contract work; from the time of execution of the contract to the contract completion</w:t>
      </w:r>
      <w:r w:rsidR="001C29DF">
        <w:rPr>
          <w:lang w:val="en-US"/>
        </w:rPr>
        <w:t>.</w:t>
      </w:r>
    </w:p>
    <w:p w:rsidR="004F2372" w:rsidRPr="00F37B23" w:rsidRDefault="00F37B23" w:rsidP="00F37B23">
      <w:pPr>
        <w:pStyle w:val="ListParagraph"/>
        <w:numPr>
          <w:ilvl w:val="0"/>
          <w:numId w:val="15"/>
        </w:numPr>
        <w:spacing w:after="0"/>
        <w:ind w:left="360"/>
        <w:rPr>
          <w:lang w:val="en-US"/>
        </w:rPr>
      </w:pPr>
      <w:r>
        <w:rPr>
          <w:lang w:val="en-US"/>
        </w:rPr>
        <w:t>Up</w:t>
      </w:r>
      <w:r w:rsidR="004F2372" w:rsidRPr="00F37B23">
        <w:rPr>
          <w:lang w:val="en-US"/>
        </w:rPr>
        <w:t xml:space="preserve">on awarding of the contract works, it is deemed that the </w:t>
      </w:r>
      <w:proofErr w:type="spellStart"/>
      <w:r w:rsidR="001C29DF">
        <w:rPr>
          <w:lang w:val="en-US"/>
        </w:rPr>
        <w:t>tenderer</w:t>
      </w:r>
      <w:proofErr w:type="spellEnd"/>
      <w:r w:rsidR="004F2372" w:rsidRPr="00F37B23">
        <w:rPr>
          <w:lang w:val="en-US"/>
        </w:rPr>
        <w:t xml:space="preserve"> has assessed the project and that all cost both direct and indirect to complete the contract works has been covered in the tendered price.</w:t>
      </w:r>
    </w:p>
    <w:p w:rsidR="00F37B23" w:rsidRDefault="004F2372" w:rsidP="00F37B23">
      <w:pPr>
        <w:pStyle w:val="ListParagraph"/>
        <w:numPr>
          <w:ilvl w:val="0"/>
          <w:numId w:val="15"/>
        </w:numPr>
        <w:ind w:left="360"/>
      </w:pPr>
      <w:r>
        <w:t xml:space="preserve">The Principal may ask the </w:t>
      </w:r>
      <w:proofErr w:type="spellStart"/>
      <w:r>
        <w:t>tenderer</w:t>
      </w:r>
      <w:proofErr w:type="spellEnd"/>
      <w:r>
        <w:t xml:space="preserve"> to provide a list of proposed subcontracts and subcontractors before accepting the tender</w:t>
      </w:r>
      <w:r w:rsidR="001C29DF">
        <w:t>.</w:t>
      </w:r>
    </w:p>
    <w:p w:rsidR="004F2372" w:rsidRDefault="004F2372" w:rsidP="00F37B23">
      <w:pPr>
        <w:pStyle w:val="ListParagraph"/>
        <w:numPr>
          <w:ilvl w:val="0"/>
          <w:numId w:val="15"/>
        </w:numPr>
        <w:ind w:left="360"/>
      </w:pPr>
      <w:r>
        <w:t xml:space="preserve">The Principal may ask the </w:t>
      </w:r>
      <w:proofErr w:type="spellStart"/>
      <w:r>
        <w:t>tenderer</w:t>
      </w:r>
      <w:proofErr w:type="spellEnd"/>
      <w:r>
        <w:t xml:space="preserve"> to provide additional information during the tender evaluation. The </w:t>
      </w:r>
      <w:proofErr w:type="spellStart"/>
      <w:r>
        <w:t>tenderer</w:t>
      </w:r>
      <w:proofErr w:type="spellEnd"/>
      <w:r>
        <w:t xml:space="preserve"> must supply that information in the form and within the time stated in the Principal’s request</w:t>
      </w:r>
      <w:r w:rsidR="001C29DF">
        <w:t>.</w:t>
      </w:r>
    </w:p>
    <w:p w:rsidR="00431956" w:rsidRDefault="00431956" w:rsidP="004F2372"/>
    <w:p w:rsidR="004F2372" w:rsidRPr="004F2372" w:rsidRDefault="004F2372" w:rsidP="004F2372">
      <w:pPr>
        <w:spacing w:after="0"/>
      </w:pPr>
    </w:p>
    <w:p w:rsidR="00A03823" w:rsidRDefault="00A03823" w:rsidP="00A03823"/>
    <w:p w:rsidR="00A03823" w:rsidRDefault="00A03823" w:rsidP="00A03823"/>
    <w:p w:rsidR="00A03823" w:rsidRDefault="00A03823" w:rsidP="00A03823"/>
    <w:p w:rsidR="00A03823" w:rsidRDefault="00A03823" w:rsidP="00A03823"/>
    <w:p w:rsidR="00A03823" w:rsidRDefault="00A03823" w:rsidP="00A03823"/>
    <w:p w:rsidR="00AD5102" w:rsidRDefault="00AD5102"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F37B23" w:rsidRDefault="00F37B23" w:rsidP="00E71FF3">
      <w:pPr>
        <w:pStyle w:val="Title2"/>
      </w:pPr>
    </w:p>
    <w:p w:rsidR="00AD5102" w:rsidRDefault="00AD5102" w:rsidP="00E71FF3">
      <w:pPr>
        <w:pStyle w:val="Title2"/>
      </w:pPr>
    </w:p>
    <w:p w:rsidR="00125E01" w:rsidRDefault="00125E01" w:rsidP="00E71FF3">
      <w:pPr>
        <w:pStyle w:val="Title2"/>
      </w:pPr>
      <w:r>
        <w:t>APPENDICES</w:t>
      </w:r>
    </w:p>
    <w:p w:rsidR="00E71FF3" w:rsidRDefault="00E71FF3" w:rsidP="000068DD">
      <w:pPr>
        <w:pStyle w:val="Heading2"/>
      </w:pPr>
    </w:p>
    <w:p w:rsidR="00E71FF3" w:rsidRDefault="00E71FF3" w:rsidP="000068DD">
      <w:pPr>
        <w:pStyle w:val="Heading2"/>
      </w:pPr>
    </w:p>
    <w:p w:rsidR="00E71FF3" w:rsidRDefault="00E71FF3" w:rsidP="000068DD">
      <w:pPr>
        <w:pStyle w:val="Heading2"/>
      </w:pPr>
    </w:p>
    <w:p w:rsidR="00903842" w:rsidRDefault="00903842" w:rsidP="000068DD">
      <w:pPr>
        <w:pStyle w:val="Heading2"/>
      </w:pPr>
    </w:p>
    <w:p w:rsidR="005D01D4" w:rsidRDefault="005D01D4" w:rsidP="00D01746">
      <w:pPr>
        <w:sectPr w:rsidR="005D01D4" w:rsidSect="00125E01">
          <w:pgSz w:w="11906" w:h="16838"/>
          <w:pgMar w:top="1440" w:right="849" w:bottom="1276" w:left="993" w:header="708" w:footer="708" w:gutter="0"/>
          <w:cols w:space="708"/>
          <w:docGrid w:linePitch="360"/>
        </w:sectPr>
      </w:pPr>
    </w:p>
    <w:p w:rsidR="00D01746" w:rsidRDefault="00AD5102" w:rsidP="00E30D38">
      <w:pPr>
        <w:pStyle w:val="Appendix"/>
      </w:pPr>
      <w:bookmarkStart w:id="27" w:name="_Toc367778985"/>
      <w:bookmarkStart w:id="28" w:name="_Toc415210668"/>
      <w:r>
        <w:t>APPENDIX A</w:t>
      </w:r>
      <w:bookmarkEnd w:id="27"/>
      <w:bookmarkEnd w:id="28"/>
    </w:p>
    <w:p w:rsidR="00AD5102" w:rsidRDefault="00AD5102" w:rsidP="00AD5102">
      <w:pPr>
        <w:pStyle w:val="Subtitle"/>
      </w:pPr>
      <w:bookmarkStart w:id="29" w:name="_Toc367778986"/>
      <w:bookmarkStart w:id="30" w:name="_Toc415210669"/>
      <w:r>
        <w:t>Form of Tender</w:t>
      </w:r>
      <w:bookmarkEnd w:id="29"/>
      <w:bookmarkEnd w:id="30"/>
    </w:p>
    <w:p w:rsidR="00FD681C" w:rsidRPr="00FD681C" w:rsidRDefault="00FD681C" w:rsidP="00275F6A">
      <w:pPr>
        <w:spacing w:after="0"/>
      </w:pPr>
    </w:p>
    <w:p w:rsidR="00AD5102" w:rsidRDefault="00AD5102" w:rsidP="00275F6A">
      <w:pPr>
        <w:spacing w:after="0"/>
      </w:pPr>
    </w:p>
    <w:p w:rsidR="00275F6A" w:rsidRPr="00275F6A" w:rsidRDefault="00275F6A" w:rsidP="00275F6A">
      <w:pPr>
        <w:spacing w:after="0"/>
        <w:rPr>
          <w:b/>
          <w:lang w:val="en-US"/>
        </w:rPr>
      </w:pPr>
      <w:proofErr w:type="gramStart"/>
      <w:r w:rsidRPr="00275F6A">
        <w:rPr>
          <w:b/>
          <w:bCs/>
          <w:lang w:val="en-US"/>
        </w:rPr>
        <w:t>To :</w:t>
      </w:r>
      <w:proofErr w:type="gramEnd"/>
      <w:r w:rsidRPr="00275F6A">
        <w:rPr>
          <w:b/>
          <w:lang w:val="en-US"/>
        </w:rPr>
        <w:tab/>
        <w:t>Secretary</w:t>
      </w:r>
    </w:p>
    <w:p w:rsidR="00275F6A" w:rsidRPr="00275F6A" w:rsidRDefault="00275F6A" w:rsidP="00275F6A">
      <w:pPr>
        <w:spacing w:after="0"/>
        <w:rPr>
          <w:b/>
          <w:lang w:val="en-US"/>
        </w:rPr>
      </w:pPr>
      <w:r w:rsidRPr="00275F6A">
        <w:rPr>
          <w:b/>
          <w:lang w:val="en-US"/>
        </w:rPr>
        <w:tab/>
        <w:t>Cook Islands Ministry of Education</w:t>
      </w:r>
    </w:p>
    <w:p w:rsidR="00275F6A" w:rsidRPr="00275F6A" w:rsidRDefault="00275F6A" w:rsidP="00275F6A">
      <w:pPr>
        <w:spacing w:after="0"/>
        <w:rPr>
          <w:b/>
          <w:lang w:val="en-US"/>
        </w:rPr>
      </w:pPr>
      <w:r w:rsidRPr="00275F6A">
        <w:rPr>
          <w:b/>
          <w:lang w:val="en-US"/>
        </w:rPr>
        <w:tab/>
      </w:r>
      <w:smartTag w:uri="urn:schemas-microsoft-com:office:smarttags" w:element="address">
        <w:smartTag w:uri="urn:schemas-microsoft-com:office:smarttags" w:element="Street">
          <w:r w:rsidRPr="00275F6A">
            <w:rPr>
              <w:b/>
              <w:lang w:val="en-US"/>
            </w:rPr>
            <w:t>PO Box</w:t>
          </w:r>
        </w:smartTag>
        <w:r w:rsidRPr="00275F6A">
          <w:rPr>
            <w:b/>
            <w:lang w:val="en-US"/>
          </w:rPr>
          <w:t xml:space="preserve"> 97</w:t>
        </w:r>
      </w:smartTag>
    </w:p>
    <w:p w:rsidR="00275F6A" w:rsidRPr="00275F6A" w:rsidRDefault="00275F6A" w:rsidP="00275F6A">
      <w:pPr>
        <w:spacing w:after="0"/>
        <w:rPr>
          <w:b/>
          <w:lang w:val="en-US"/>
        </w:rPr>
      </w:pPr>
      <w:r w:rsidRPr="00275F6A">
        <w:rPr>
          <w:b/>
          <w:lang w:val="en-US"/>
        </w:rPr>
        <w:tab/>
      </w:r>
      <w:proofErr w:type="spellStart"/>
      <w:r w:rsidRPr="00275F6A">
        <w:rPr>
          <w:b/>
          <w:lang w:val="en-US"/>
        </w:rPr>
        <w:t>Avarua</w:t>
      </w:r>
      <w:proofErr w:type="spellEnd"/>
    </w:p>
    <w:p w:rsidR="00275F6A" w:rsidRPr="00275F6A" w:rsidRDefault="00275F6A" w:rsidP="00275F6A">
      <w:pPr>
        <w:spacing w:after="0"/>
        <w:rPr>
          <w:b/>
          <w:lang w:val="en-US"/>
        </w:rPr>
      </w:pPr>
      <w:r w:rsidRPr="00275F6A">
        <w:rPr>
          <w:b/>
          <w:lang w:val="en-US"/>
        </w:rPr>
        <w:tab/>
      </w:r>
      <w:smartTag w:uri="urn:schemas-microsoft-com:office:smarttags" w:element="place">
        <w:r w:rsidRPr="00275F6A">
          <w:rPr>
            <w:b/>
            <w:bCs/>
            <w:lang w:val="en-US"/>
          </w:rPr>
          <w:t>RAROTONGA</w:t>
        </w:r>
      </w:smartTag>
    </w:p>
    <w:p w:rsidR="00275F6A" w:rsidRPr="00275F6A" w:rsidRDefault="00275F6A" w:rsidP="00275F6A">
      <w:pPr>
        <w:spacing w:after="0"/>
        <w:rPr>
          <w:b/>
          <w:lang w:val="en-GB"/>
        </w:rPr>
      </w:pPr>
    </w:p>
    <w:p w:rsidR="00275F6A" w:rsidRPr="00275F6A" w:rsidRDefault="00275F6A" w:rsidP="00275F6A">
      <w:pPr>
        <w:spacing w:after="0"/>
        <w:rPr>
          <w:b/>
          <w:bCs/>
          <w:lang w:val="en-GB"/>
        </w:rPr>
      </w:pPr>
      <w:proofErr w:type="gramStart"/>
      <w:r w:rsidRPr="00275F6A">
        <w:rPr>
          <w:b/>
          <w:bCs/>
          <w:lang w:val="en-GB"/>
        </w:rPr>
        <w:t>Re</w:t>
      </w:r>
      <w:r w:rsidRPr="00275F6A">
        <w:rPr>
          <w:b/>
          <w:lang w:val="en-GB"/>
        </w:rPr>
        <w:t xml:space="preserve"> :</w:t>
      </w:r>
      <w:proofErr w:type="gramEnd"/>
      <w:r w:rsidRPr="00275F6A">
        <w:rPr>
          <w:b/>
          <w:lang w:val="en-GB"/>
        </w:rPr>
        <w:tab/>
        <w:t xml:space="preserve">SUPPLY OF </w:t>
      </w:r>
      <w:r w:rsidR="008B5557">
        <w:rPr>
          <w:b/>
          <w:bCs/>
          <w:lang w:val="en-GB"/>
        </w:rPr>
        <w:t>LAPTOP</w:t>
      </w:r>
      <w:r w:rsidRPr="00275F6A">
        <w:rPr>
          <w:b/>
          <w:bCs/>
          <w:lang w:val="en-GB"/>
        </w:rPr>
        <w:t xml:space="preserve"> </w:t>
      </w:r>
      <w:r w:rsidR="008B5557">
        <w:rPr>
          <w:b/>
          <w:bCs/>
          <w:lang w:val="en-GB"/>
        </w:rPr>
        <w:t>COMPUTERS</w:t>
      </w:r>
      <w:r w:rsidRPr="00275F6A">
        <w:rPr>
          <w:b/>
          <w:bCs/>
          <w:lang w:val="en-GB"/>
        </w:rPr>
        <w:t xml:space="preserve"> </w:t>
      </w:r>
    </w:p>
    <w:p w:rsidR="00943B61" w:rsidRDefault="00943B61" w:rsidP="00275F6A">
      <w:pPr>
        <w:spacing w:after="0"/>
      </w:pPr>
    </w:p>
    <w:p w:rsidR="00ED18DF" w:rsidRDefault="00943B61" w:rsidP="00AD5102">
      <w:r>
        <w:t xml:space="preserve">Having examined the Tender Documents </w:t>
      </w:r>
      <w:r w:rsidR="00ED18DF">
        <w:t xml:space="preserve">in relation to Tender Reference </w:t>
      </w:r>
      <w:r w:rsidR="008D603E">
        <w:t>_________________________,</w:t>
      </w:r>
      <w:r w:rsidR="00ED18DF">
        <w:t xml:space="preserve"> released by the Ministry </w:t>
      </w:r>
      <w:r w:rsidR="005402A8">
        <w:t>of Education</w:t>
      </w:r>
      <w:r w:rsidR="00ED18DF">
        <w:t>, we submit the following offer.</w:t>
      </w:r>
    </w:p>
    <w:p w:rsidR="00AD5102" w:rsidRDefault="00ED18DF" w:rsidP="00AD5102">
      <w:r>
        <w:t xml:space="preserve">We offer to complete, handover to the Principal and remedy defects in the whole of the said Tender Specifications in conformity with these Tender Documents for the sum </w:t>
      </w:r>
      <w:proofErr w:type="gramStart"/>
      <w:r>
        <w:t>of  [</w:t>
      </w:r>
      <w:proofErr w:type="gramEnd"/>
      <w:r>
        <w:t>insert the price offered in text with the value in numbers thus (NZD$__________.__)] stated exclusive of Value Added Tax, together with such other sums as may be ascertained in accordance with the Contract.</w:t>
      </w:r>
    </w:p>
    <w:p w:rsidR="00ED18DF" w:rsidRDefault="00ED18DF" w:rsidP="00AD5102">
      <w:r>
        <w:t>We undertake to complete</w:t>
      </w:r>
      <w:r w:rsidR="005B45C1">
        <w:t xml:space="preserve"> and handover the whole of the Contract Goods within the period stated in the Conditions of Tendering.</w:t>
      </w:r>
    </w:p>
    <w:p w:rsidR="005B45C1" w:rsidRDefault="005B45C1" w:rsidP="00AD5102">
      <w:r>
        <w:t>We agree to abide by this Tender for a period of sixty (60) days from the date fixed for receiving the same and it shall remain binding upon us and may be accepted by you at any time before the expiry of that period.</w:t>
      </w:r>
    </w:p>
    <w:p w:rsidR="005B45C1" w:rsidRDefault="005B45C1" w:rsidP="00AD5102">
      <w:r>
        <w:t>Unless and until a Contract is prepared and executed, this Tender together with your written acceptance thereof, shall constitute a binding contract between us.</w:t>
      </w:r>
    </w:p>
    <w:p w:rsidR="005B45C1" w:rsidRDefault="005B45C1" w:rsidP="00AD5102">
      <w:pPr>
        <w:rPr>
          <w:b/>
          <w:i/>
          <w:color w:val="FF0000"/>
        </w:rPr>
      </w:pPr>
      <w:r>
        <w:t xml:space="preserve">We understand that you are not bound to accept the lowest or any </w:t>
      </w:r>
      <w:proofErr w:type="gramStart"/>
      <w:r>
        <w:t>Tender</w:t>
      </w:r>
      <w:proofErr w:type="gramEnd"/>
      <w:r>
        <w:t xml:space="preserve"> you may receive</w:t>
      </w:r>
      <w:r w:rsidR="00310F21">
        <w:t>.</w:t>
      </w:r>
    </w:p>
    <w:p w:rsidR="005B45C1" w:rsidRDefault="005B45C1" w:rsidP="00AD5102">
      <w:r>
        <w:t>We understand that no contract shall come into existence, and no legal or other obligations shall arise between us and you (or between us and any other agent of the Principal) in relation to the conduct, outcome or otherwise of the Tender process, prior to and apart</w:t>
      </w:r>
      <w:r w:rsidR="00FD681C">
        <w:t xml:space="preserve"> from your acceptance of our Tender.</w:t>
      </w:r>
    </w:p>
    <w:p w:rsidR="00FD681C" w:rsidRDefault="00FD681C" w:rsidP="00AD5102">
      <w:r>
        <w:t xml:space="preserve">We understand that you may contact the referees nominated by us in this offer and make whatever enquiries you deem necessary regarding our financial health and ability to deliver the Contract Goods. </w:t>
      </w:r>
      <w:r w:rsidR="00310F21">
        <w:t xml:space="preserve"> Further, during the assessment stage we understand and agree that you may request specific information from all </w:t>
      </w:r>
      <w:proofErr w:type="spellStart"/>
      <w:r w:rsidR="00310F21">
        <w:t>tenderers</w:t>
      </w:r>
      <w:proofErr w:type="spellEnd"/>
      <w:r w:rsidR="00310F21">
        <w:t xml:space="preserve"> in order to assist your assessment.  We acknowledge that a failure to provide such information may result in disqualification from the process. </w:t>
      </w:r>
    </w:p>
    <w:p w:rsidR="00FD681C" w:rsidRDefault="00FD681C" w:rsidP="00AD5102">
      <w:r>
        <w:t>We provide the following information required to be submitted with this Tender:</w:t>
      </w:r>
    </w:p>
    <w:p w:rsidR="00FD681C" w:rsidRDefault="00FD681C" w:rsidP="00FD681C">
      <w:pPr>
        <w:pStyle w:val="ListParagraph"/>
        <w:numPr>
          <w:ilvl w:val="0"/>
          <w:numId w:val="6"/>
        </w:numPr>
      </w:pPr>
      <w:r>
        <w:t>Completed Schedule of Prices</w:t>
      </w:r>
    </w:p>
    <w:p w:rsidR="00FD681C" w:rsidRPr="00FD681C" w:rsidRDefault="00FD681C" w:rsidP="00FD681C">
      <w:pPr>
        <w:pStyle w:val="ListParagraph"/>
        <w:numPr>
          <w:ilvl w:val="0"/>
          <w:numId w:val="6"/>
        </w:numPr>
      </w:pPr>
      <w:r>
        <w:t xml:space="preserve">Proposed Subcontractors </w:t>
      </w:r>
      <w:r w:rsidRPr="00FD681C">
        <w:rPr>
          <w:i/>
        </w:rPr>
        <w:t>(if relevant)</w:t>
      </w:r>
    </w:p>
    <w:p w:rsidR="00FD681C" w:rsidRDefault="00FD681C" w:rsidP="00FD681C">
      <w:pPr>
        <w:pStyle w:val="ListParagraph"/>
        <w:numPr>
          <w:ilvl w:val="0"/>
          <w:numId w:val="6"/>
        </w:numPr>
      </w:pPr>
      <w:r>
        <w:t>Preliminary Delivery Programme</w:t>
      </w:r>
    </w:p>
    <w:p w:rsidR="00FD681C" w:rsidRDefault="00FD681C" w:rsidP="00FD681C">
      <w:pPr>
        <w:pStyle w:val="ListParagraph"/>
        <w:numPr>
          <w:ilvl w:val="0"/>
          <w:numId w:val="6"/>
        </w:numPr>
      </w:pPr>
      <w:r>
        <w:t>List of Referees you may contact in relation to this offer.</w:t>
      </w:r>
    </w:p>
    <w:p w:rsidR="00275AB2" w:rsidRDefault="00275AB2" w:rsidP="00275AB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8187"/>
      </w:tblGrid>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Signature:</w:t>
            </w:r>
          </w:p>
        </w:tc>
        <w:tc>
          <w:tcPr>
            <w:tcW w:w="8187" w:type="dxa"/>
            <w:vAlign w:val="bottom"/>
          </w:tcPr>
          <w:p w:rsidR="00275AB2" w:rsidRDefault="00275AB2" w:rsidP="00275AB2">
            <w:r>
              <w:t>_______________________________________________________________________</w:t>
            </w:r>
          </w:p>
        </w:tc>
      </w:tr>
      <w:tr w:rsidR="001B0BB6" w:rsidTr="00275AB2">
        <w:trPr>
          <w:trHeight w:hRule="exact" w:val="454"/>
        </w:trPr>
        <w:tc>
          <w:tcPr>
            <w:tcW w:w="2093" w:type="dxa"/>
            <w:vAlign w:val="bottom"/>
          </w:tcPr>
          <w:p w:rsidR="001B0BB6" w:rsidRPr="00275AB2" w:rsidRDefault="001B0BB6" w:rsidP="00275AB2">
            <w:pPr>
              <w:rPr>
                <w:rFonts w:ascii="Arial" w:hAnsi="Arial" w:cs="Arial"/>
                <w:b/>
                <w:sz w:val="24"/>
                <w:szCs w:val="24"/>
              </w:rPr>
            </w:pPr>
            <w:r>
              <w:rPr>
                <w:rFonts w:ascii="Arial" w:hAnsi="Arial" w:cs="Arial"/>
                <w:b/>
                <w:sz w:val="24"/>
                <w:szCs w:val="24"/>
              </w:rPr>
              <w:t>Printed Name:</w:t>
            </w:r>
          </w:p>
        </w:tc>
        <w:tc>
          <w:tcPr>
            <w:tcW w:w="8187" w:type="dxa"/>
            <w:vAlign w:val="bottom"/>
          </w:tcPr>
          <w:p w:rsidR="001B0BB6" w:rsidRDefault="001B0BB6" w:rsidP="005A507E">
            <w:r>
              <w:t>_______________________________________________________________________</w:t>
            </w:r>
          </w:p>
        </w:tc>
      </w:tr>
      <w:tr w:rsidR="001B0BB6" w:rsidTr="00275AB2">
        <w:trPr>
          <w:trHeight w:hRule="exact" w:val="454"/>
        </w:trPr>
        <w:tc>
          <w:tcPr>
            <w:tcW w:w="2093" w:type="dxa"/>
            <w:vAlign w:val="bottom"/>
          </w:tcPr>
          <w:p w:rsidR="001B0BB6" w:rsidRPr="00275AB2" w:rsidRDefault="001B0BB6" w:rsidP="00275AB2">
            <w:pPr>
              <w:rPr>
                <w:rFonts w:ascii="Arial" w:hAnsi="Arial" w:cs="Arial"/>
                <w:b/>
                <w:sz w:val="24"/>
                <w:szCs w:val="24"/>
              </w:rPr>
            </w:pPr>
            <w:r>
              <w:rPr>
                <w:rFonts w:ascii="Arial" w:hAnsi="Arial" w:cs="Arial"/>
                <w:b/>
                <w:sz w:val="24"/>
                <w:szCs w:val="24"/>
              </w:rPr>
              <w:t>Position Held:</w:t>
            </w:r>
          </w:p>
        </w:tc>
        <w:tc>
          <w:tcPr>
            <w:tcW w:w="8187" w:type="dxa"/>
            <w:vAlign w:val="bottom"/>
          </w:tcPr>
          <w:p w:rsidR="001B0BB6" w:rsidRDefault="001B0BB6" w:rsidP="005A507E">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proofErr w:type="spellStart"/>
            <w:r w:rsidRPr="00275AB2">
              <w:rPr>
                <w:rFonts w:ascii="Arial" w:hAnsi="Arial" w:cs="Arial"/>
                <w:b/>
                <w:sz w:val="24"/>
                <w:szCs w:val="24"/>
              </w:rPr>
              <w:t>Tenderer</w:t>
            </w:r>
            <w:proofErr w:type="spellEnd"/>
            <w:r w:rsidRPr="00275AB2">
              <w:rPr>
                <w:rFonts w:ascii="Arial" w:hAnsi="Arial" w:cs="Arial"/>
                <w:b/>
                <w:sz w:val="24"/>
                <w:szCs w:val="24"/>
              </w:rPr>
              <w:t>:</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Address:</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Date:</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E-mail Address:</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Phone No.:</w:t>
            </w:r>
          </w:p>
        </w:tc>
        <w:tc>
          <w:tcPr>
            <w:tcW w:w="8187" w:type="dxa"/>
            <w:vAlign w:val="bottom"/>
          </w:tcPr>
          <w:p w:rsidR="00275AB2" w:rsidRDefault="00275AB2" w:rsidP="00275AB2">
            <w:r>
              <w:t>_______________________________________________________________________</w:t>
            </w:r>
          </w:p>
        </w:tc>
      </w:tr>
      <w:tr w:rsidR="00275AB2" w:rsidTr="00275AB2">
        <w:trPr>
          <w:trHeight w:hRule="exact" w:val="454"/>
        </w:trPr>
        <w:tc>
          <w:tcPr>
            <w:tcW w:w="2093" w:type="dxa"/>
            <w:vAlign w:val="bottom"/>
          </w:tcPr>
          <w:p w:rsidR="00275AB2" w:rsidRPr="00275AB2" w:rsidRDefault="00275AB2" w:rsidP="00275AB2">
            <w:pPr>
              <w:rPr>
                <w:rFonts w:ascii="Arial" w:hAnsi="Arial" w:cs="Arial"/>
                <w:b/>
                <w:sz w:val="24"/>
                <w:szCs w:val="24"/>
              </w:rPr>
            </w:pPr>
            <w:r w:rsidRPr="00275AB2">
              <w:rPr>
                <w:rFonts w:ascii="Arial" w:hAnsi="Arial" w:cs="Arial"/>
                <w:b/>
                <w:sz w:val="24"/>
                <w:szCs w:val="24"/>
              </w:rPr>
              <w:t>Facsimile No.:</w:t>
            </w:r>
          </w:p>
        </w:tc>
        <w:tc>
          <w:tcPr>
            <w:tcW w:w="8187" w:type="dxa"/>
            <w:vAlign w:val="bottom"/>
          </w:tcPr>
          <w:p w:rsidR="00275AB2" w:rsidRDefault="00275AB2" w:rsidP="00275AB2">
            <w:r>
              <w:t>_______________________________________________________________________</w:t>
            </w:r>
          </w:p>
        </w:tc>
      </w:tr>
    </w:tbl>
    <w:p w:rsidR="00275AB2" w:rsidRDefault="00275AB2" w:rsidP="00275AB2"/>
    <w:p w:rsidR="00EA0A8E" w:rsidRDefault="00EA0A8E" w:rsidP="00275AB2"/>
    <w:p w:rsidR="00EA0A8E" w:rsidRDefault="00EA0A8E" w:rsidP="00275AB2">
      <w:pPr>
        <w:sectPr w:rsidR="00EA0A8E" w:rsidSect="00125E01">
          <w:pgSz w:w="11906" w:h="16838"/>
          <w:pgMar w:top="1440" w:right="849" w:bottom="1276" w:left="993" w:header="708" w:footer="708" w:gutter="0"/>
          <w:cols w:space="708"/>
          <w:docGrid w:linePitch="360"/>
        </w:sectPr>
      </w:pPr>
    </w:p>
    <w:p w:rsidR="00EA0A8E" w:rsidRDefault="00EA0A8E" w:rsidP="00EA0A8E">
      <w:pPr>
        <w:pStyle w:val="Subtitle2"/>
      </w:pPr>
      <w:bookmarkStart w:id="31" w:name="_Toc415210670"/>
      <w:r>
        <w:t>Schedule of Prices</w:t>
      </w:r>
      <w:bookmarkEnd w:id="31"/>
    </w:p>
    <w:tbl>
      <w:tblPr>
        <w:tblStyle w:val="TableGrid"/>
        <w:tblW w:w="0" w:type="auto"/>
        <w:tblLook w:val="04A0"/>
      </w:tblPr>
      <w:tblGrid>
        <w:gridCol w:w="3373"/>
        <w:gridCol w:w="2423"/>
        <w:gridCol w:w="2479"/>
        <w:gridCol w:w="2005"/>
      </w:tblGrid>
      <w:tr w:rsidR="00110104" w:rsidTr="00110104">
        <w:tc>
          <w:tcPr>
            <w:tcW w:w="3373" w:type="dxa"/>
          </w:tcPr>
          <w:p w:rsidR="00110104" w:rsidRPr="00591FC3" w:rsidRDefault="003B22A8" w:rsidP="00277A07">
            <w:pPr>
              <w:spacing w:after="200" w:line="276" w:lineRule="auto"/>
              <w:rPr>
                <w:b/>
              </w:rPr>
            </w:pPr>
            <w:r w:rsidRPr="003B22A8">
              <w:rPr>
                <w:b/>
              </w:rPr>
              <w:t>Item</w:t>
            </w:r>
          </w:p>
        </w:tc>
        <w:tc>
          <w:tcPr>
            <w:tcW w:w="2423" w:type="dxa"/>
          </w:tcPr>
          <w:p w:rsidR="00110104" w:rsidRPr="00CA1D78" w:rsidRDefault="00110104" w:rsidP="00277A07">
            <w:pPr>
              <w:rPr>
                <w:b/>
              </w:rPr>
            </w:pPr>
            <w:r>
              <w:rPr>
                <w:b/>
              </w:rPr>
              <w:t>Quantity</w:t>
            </w:r>
          </w:p>
        </w:tc>
        <w:tc>
          <w:tcPr>
            <w:tcW w:w="2479" w:type="dxa"/>
          </w:tcPr>
          <w:p w:rsidR="00110104" w:rsidRPr="00591FC3" w:rsidRDefault="003B22A8" w:rsidP="00277A07">
            <w:pPr>
              <w:spacing w:after="200" w:line="276" w:lineRule="auto"/>
              <w:rPr>
                <w:b/>
              </w:rPr>
            </w:pPr>
            <w:r w:rsidRPr="003B22A8">
              <w:rPr>
                <w:b/>
              </w:rPr>
              <w:t>Cost per unit (</w:t>
            </w:r>
            <w:proofErr w:type="spellStart"/>
            <w:r w:rsidRPr="003B22A8">
              <w:rPr>
                <w:b/>
              </w:rPr>
              <w:t>Exclu</w:t>
            </w:r>
            <w:proofErr w:type="spellEnd"/>
            <w:r w:rsidRPr="003B22A8">
              <w:rPr>
                <w:b/>
              </w:rPr>
              <w:t xml:space="preserve"> VAT)</w:t>
            </w:r>
          </w:p>
        </w:tc>
        <w:tc>
          <w:tcPr>
            <w:tcW w:w="2005" w:type="dxa"/>
          </w:tcPr>
          <w:p w:rsidR="00110104" w:rsidRPr="00591FC3" w:rsidRDefault="003B22A8" w:rsidP="00277A07">
            <w:pPr>
              <w:spacing w:after="200" w:line="276" w:lineRule="auto"/>
              <w:rPr>
                <w:b/>
              </w:rPr>
            </w:pPr>
            <w:r w:rsidRPr="003B22A8">
              <w:rPr>
                <w:b/>
              </w:rPr>
              <w:t>Total Cost (Excl.VAT)</w:t>
            </w:r>
          </w:p>
        </w:tc>
      </w:tr>
      <w:tr w:rsidR="00110104" w:rsidTr="00110104">
        <w:tc>
          <w:tcPr>
            <w:tcW w:w="3373" w:type="dxa"/>
          </w:tcPr>
          <w:p w:rsidR="00110104" w:rsidRPr="00591FC3" w:rsidRDefault="003B22A8" w:rsidP="00277A07">
            <w:pPr>
              <w:spacing w:after="200" w:line="276" w:lineRule="auto"/>
              <w:rPr>
                <w:u w:val="single"/>
              </w:rPr>
            </w:pPr>
            <w:r w:rsidRPr="003B22A8">
              <w:rPr>
                <w:u w:val="single"/>
              </w:rPr>
              <w:t>Laptop</w:t>
            </w:r>
          </w:p>
          <w:p w:rsidR="004B1750" w:rsidRDefault="00110104">
            <w:pPr>
              <w:ind w:left="720"/>
            </w:pPr>
            <w:r>
              <w:t>14-15”  Screen</w:t>
            </w:r>
          </w:p>
          <w:p w:rsidR="004B1750" w:rsidRDefault="00110104">
            <w:pPr>
              <w:ind w:left="720"/>
            </w:pPr>
            <w:r>
              <w:t>4Gb Ram</w:t>
            </w:r>
          </w:p>
          <w:p w:rsidR="004B1750" w:rsidRDefault="00110104">
            <w:pPr>
              <w:ind w:left="720"/>
            </w:pPr>
            <w:bookmarkStart w:id="32" w:name="_GoBack"/>
            <w:bookmarkEnd w:id="32"/>
            <w:r>
              <w:t>Windows 8 (or10)</w:t>
            </w:r>
          </w:p>
          <w:p w:rsidR="004B1750" w:rsidRDefault="00110104">
            <w:pPr>
              <w:ind w:left="720"/>
            </w:pPr>
            <w:r>
              <w:t>DVD</w:t>
            </w:r>
          </w:p>
          <w:p w:rsidR="004B1750" w:rsidRDefault="00110104">
            <w:pPr>
              <w:ind w:left="720"/>
            </w:pPr>
            <w:proofErr w:type="spellStart"/>
            <w:r>
              <w:t>Wifi</w:t>
            </w:r>
            <w:proofErr w:type="spellEnd"/>
          </w:p>
          <w:p w:rsidR="004B1750" w:rsidRDefault="00110104">
            <w:pPr>
              <w:ind w:left="720"/>
            </w:pPr>
            <w:r>
              <w:t>VGA</w:t>
            </w:r>
          </w:p>
        </w:tc>
        <w:tc>
          <w:tcPr>
            <w:tcW w:w="2423" w:type="dxa"/>
          </w:tcPr>
          <w:p w:rsidR="00110104" w:rsidRDefault="00110104" w:rsidP="00ED0084">
            <w:r>
              <w:t>170</w:t>
            </w:r>
          </w:p>
        </w:tc>
        <w:tc>
          <w:tcPr>
            <w:tcW w:w="2479" w:type="dxa"/>
          </w:tcPr>
          <w:p w:rsidR="00110104" w:rsidRDefault="00110104" w:rsidP="00ED0084"/>
        </w:tc>
        <w:tc>
          <w:tcPr>
            <w:tcW w:w="2005" w:type="dxa"/>
          </w:tcPr>
          <w:p w:rsidR="00110104" w:rsidRDefault="00110104" w:rsidP="00277A07"/>
        </w:tc>
      </w:tr>
      <w:tr w:rsidR="00110104" w:rsidTr="00110104">
        <w:tc>
          <w:tcPr>
            <w:tcW w:w="3373" w:type="dxa"/>
          </w:tcPr>
          <w:p w:rsidR="004B1750" w:rsidRDefault="003B22A8">
            <w:pPr>
              <w:jc w:val="right"/>
              <w:rPr>
                <w:b/>
              </w:rPr>
            </w:pPr>
            <w:r w:rsidRPr="003B22A8">
              <w:rPr>
                <w:b/>
              </w:rPr>
              <w:t>VAT</w:t>
            </w:r>
          </w:p>
        </w:tc>
        <w:tc>
          <w:tcPr>
            <w:tcW w:w="2423" w:type="dxa"/>
          </w:tcPr>
          <w:p w:rsidR="00110104" w:rsidRDefault="00110104" w:rsidP="00277A07"/>
        </w:tc>
        <w:tc>
          <w:tcPr>
            <w:tcW w:w="2479" w:type="dxa"/>
          </w:tcPr>
          <w:p w:rsidR="00110104" w:rsidRDefault="00110104" w:rsidP="00277A07"/>
        </w:tc>
        <w:tc>
          <w:tcPr>
            <w:tcW w:w="2005" w:type="dxa"/>
          </w:tcPr>
          <w:p w:rsidR="00110104" w:rsidRDefault="00110104" w:rsidP="00277A07"/>
        </w:tc>
      </w:tr>
      <w:tr w:rsidR="00110104" w:rsidTr="00110104">
        <w:tc>
          <w:tcPr>
            <w:tcW w:w="3373" w:type="dxa"/>
          </w:tcPr>
          <w:p w:rsidR="004B1750" w:rsidRDefault="003B22A8">
            <w:pPr>
              <w:jc w:val="right"/>
              <w:rPr>
                <w:b/>
              </w:rPr>
            </w:pPr>
            <w:r w:rsidRPr="003B22A8">
              <w:rPr>
                <w:b/>
              </w:rPr>
              <w:t>Total</w:t>
            </w:r>
            <w:r w:rsidR="00110104">
              <w:rPr>
                <w:b/>
              </w:rPr>
              <w:t xml:space="preserve"> Cost</w:t>
            </w:r>
            <w:r w:rsidRPr="003B22A8">
              <w:rPr>
                <w:b/>
              </w:rPr>
              <w:t xml:space="preserve"> </w:t>
            </w:r>
            <w:proofErr w:type="spellStart"/>
            <w:r w:rsidRPr="003B22A8">
              <w:rPr>
                <w:b/>
              </w:rPr>
              <w:t>Incl</w:t>
            </w:r>
            <w:proofErr w:type="spellEnd"/>
            <w:r w:rsidRPr="003B22A8">
              <w:rPr>
                <w:b/>
              </w:rPr>
              <w:t xml:space="preserve"> VAT</w:t>
            </w:r>
          </w:p>
        </w:tc>
        <w:tc>
          <w:tcPr>
            <w:tcW w:w="2423" w:type="dxa"/>
          </w:tcPr>
          <w:p w:rsidR="00110104" w:rsidRDefault="00110104" w:rsidP="00277A07"/>
        </w:tc>
        <w:tc>
          <w:tcPr>
            <w:tcW w:w="2479" w:type="dxa"/>
          </w:tcPr>
          <w:p w:rsidR="00110104" w:rsidRDefault="00110104" w:rsidP="00277A07"/>
        </w:tc>
        <w:tc>
          <w:tcPr>
            <w:tcW w:w="2005" w:type="dxa"/>
          </w:tcPr>
          <w:p w:rsidR="00110104" w:rsidRDefault="00110104" w:rsidP="00277A07"/>
        </w:tc>
      </w:tr>
    </w:tbl>
    <w:p w:rsidR="00AD5102" w:rsidRDefault="00541BF4" w:rsidP="00541BF4">
      <w:pPr>
        <w:pStyle w:val="Subtitle2"/>
      </w:pPr>
      <w:r>
        <w:br/>
      </w:r>
      <w:bookmarkStart w:id="33" w:name="_Toc415210671"/>
      <w:r>
        <w:t>Proposed Subcontractors</w:t>
      </w:r>
      <w:bookmarkEnd w:id="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7337"/>
      </w:tblGrid>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Name:</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Company:</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Address:</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E-mail Address:</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Phone No.:</w:t>
            </w:r>
          </w:p>
        </w:tc>
        <w:tc>
          <w:tcPr>
            <w:tcW w:w="7337" w:type="dxa"/>
            <w:vAlign w:val="center"/>
          </w:tcPr>
          <w:p w:rsidR="00762777" w:rsidRDefault="00762777" w:rsidP="00762777">
            <w:r>
              <w:t>________________________________________________________________</w:t>
            </w:r>
          </w:p>
        </w:tc>
      </w:tr>
      <w:tr w:rsidR="007F7F81" w:rsidTr="001B0BB6">
        <w:trPr>
          <w:trHeight w:hRule="exact" w:val="454"/>
        </w:trPr>
        <w:tc>
          <w:tcPr>
            <w:tcW w:w="2943" w:type="dxa"/>
            <w:vAlign w:val="bottom"/>
          </w:tcPr>
          <w:p w:rsidR="00762777" w:rsidRPr="00762777" w:rsidRDefault="00762777" w:rsidP="00762777">
            <w:pPr>
              <w:rPr>
                <w:rFonts w:ascii="Arial" w:hAnsi="Arial" w:cs="Arial"/>
                <w:b/>
                <w:sz w:val="24"/>
                <w:szCs w:val="24"/>
              </w:rPr>
            </w:pPr>
            <w:r w:rsidRPr="00762777">
              <w:rPr>
                <w:rFonts w:ascii="Arial" w:hAnsi="Arial" w:cs="Arial"/>
                <w:b/>
                <w:sz w:val="24"/>
                <w:szCs w:val="24"/>
              </w:rPr>
              <w:t>Facsimile No.:</w:t>
            </w:r>
          </w:p>
        </w:tc>
        <w:tc>
          <w:tcPr>
            <w:tcW w:w="7337" w:type="dxa"/>
            <w:vAlign w:val="center"/>
          </w:tcPr>
          <w:p w:rsidR="00762777" w:rsidRDefault="00762777" w:rsidP="00762777">
            <w:r>
              <w:t>________________________________________________________________</w:t>
            </w:r>
          </w:p>
        </w:tc>
      </w:tr>
      <w:tr w:rsidR="007F7F81" w:rsidTr="001B0BB6">
        <w:trPr>
          <w:trHeight w:val="1081"/>
        </w:trPr>
        <w:tc>
          <w:tcPr>
            <w:tcW w:w="2943" w:type="dxa"/>
            <w:vAlign w:val="center"/>
          </w:tcPr>
          <w:p w:rsidR="00762777" w:rsidRPr="00762777" w:rsidRDefault="00762777" w:rsidP="001B0BB6">
            <w:pPr>
              <w:rPr>
                <w:rFonts w:ascii="Arial" w:hAnsi="Arial" w:cs="Arial"/>
                <w:b/>
                <w:sz w:val="24"/>
                <w:szCs w:val="24"/>
              </w:rPr>
            </w:pPr>
            <w:r w:rsidRPr="00762777">
              <w:rPr>
                <w:rFonts w:ascii="Arial" w:hAnsi="Arial" w:cs="Arial"/>
                <w:b/>
                <w:sz w:val="24"/>
                <w:szCs w:val="24"/>
              </w:rPr>
              <w:t>Works/Skills to be performed.</w:t>
            </w:r>
          </w:p>
        </w:tc>
        <w:tc>
          <w:tcPr>
            <w:tcW w:w="7337" w:type="dxa"/>
          </w:tcPr>
          <w:p w:rsidR="007F7F81" w:rsidRDefault="007F7F81" w:rsidP="007F7F81"/>
          <w:p w:rsidR="007F7F81" w:rsidRDefault="007F7F81" w:rsidP="007F7F81">
            <w:r>
              <w:t>_____________________________________________________________________________________________________________________________________________________________________________________________________________________</w:t>
            </w:r>
            <w:r w:rsidR="001B0BB6">
              <w:t>___________________________________________</w:t>
            </w:r>
          </w:p>
        </w:tc>
      </w:tr>
      <w:tr w:rsidR="007F7F81" w:rsidTr="001B0BB6">
        <w:trPr>
          <w:trHeight w:val="1081"/>
        </w:trPr>
        <w:tc>
          <w:tcPr>
            <w:tcW w:w="2943" w:type="dxa"/>
            <w:vAlign w:val="center"/>
          </w:tcPr>
          <w:p w:rsidR="007F7F81" w:rsidRPr="00762777" w:rsidRDefault="007F7F81" w:rsidP="001B0BB6">
            <w:pPr>
              <w:rPr>
                <w:rFonts w:ascii="Arial" w:hAnsi="Arial" w:cs="Arial"/>
                <w:b/>
                <w:sz w:val="24"/>
                <w:szCs w:val="24"/>
              </w:rPr>
            </w:pPr>
            <w:r w:rsidRPr="00762777">
              <w:rPr>
                <w:rFonts w:ascii="Arial" w:hAnsi="Arial" w:cs="Arial"/>
                <w:b/>
                <w:sz w:val="24"/>
                <w:szCs w:val="24"/>
              </w:rPr>
              <w:t>Educational/Technical Qualifications:</w:t>
            </w:r>
          </w:p>
        </w:tc>
        <w:tc>
          <w:tcPr>
            <w:tcW w:w="7337" w:type="dxa"/>
          </w:tcPr>
          <w:p w:rsidR="007F7F81" w:rsidRDefault="007F7F81" w:rsidP="005A507E"/>
          <w:p w:rsidR="007F7F81" w:rsidRDefault="007F7F81" w:rsidP="001B0BB6">
            <w:r>
              <w:t>____________________________________________________________________________________________________________________________________________________________________________________________________________________</w:t>
            </w:r>
            <w:r w:rsidR="001B0BB6">
              <w:t>____________________________________________</w:t>
            </w:r>
          </w:p>
        </w:tc>
      </w:tr>
      <w:tr w:rsidR="007F7F81" w:rsidTr="001B0BB6">
        <w:trPr>
          <w:trHeight w:val="1081"/>
        </w:trPr>
        <w:tc>
          <w:tcPr>
            <w:tcW w:w="2943" w:type="dxa"/>
            <w:vAlign w:val="center"/>
          </w:tcPr>
          <w:p w:rsidR="007F7F81" w:rsidRPr="00762777" w:rsidRDefault="007F7F81" w:rsidP="001B0BB6">
            <w:pPr>
              <w:rPr>
                <w:rFonts w:ascii="Arial" w:hAnsi="Arial" w:cs="Arial"/>
                <w:b/>
                <w:sz w:val="24"/>
                <w:szCs w:val="24"/>
              </w:rPr>
            </w:pPr>
            <w:r w:rsidRPr="00762777">
              <w:rPr>
                <w:rFonts w:ascii="Arial" w:hAnsi="Arial" w:cs="Arial"/>
                <w:b/>
                <w:sz w:val="24"/>
                <w:szCs w:val="24"/>
              </w:rPr>
              <w:t>Work Experience:</w:t>
            </w:r>
          </w:p>
        </w:tc>
        <w:tc>
          <w:tcPr>
            <w:tcW w:w="7337" w:type="dxa"/>
          </w:tcPr>
          <w:p w:rsidR="007F7F81" w:rsidRDefault="007F7F81" w:rsidP="005A507E"/>
          <w:p w:rsidR="007F7F81" w:rsidRDefault="007F7F81" w:rsidP="005A507E">
            <w:r>
              <w:t>____________________________________________________________________________________________________________________________________________________________________________________________________________________</w:t>
            </w:r>
            <w:r w:rsidR="001B0BB6">
              <w:t>___________________________________________</w:t>
            </w:r>
            <w:r>
              <w:t>_</w:t>
            </w:r>
          </w:p>
        </w:tc>
      </w:tr>
    </w:tbl>
    <w:p w:rsidR="00AD5102" w:rsidRDefault="00AD5102" w:rsidP="00AD5102"/>
    <w:p w:rsidR="00E30D38" w:rsidRDefault="00E30D38" w:rsidP="00AD5102"/>
    <w:p w:rsidR="00E30D38" w:rsidRDefault="00E30D38" w:rsidP="00AD5102"/>
    <w:p w:rsidR="00E30D38" w:rsidRDefault="00E30D38" w:rsidP="00AD5102"/>
    <w:p w:rsidR="00E30D38" w:rsidRDefault="00E30D38" w:rsidP="00AD5102"/>
    <w:p w:rsidR="00AD5102" w:rsidRDefault="00AD5102" w:rsidP="00AD5102"/>
    <w:p w:rsidR="001B0BB6" w:rsidRDefault="001B0BB6" w:rsidP="00AD5102"/>
    <w:p w:rsidR="001B0BB6" w:rsidRDefault="001B0BB6" w:rsidP="001B0BB6">
      <w:pPr>
        <w:pStyle w:val="Subtitle2"/>
      </w:pPr>
      <w:bookmarkStart w:id="34" w:name="_Toc415210672"/>
      <w:r>
        <w:t>Preliminary Delivery Programme</w:t>
      </w:r>
      <w:bookmarkEnd w:id="34"/>
    </w:p>
    <w:p w:rsidR="00DF698C" w:rsidRDefault="00DF698C" w:rsidP="007B6DEB">
      <w:pPr>
        <w:pStyle w:val="Subtitle2"/>
      </w:pPr>
    </w:p>
    <w:p w:rsidR="004B1750" w:rsidRDefault="008B2633">
      <w:pPr>
        <w:spacing w:after="0"/>
      </w:pPr>
      <w:r w:rsidRPr="004F2372">
        <w:t xml:space="preserve">Arrange and pay for delivery of materials to the Ministry of Education, Rarotonga, </w:t>
      </w:r>
      <w:proofErr w:type="gramStart"/>
      <w:r w:rsidRPr="004F2372">
        <w:t>Cook</w:t>
      </w:r>
      <w:proofErr w:type="gramEnd"/>
      <w:r w:rsidRPr="004F2372">
        <w:t xml:space="preserve"> Islands</w:t>
      </w:r>
      <w:r>
        <w:t xml:space="preserve">; </w:t>
      </w:r>
    </w:p>
    <w:p w:rsidR="008B2633" w:rsidRPr="004F2372" w:rsidRDefault="008B2633" w:rsidP="008B2633">
      <w:pPr>
        <w:spacing w:after="0"/>
      </w:pPr>
    </w:p>
    <w:p w:rsidR="001B0BB6" w:rsidRDefault="001B0BB6" w:rsidP="001B0BB6">
      <w:pPr>
        <w:pStyle w:val="Subtitle2"/>
      </w:pPr>
    </w:p>
    <w:p w:rsidR="001B0BB6" w:rsidRDefault="001B0BB6" w:rsidP="001B0BB6">
      <w:pPr>
        <w:pStyle w:val="Subtitle2"/>
      </w:pPr>
      <w:bookmarkStart w:id="35" w:name="_Toc415210673"/>
      <w:r>
        <w:t>Referees who may be Contacted</w:t>
      </w:r>
      <w:bookmarkEnd w:id="3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7337"/>
      </w:tblGrid>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r w:rsidRPr="00762777">
              <w:rPr>
                <w:rFonts w:ascii="Arial" w:hAnsi="Arial" w:cs="Arial"/>
                <w:b/>
                <w:sz w:val="24"/>
                <w:szCs w:val="24"/>
              </w:rPr>
              <w:t>Name:</w:t>
            </w:r>
          </w:p>
        </w:tc>
        <w:tc>
          <w:tcPr>
            <w:tcW w:w="7337" w:type="dxa"/>
            <w:vAlign w:val="center"/>
          </w:tcPr>
          <w:p w:rsidR="001B0BB6" w:rsidRDefault="001B0BB6" w:rsidP="005A507E">
            <w:r>
              <w:t>________________________________________________________________</w:t>
            </w:r>
          </w:p>
        </w:tc>
      </w:tr>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r w:rsidRPr="00762777">
              <w:rPr>
                <w:rFonts w:ascii="Arial" w:hAnsi="Arial" w:cs="Arial"/>
                <w:b/>
                <w:sz w:val="24"/>
                <w:szCs w:val="24"/>
              </w:rPr>
              <w:t>Company:</w:t>
            </w:r>
          </w:p>
        </w:tc>
        <w:tc>
          <w:tcPr>
            <w:tcW w:w="7337" w:type="dxa"/>
            <w:vAlign w:val="center"/>
          </w:tcPr>
          <w:p w:rsidR="001B0BB6" w:rsidRDefault="001B0BB6" w:rsidP="005A507E">
            <w:r>
              <w:t>________________________________________________________________</w:t>
            </w:r>
          </w:p>
        </w:tc>
      </w:tr>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r w:rsidRPr="00762777">
              <w:rPr>
                <w:rFonts w:ascii="Arial" w:hAnsi="Arial" w:cs="Arial"/>
                <w:b/>
                <w:sz w:val="24"/>
                <w:szCs w:val="24"/>
              </w:rPr>
              <w:t>Address:</w:t>
            </w:r>
          </w:p>
        </w:tc>
        <w:tc>
          <w:tcPr>
            <w:tcW w:w="7337" w:type="dxa"/>
            <w:vAlign w:val="center"/>
          </w:tcPr>
          <w:p w:rsidR="001B0BB6" w:rsidRDefault="001B0BB6" w:rsidP="005A507E">
            <w:r>
              <w:t>________________________________________________________________</w:t>
            </w:r>
          </w:p>
        </w:tc>
      </w:tr>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p>
        </w:tc>
        <w:tc>
          <w:tcPr>
            <w:tcW w:w="7337" w:type="dxa"/>
            <w:vAlign w:val="center"/>
          </w:tcPr>
          <w:p w:rsidR="001B0BB6" w:rsidRDefault="001B0BB6" w:rsidP="005A507E">
            <w:r>
              <w:t>________________________________________________________________</w:t>
            </w:r>
          </w:p>
        </w:tc>
      </w:tr>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p>
        </w:tc>
        <w:tc>
          <w:tcPr>
            <w:tcW w:w="7337" w:type="dxa"/>
            <w:vAlign w:val="center"/>
          </w:tcPr>
          <w:p w:rsidR="001B0BB6" w:rsidRDefault="001B0BB6" w:rsidP="005A507E">
            <w:r>
              <w:t>________________________________________________________________</w:t>
            </w:r>
          </w:p>
        </w:tc>
      </w:tr>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r w:rsidRPr="00762777">
              <w:rPr>
                <w:rFonts w:ascii="Arial" w:hAnsi="Arial" w:cs="Arial"/>
                <w:b/>
                <w:sz w:val="24"/>
                <w:szCs w:val="24"/>
              </w:rPr>
              <w:t>E-mail Address:</w:t>
            </w:r>
          </w:p>
        </w:tc>
        <w:tc>
          <w:tcPr>
            <w:tcW w:w="7337" w:type="dxa"/>
            <w:vAlign w:val="center"/>
          </w:tcPr>
          <w:p w:rsidR="001B0BB6" w:rsidRDefault="001B0BB6" w:rsidP="005A507E">
            <w:r>
              <w:t>________________________________________________________________</w:t>
            </w:r>
          </w:p>
        </w:tc>
      </w:tr>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r w:rsidRPr="00762777">
              <w:rPr>
                <w:rFonts w:ascii="Arial" w:hAnsi="Arial" w:cs="Arial"/>
                <w:b/>
                <w:sz w:val="24"/>
                <w:szCs w:val="24"/>
              </w:rPr>
              <w:t>Phone No.:</w:t>
            </w:r>
          </w:p>
        </w:tc>
        <w:tc>
          <w:tcPr>
            <w:tcW w:w="7337" w:type="dxa"/>
            <w:vAlign w:val="center"/>
          </w:tcPr>
          <w:p w:rsidR="001B0BB6" w:rsidRDefault="001B0BB6" w:rsidP="005A507E">
            <w:r>
              <w:t>________________________________________________________________</w:t>
            </w:r>
          </w:p>
        </w:tc>
      </w:tr>
      <w:tr w:rsidR="001B0BB6" w:rsidTr="005A507E">
        <w:trPr>
          <w:trHeight w:hRule="exact" w:val="454"/>
        </w:trPr>
        <w:tc>
          <w:tcPr>
            <w:tcW w:w="2943" w:type="dxa"/>
            <w:vAlign w:val="bottom"/>
          </w:tcPr>
          <w:p w:rsidR="001B0BB6" w:rsidRPr="00762777" w:rsidRDefault="001B0BB6" w:rsidP="005A507E">
            <w:pPr>
              <w:rPr>
                <w:rFonts w:ascii="Arial" w:hAnsi="Arial" w:cs="Arial"/>
                <w:b/>
                <w:sz w:val="24"/>
                <w:szCs w:val="24"/>
              </w:rPr>
            </w:pPr>
            <w:r w:rsidRPr="00762777">
              <w:rPr>
                <w:rFonts w:ascii="Arial" w:hAnsi="Arial" w:cs="Arial"/>
                <w:b/>
                <w:sz w:val="24"/>
                <w:szCs w:val="24"/>
              </w:rPr>
              <w:t>Facsimile No.:</w:t>
            </w:r>
          </w:p>
        </w:tc>
        <w:tc>
          <w:tcPr>
            <w:tcW w:w="7337" w:type="dxa"/>
            <w:vAlign w:val="center"/>
          </w:tcPr>
          <w:p w:rsidR="001B0BB6" w:rsidRDefault="001B0BB6" w:rsidP="005A507E">
            <w:r>
              <w:t>________________________________________________________________</w:t>
            </w:r>
          </w:p>
        </w:tc>
      </w:tr>
      <w:tr w:rsidR="001B0BB6" w:rsidTr="005A507E">
        <w:trPr>
          <w:trHeight w:val="1081"/>
        </w:trPr>
        <w:tc>
          <w:tcPr>
            <w:tcW w:w="2943" w:type="dxa"/>
            <w:vAlign w:val="center"/>
          </w:tcPr>
          <w:p w:rsidR="001B0BB6" w:rsidRPr="00762777" w:rsidRDefault="00E44C78" w:rsidP="005A507E">
            <w:pPr>
              <w:rPr>
                <w:rFonts w:ascii="Arial" w:hAnsi="Arial" w:cs="Arial"/>
                <w:b/>
                <w:sz w:val="24"/>
                <w:szCs w:val="24"/>
              </w:rPr>
            </w:pPr>
            <w:r>
              <w:rPr>
                <w:rFonts w:ascii="Arial" w:hAnsi="Arial" w:cs="Arial"/>
                <w:b/>
                <w:sz w:val="24"/>
                <w:szCs w:val="24"/>
              </w:rPr>
              <w:t xml:space="preserve">Nature of Relationship with </w:t>
            </w:r>
            <w:proofErr w:type="spellStart"/>
            <w:r>
              <w:rPr>
                <w:rFonts w:ascii="Arial" w:hAnsi="Arial" w:cs="Arial"/>
                <w:b/>
                <w:sz w:val="24"/>
                <w:szCs w:val="24"/>
              </w:rPr>
              <w:t>Tenderer</w:t>
            </w:r>
            <w:proofErr w:type="spellEnd"/>
            <w:r>
              <w:rPr>
                <w:rFonts w:ascii="Arial" w:hAnsi="Arial" w:cs="Arial"/>
                <w:b/>
                <w:sz w:val="24"/>
                <w:szCs w:val="24"/>
              </w:rPr>
              <w:t>:</w:t>
            </w:r>
          </w:p>
        </w:tc>
        <w:tc>
          <w:tcPr>
            <w:tcW w:w="7337" w:type="dxa"/>
          </w:tcPr>
          <w:p w:rsidR="001B0BB6" w:rsidRDefault="001B0BB6" w:rsidP="005A507E"/>
          <w:p w:rsidR="001B0BB6" w:rsidRDefault="001B0BB6" w:rsidP="005A507E">
            <w:r>
              <w:t>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B0BB6" w:rsidRDefault="001B0BB6" w:rsidP="001B0BB6">
      <w:pPr>
        <w:pStyle w:val="Subtitle2"/>
      </w:pPr>
    </w:p>
    <w:p w:rsidR="00AD5102" w:rsidRDefault="00AD5102" w:rsidP="00AD5102"/>
    <w:p w:rsidR="00AD5102" w:rsidRDefault="00AD5102" w:rsidP="00AD5102"/>
    <w:p w:rsidR="00AD5102" w:rsidRDefault="00AD5102" w:rsidP="00AD5102"/>
    <w:p w:rsidR="00AD5102" w:rsidRDefault="00AD5102" w:rsidP="00AD5102"/>
    <w:p w:rsidR="00AD5102" w:rsidRDefault="00AD5102" w:rsidP="00AD5102"/>
    <w:p w:rsidR="00AD5102" w:rsidRDefault="00AD5102" w:rsidP="00AD5102"/>
    <w:p w:rsidR="00AD5102" w:rsidRDefault="00AD5102" w:rsidP="00AD5102"/>
    <w:p w:rsidR="00AD5102" w:rsidRDefault="00AD5102" w:rsidP="00AD5102">
      <w:pPr>
        <w:sectPr w:rsidR="00AD5102" w:rsidSect="00125E01">
          <w:pgSz w:w="11906" w:h="16838"/>
          <w:pgMar w:top="1440" w:right="849" w:bottom="1276" w:left="993" w:header="708" w:footer="708" w:gutter="0"/>
          <w:cols w:space="708"/>
          <w:docGrid w:linePitch="360"/>
        </w:sectPr>
      </w:pPr>
    </w:p>
    <w:p w:rsidR="00AD5102" w:rsidRDefault="00AD5102" w:rsidP="00E30D38">
      <w:pPr>
        <w:pStyle w:val="Appendix"/>
      </w:pPr>
      <w:bookmarkStart w:id="36" w:name="_Toc367778987"/>
      <w:bookmarkStart w:id="37" w:name="_Toc415210674"/>
      <w:r>
        <w:t>APPENDIX B</w:t>
      </w:r>
      <w:bookmarkEnd w:id="36"/>
      <w:bookmarkEnd w:id="37"/>
    </w:p>
    <w:p w:rsidR="00B72B81" w:rsidRDefault="00B72B81" w:rsidP="00B72B81">
      <w:pPr>
        <w:pStyle w:val="Subtitle"/>
      </w:pPr>
      <w:bookmarkStart w:id="38" w:name="_Toc367778988"/>
      <w:bookmarkStart w:id="39" w:name="_Toc415210450"/>
      <w:bookmarkStart w:id="40" w:name="_Toc415210675"/>
      <w:r>
        <w:t>Tender Specifications/Schedule of Rates</w:t>
      </w:r>
      <w:bookmarkEnd w:id="38"/>
      <w:bookmarkEnd w:id="39"/>
      <w:bookmarkEnd w:id="40"/>
    </w:p>
    <w:tbl>
      <w:tblPr>
        <w:tblStyle w:val="TableGrid"/>
        <w:tblW w:w="0" w:type="auto"/>
        <w:tblLook w:val="04A0"/>
      </w:tblPr>
      <w:tblGrid>
        <w:gridCol w:w="988"/>
        <w:gridCol w:w="1134"/>
        <w:gridCol w:w="4677"/>
        <w:gridCol w:w="2694"/>
      </w:tblGrid>
      <w:tr w:rsidR="00C12271" w:rsidTr="00F6080B">
        <w:tc>
          <w:tcPr>
            <w:tcW w:w="988" w:type="dxa"/>
          </w:tcPr>
          <w:p w:rsidR="00C12271" w:rsidRDefault="00C12271" w:rsidP="00F6080B">
            <w:bookmarkStart w:id="41" w:name="_Toc367778989"/>
            <w:r>
              <w:t>Item</w:t>
            </w:r>
          </w:p>
        </w:tc>
        <w:tc>
          <w:tcPr>
            <w:tcW w:w="1134" w:type="dxa"/>
          </w:tcPr>
          <w:p w:rsidR="00C12271" w:rsidRDefault="00C12271" w:rsidP="00F6080B">
            <w:r>
              <w:t>Qty</w:t>
            </w:r>
          </w:p>
        </w:tc>
        <w:tc>
          <w:tcPr>
            <w:tcW w:w="4677" w:type="dxa"/>
          </w:tcPr>
          <w:p w:rsidR="00C12271" w:rsidRDefault="00C12271" w:rsidP="00F6080B">
            <w:r>
              <w:t>Minimum Requirements</w:t>
            </w:r>
          </w:p>
        </w:tc>
        <w:tc>
          <w:tcPr>
            <w:tcW w:w="2694" w:type="dxa"/>
          </w:tcPr>
          <w:p w:rsidR="00C12271" w:rsidRDefault="00C12271" w:rsidP="00F6080B">
            <w:r>
              <w:t>Note</w:t>
            </w:r>
          </w:p>
        </w:tc>
      </w:tr>
      <w:tr w:rsidR="00C12271" w:rsidTr="00F6080B">
        <w:tc>
          <w:tcPr>
            <w:tcW w:w="988" w:type="dxa"/>
          </w:tcPr>
          <w:p w:rsidR="00C12271" w:rsidRDefault="00C12271" w:rsidP="00F6080B">
            <w:r>
              <w:t>laptop</w:t>
            </w:r>
          </w:p>
        </w:tc>
        <w:tc>
          <w:tcPr>
            <w:tcW w:w="1134" w:type="dxa"/>
          </w:tcPr>
          <w:p w:rsidR="00C12271" w:rsidRDefault="0033654A" w:rsidP="00F6080B">
            <w:r>
              <w:t>170</w:t>
            </w:r>
          </w:p>
        </w:tc>
        <w:tc>
          <w:tcPr>
            <w:tcW w:w="4677" w:type="dxa"/>
          </w:tcPr>
          <w:p w:rsidR="00C12271" w:rsidRDefault="00C12271" w:rsidP="00F6080B">
            <w:r>
              <w:t>14</w:t>
            </w:r>
            <w:r w:rsidR="00114EAD">
              <w:t>-15</w:t>
            </w:r>
            <w:r>
              <w:t>”  Screen</w:t>
            </w:r>
          </w:p>
          <w:p w:rsidR="00C12271" w:rsidRDefault="001E7E35" w:rsidP="00F6080B">
            <w:r>
              <w:t>4</w:t>
            </w:r>
            <w:r w:rsidR="00C12271">
              <w:t>Gb Ram</w:t>
            </w:r>
          </w:p>
          <w:p w:rsidR="00C12271" w:rsidRDefault="00C12271" w:rsidP="00F6080B">
            <w:r>
              <w:t>Windows 8</w:t>
            </w:r>
            <w:r w:rsidR="00114EAD">
              <w:t xml:space="preserve"> (or10)</w:t>
            </w:r>
          </w:p>
          <w:p w:rsidR="00C12271" w:rsidRDefault="00C12271" w:rsidP="00F6080B">
            <w:r>
              <w:t>DVD</w:t>
            </w:r>
          </w:p>
          <w:p w:rsidR="00C12271" w:rsidRDefault="00C12271" w:rsidP="00F6080B">
            <w:proofErr w:type="spellStart"/>
            <w:r>
              <w:t>Wifi</w:t>
            </w:r>
            <w:proofErr w:type="spellEnd"/>
          </w:p>
          <w:p w:rsidR="00C12271" w:rsidRDefault="00C12271" w:rsidP="00F6080B">
            <w:r>
              <w:t>VGA</w:t>
            </w:r>
          </w:p>
        </w:tc>
        <w:tc>
          <w:tcPr>
            <w:tcW w:w="2694" w:type="dxa"/>
          </w:tcPr>
          <w:p w:rsidR="00C12271" w:rsidRDefault="00C12271" w:rsidP="00F6080B">
            <w:r>
              <w:t>Basic entry level laptop for Teacher and Student use.</w:t>
            </w:r>
          </w:p>
          <w:p w:rsidR="00C12271" w:rsidRDefault="00114EAD" w:rsidP="00F6080B">
            <w:r>
              <w:t>Budgeting on a maximum of $550</w:t>
            </w:r>
            <w:r w:rsidR="00C12271">
              <w:t xml:space="preserve"> per device. </w:t>
            </w:r>
          </w:p>
          <w:p w:rsidR="00C12271" w:rsidRDefault="00C12271" w:rsidP="00F6080B"/>
        </w:tc>
      </w:tr>
    </w:tbl>
    <w:p w:rsidR="00E57157" w:rsidRPr="0019429C" w:rsidRDefault="00E57157" w:rsidP="00E57157">
      <w:pPr>
        <w:pStyle w:val="ListParagraph"/>
      </w:pPr>
    </w:p>
    <w:p w:rsidR="00C12271" w:rsidRPr="0019429C" w:rsidRDefault="00C12271" w:rsidP="00C12271">
      <w:pPr>
        <w:pStyle w:val="ListParagraph"/>
      </w:pPr>
      <w:r>
        <w:t>State all warranty and support options.</w:t>
      </w:r>
    </w:p>
    <w:p w:rsidR="0019429C" w:rsidRDefault="0019429C" w:rsidP="00292DB1">
      <w:pPr>
        <w:rPr>
          <w:color w:val="44546A"/>
        </w:rPr>
      </w:pPr>
    </w:p>
    <w:p w:rsidR="0019429C" w:rsidRDefault="0019429C" w:rsidP="00292DB1">
      <w:pPr>
        <w:rPr>
          <w:color w:val="44546A"/>
        </w:rPr>
      </w:pPr>
    </w:p>
    <w:p w:rsidR="00E30D38" w:rsidRDefault="00E30D38" w:rsidP="00E30D38">
      <w:pPr>
        <w:pStyle w:val="Title2"/>
      </w:pPr>
    </w:p>
    <w:p w:rsidR="00E30D38" w:rsidRDefault="00E30D38" w:rsidP="00E30D38">
      <w:pPr>
        <w:pStyle w:val="Title2"/>
      </w:pPr>
    </w:p>
    <w:p w:rsidR="00E30D38" w:rsidRDefault="00E30D38" w:rsidP="00E30D38">
      <w:pPr>
        <w:pStyle w:val="Title2"/>
      </w:pPr>
    </w:p>
    <w:p w:rsidR="00E30D38" w:rsidRDefault="00E30D38" w:rsidP="00E30D38">
      <w:pPr>
        <w:pStyle w:val="Title2"/>
      </w:pPr>
    </w:p>
    <w:p w:rsidR="00E30D38" w:rsidRDefault="00E30D38" w:rsidP="00E30D38">
      <w:pPr>
        <w:pStyle w:val="Title2"/>
      </w:pPr>
    </w:p>
    <w:p w:rsidR="00E30D38" w:rsidRDefault="00E30D38" w:rsidP="00E30D38">
      <w:pPr>
        <w:pStyle w:val="Title2"/>
      </w:pPr>
    </w:p>
    <w:p w:rsidR="00E30D38" w:rsidRDefault="00E30D38" w:rsidP="00E30D38">
      <w:pPr>
        <w:pStyle w:val="Title2"/>
      </w:pPr>
    </w:p>
    <w:p w:rsidR="00470FF2" w:rsidRDefault="00470FF2" w:rsidP="00E30D38">
      <w:pPr>
        <w:pStyle w:val="Title2"/>
      </w:pPr>
    </w:p>
    <w:p w:rsidR="00470FF2" w:rsidRDefault="00470FF2" w:rsidP="00E30D38">
      <w:pPr>
        <w:pStyle w:val="Title2"/>
      </w:pPr>
    </w:p>
    <w:p w:rsidR="00470FF2" w:rsidRDefault="00470FF2" w:rsidP="00E30D38">
      <w:pPr>
        <w:pStyle w:val="Title2"/>
      </w:pPr>
    </w:p>
    <w:p w:rsidR="00470FF2" w:rsidRDefault="00470FF2" w:rsidP="00E30D38">
      <w:pPr>
        <w:pStyle w:val="Title2"/>
      </w:pPr>
    </w:p>
    <w:p w:rsidR="00470FF2" w:rsidRPr="00C12271" w:rsidRDefault="00C12271" w:rsidP="00C12271">
      <w:pPr>
        <w:rPr>
          <w:rFonts w:ascii="Arial Bold" w:eastAsiaTheme="majorEastAsia" w:hAnsi="Arial Bold" w:cstheme="majorBidi"/>
          <w:b/>
          <w:spacing w:val="5"/>
          <w:kern w:val="28"/>
          <w:sz w:val="44"/>
          <w:szCs w:val="52"/>
        </w:rPr>
      </w:pPr>
      <w:r>
        <w:br w:type="page"/>
      </w:r>
    </w:p>
    <w:p w:rsidR="00E30D38" w:rsidRDefault="00E30D38" w:rsidP="00E30D38">
      <w:pPr>
        <w:pStyle w:val="Appendix"/>
      </w:pPr>
    </w:p>
    <w:p w:rsidR="00AD5102" w:rsidRDefault="00AD5102" w:rsidP="00E30D38">
      <w:pPr>
        <w:pStyle w:val="Appendix"/>
      </w:pPr>
      <w:bookmarkStart w:id="42" w:name="_Toc415210676"/>
      <w:r>
        <w:t>APPENDIX C</w:t>
      </w:r>
      <w:bookmarkEnd w:id="41"/>
      <w:bookmarkEnd w:id="42"/>
    </w:p>
    <w:p w:rsidR="00AD5102" w:rsidRDefault="00AD5102" w:rsidP="00AD5102"/>
    <w:p w:rsidR="00AD5102" w:rsidRDefault="00AD5102" w:rsidP="00AD5102"/>
    <w:p w:rsidR="00441C47" w:rsidRPr="006C3E6F" w:rsidRDefault="00441C47" w:rsidP="00441C47">
      <w:pPr>
        <w:spacing w:after="240"/>
        <w:jc w:val="center"/>
        <w:rPr>
          <w:rFonts w:ascii="Arial Narrow" w:hAnsi="Arial Narrow"/>
          <w:b/>
          <w:sz w:val="24"/>
          <w:szCs w:val="24"/>
        </w:rPr>
      </w:pPr>
      <w:r w:rsidRPr="006C3E6F">
        <w:rPr>
          <w:rFonts w:ascii="Arial Narrow" w:hAnsi="Arial Narrow"/>
          <w:b/>
          <w:sz w:val="24"/>
          <w:szCs w:val="24"/>
        </w:rPr>
        <w:t>TERMS AND CONDITIONS FOR SUPPLY OF PRODUCT</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The Supplier agrees to supply the Product described and detailed in the Purchase Order issued by the Government of the Cook Islands (the “Government”) on the following terms and conditions: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APPLICATION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These terms and conditions apply to all purchases of Product except where the Government agrees in writing that they be varied or do not apply. These terms and conditions supersede any contrary provisions in the Supplier’s terms and conditions of supply including those terms that the Supplier normally uses. No right under these terms and conditions shall be deemed to be waived except by notice in writing by each party. In the event that any one or more of the provisions contained in these terms and conditions are declared invalid by an order, decree or judgment of any Court of competent jurisdiction, these terms and conditions will be read as if such provision had not been inserted.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PRICES</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b/>
          <w:sz w:val="24"/>
          <w:szCs w:val="24"/>
        </w:rPr>
      </w:pPr>
      <w:r w:rsidRPr="006C3E6F">
        <w:rPr>
          <w:rFonts w:ascii="Arial Narrow" w:hAnsi="Arial Narrow"/>
          <w:sz w:val="24"/>
          <w:szCs w:val="24"/>
        </w:rPr>
        <w:t xml:space="preserve">The prices stated on the Government’s Purchase Order are fixed, unless there is a written agreement stipulating the price may be varied, when it may be varied and how the price is to be determined.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b/>
          <w:sz w:val="24"/>
          <w:szCs w:val="24"/>
        </w:rPr>
      </w:pPr>
      <w:r w:rsidRPr="006C3E6F">
        <w:rPr>
          <w:rFonts w:ascii="Arial Narrow" w:hAnsi="Arial Narrow"/>
          <w:sz w:val="24"/>
          <w:szCs w:val="24"/>
        </w:rPr>
        <w:t>The price includes freight, insurance, packaging, crating, local cartage, customs duty and/or any other services in the delivery of the Product.</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b/>
          <w:sz w:val="24"/>
          <w:szCs w:val="24"/>
        </w:rPr>
      </w:pPr>
      <w:r w:rsidRPr="006C3E6F">
        <w:rPr>
          <w:rFonts w:ascii="Arial Narrow" w:hAnsi="Arial Narrow"/>
          <w:sz w:val="24"/>
          <w:szCs w:val="24"/>
        </w:rPr>
        <w:t>The price shall be in New Zealand dollars unless otherwise specified in the Purchase Order.</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b/>
          <w:sz w:val="24"/>
          <w:szCs w:val="24"/>
        </w:rPr>
      </w:pPr>
      <w:r w:rsidRPr="006C3E6F">
        <w:rPr>
          <w:rFonts w:ascii="Arial Narrow" w:hAnsi="Arial Narrow"/>
          <w:sz w:val="24"/>
          <w:szCs w:val="24"/>
        </w:rPr>
        <w:t xml:space="preserve">The price is exclusive of VAT.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b/>
          <w:sz w:val="24"/>
          <w:szCs w:val="24"/>
        </w:rPr>
      </w:pPr>
      <w:r w:rsidRPr="006C3E6F">
        <w:rPr>
          <w:rFonts w:ascii="Arial Narrow" w:hAnsi="Arial Narrow"/>
          <w:sz w:val="24"/>
          <w:szCs w:val="24"/>
        </w:rPr>
        <w:t xml:space="preserve">The Supplier is not entitled to claim expenses, surcharges or margins or disbursements except if otherwise agreed in advance and in writing by the Government.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DELIVERY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time of delivery of the Product is a fundamental element of these terms and conditions.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Product shall be delivered and rendered in a prompt and timely manner on or within the delivery dates specified in the Purchase Order. All Product must be delivered within the Government business hours (normal business hours are 8:00 am to 4:00 pm, Monday to Friday), unless otherwise specified in the Purchase Order.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Supplier shall notify the Government in writing immediately when the Supplier becomes aware there may be a delay in the delivery of Product to the Government.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Government is entitled to cancel the Purchase Order or change its specification (without incurring additional charges) if the Product is not supplied on the supply dates or times specified in the Purchase Order.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All </w:t>
      </w:r>
      <w:proofErr w:type="gramStart"/>
      <w:r w:rsidRPr="006C3E6F">
        <w:rPr>
          <w:rFonts w:ascii="Arial Narrow" w:hAnsi="Arial Narrow"/>
          <w:sz w:val="24"/>
          <w:szCs w:val="24"/>
        </w:rPr>
        <w:t>Product</w:t>
      </w:r>
      <w:proofErr w:type="gramEnd"/>
      <w:r w:rsidRPr="006C3E6F">
        <w:rPr>
          <w:rFonts w:ascii="Arial Narrow" w:hAnsi="Arial Narrow"/>
          <w:sz w:val="24"/>
          <w:szCs w:val="24"/>
        </w:rPr>
        <w:t xml:space="preserve"> must be supplied to the address specified in the Purchase Order. The Supplier shall make itself aware of any special requirements when supplying the Product to Government property.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When Product is delivered to the Government it shall be accompanied by a delivery docket that records the Purchase Order number, the description, quantity with the applicable units of measure, unit rates and dollar values of the Product delivered. The delivery docket must be signed for and retained by a Government officer.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All </w:t>
      </w:r>
      <w:proofErr w:type="gramStart"/>
      <w:r w:rsidRPr="006C3E6F">
        <w:rPr>
          <w:rFonts w:ascii="Arial Narrow" w:hAnsi="Arial Narrow"/>
          <w:sz w:val="24"/>
          <w:szCs w:val="24"/>
        </w:rPr>
        <w:t>Product</w:t>
      </w:r>
      <w:proofErr w:type="gramEnd"/>
      <w:r w:rsidRPr="006C3E6F">
        <w:rPr>
          <w:rFonts w:ascii="Arial Narrow" w:hAnsi="Arial Narrow"/>
          <w:sz w:val="24"/>
          <w:szCs w:val="24"/>
        </w:rPr>
        <w:t xml:space="preserve"> shall be packaged in a manner to prevent damage or deterioration when being delivered to the Government.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Government may use other suppliers for the supply of Product, or product of the same nature as the Product, at any time.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IDENTIFICATION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Purchase Order number must be shown on all packages, invoices and correspondence relating to the Product. Product supplied against an invalid Purchase Order or without a Purchase Order, will be returned to the Supplier at the Supplier's expense including the cost of packaging, transportation, insurance and handling of the Product.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Where applicable, the Supplier grants the Government access to the Supplier’s premises, facilities and staff concerning the delivery and identification of the Product. The Government shall have the right to audit and inspect the Supplier’s records concerning delivery of the Product. These rights are for both the Government and any other party that has the use or benefit of the Product.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QUALITY, INSPECTION AND ACCEPTANCE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It is a condition of these terms and conditions and the Supplier warrants that: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All </w:t>
      </w:r>
      <w:proofErr w:type="gramStart"/>
      <w:r w:rsidRPr="006C3E6F">
        <w:rPr>
          <w:rFonts w:ascii="Arial Narrow" w:hAnsi="Arial Narrow"/>
          <w:sz w:val="24"/>
          <w:szCs w:val="24"/>
        </w:rPr>
        <w:t>Product</w:t>
      </w:r>
      <w:proofErr w:type="gramEnd"/>
      <w:r w:rsidRPr="006C3E6F">
        <w:rPr>
          <w:rFonts w:ascii="Arial Narrow" w:hAnsi="Arial Narrow"/>
          <w:sz w:val="24"/>
          <w:szCs w:val="24"/>
        </w:rPr>
        <w:t xml:space="preserve"> shall be in accordance with any requirements set out in these terms and conditions and/or in the Purchase Order and shall be free from defects in workmanship, materials and design. These obligations survive acceptance of the Product and payment.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Supplier shall use the highest reasonable standard of skill, care and quality and employ techniques, methods, procedures and materials of a high quality and standard in accordance with best professional practice in providing the Product.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Supplier will comply with all relevant (a) Cook Island standards and international standards (if not in conflict) (both general and industry-specific); (b) statutes; (c) regulations; (d) by-laws; (e) ordinances; and (f) Government policies, applicable in respect of the supply of the Product.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Where the Supplier has the benefit of any warranties or covenants from a third party in respect of the Product, the Supplier shall disclose and assign the benefit of the warranties and/or covenants to the Government.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Product, its material and workmanship, shall be subject to inspection and testing at all reasonable times and places by the Government (or those parties to whom the Government supplies the Product) before, during or after delivery.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If inspection and testing is to be conducted on the premises of the Supplier or the Supplier’s sub-contractors, the Supplier shall provide (without additional charge) all reasonable facilities and assistance for the safe and convenient inspection and testing required by the Government's inspectors in the performance of their duty.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bookmarkStart w:id="43" w:name="_Ref391990270"/>
      <w:r w:rsidRPr="006C3E6F">
        <w:rPr>
          <w:rFonts w:ascii="Arial Narrow" w:hAnsi="Arial Narrow"/>
          <w:sz w:val="24"/>
          <w:szCs w:val="24"/>
        </w:rPr>
        <w:t xml:space="preserve">The Supplier acknowledges that the signing of a delivery note or similar on behalf of the Government does not constitute acceptance of any Product. The Government may reject any Product, even after </w:t>
      </w:r>
      <w:r>
        <w:rPr>
          <w:rFonts w:ascii="Arial Narrow" w:hAnsi="Arial Narrow"/>
          <w:sz w:val="24"/>
          <w:szCs w:val="24"/>
        </w:rPr>
        <w:t>it has</w:t>
      </w:r>
      <w:r w:rsidRPr="006C3E6F">
        <w:rPr>
          <w:rFonts w:ascii="Arial Narrow" w:hAnsi="Arial Narrow"/>
          <w:sz w:val="24"/>
          <w:szCs w:val="24"/>
        </w:rPr>
        <w:t xml:space="preserve"> been accepted, that: (a) are not of merchantable quality; (b) are not fit for purpose as stipulated in the Purchase Order; (c) are in an unsatisfactory condition or not functioning in the way they are designed to function; or (d) do not otherwise meet the requirements (including requirements relating to delivery) of these terms and conditions, ("Rejected Product").</w:t>
      </w:r>
      <w:bookmarkEnd w:id="43"/>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bookmarkStart w:id="44" w:name="_Ref391990239"/>
      <w:r w:rsidRPr="006C3E6F">
        <w:rPr>
          <w:rFonts w:ascii="Arial Narrow" w:hAnsi="Arial Narrow"/>
          <w:sz w:val="24"/>
          <w:szCs w:val="24"/>
        </w:rPr>
        <w:t>For any Rejected Product the Supplier will, within ten (10) business days of receiving notice of Government's rejection of the Rejected Product, at the Government's sole and absolute discretion and at the Supplier's sole risk and expense: (a) repair the Rejected Product; (b) replace the Rejected Product; (c) remove the Rejected Product for full credit or reimbursement.</w:t>
      </w:r>
      <w:bookmarkEnd w:id="44"/>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Title to the Rejected Product will pass back to the Supplier on the earlier of the repl</w:t>
      </w:r>
      <w:r>
        <w:rPr>
          <w:rFonts w:ascii="Arial Narrow" w:hAnsi="Arial Narrow"/>
          <w:sz w:val="24"/>
          <w:szCs w:val="24"/>
        </w:rPr>
        <w:t>acement of the Rejected Product</w:t>
      </w:r>
      <w:r w:rsidRPr="006C3E6F">
        <w:rPr>
          <w:rFonts w:ascii="Arial Narrow" w:hAnsi="Arial Narrow"/>
          <w:sz w:val="24"/>
          <w:szCs w:val="24"/>
        </w:rPr>
        <w:t xml:space="preserve"> or, refund or credit of any amounts paid by the Government as specified in clause </w:t>
      </w:r>
      <w:fldSimple w:instr=" REF _Ref391990239 \r \h  \* MERGEFORMAT ">
        <w:r w:rsidR="00E326C0" w:rsidRPr="00E326C0">
          <w:rPr>
            <w:rFonts w:ascii="Arial Narrow" w:hAnsi="Arial Narrow"/>
            <w:sz w:val="24"/>
            <w:szCs w:val="24"/>
          </w:rPr>
          <w:t>5.8</w:t>
        </w:r>
      </w:fldSimple>
      <w:r w:rsidRPr="006C3E6F">
        <w:rPr>
          <w:rFonts w:ascii="Arial Narrow" w:hAnsi="Arial Narrow"/>
          <w:sz w:val="24"/>
          <w:szCs w:val="24"/>
        </w:rPr>
        <w:t>(c).</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Clauses </w:t>
      </w:r>
      <w:fldSimple w:instr=" REF _Ref391990270 \r \h  \* MERGEFORMAT ">
        <w:r w:rsidR="00E326C0" w:rsidRPr="00E326C0">
          <w:rPr>
            <w:rFonts w:ascii="Arial Narrow" w:hAnsi="Arial Narrow"/>
            <w:sz w:val="24"/>
            <w:szCs w:val="24"/>
          </w:rPr>
          <w:t>5.7</w:t>
        </w:r>
      </w:fldSimple>
      <w:r w:rsidRPr="006C3E6F">
        <w:rPr>
          <w:rFonts w:ascii="Arial Narrow" w:hAnsi="Arial Narrow"/>
          <w:sz w:val="24"/>
          <w:szCs w:val="24"/>
        </w:rPr>
        <w:t xml:space="preserve"> and </w:t>
      </w:r>
      <w:fldSimple w:instr=" REF _Ref391990239 \r \h  \* MERGEFORMAT ">
        <w:r w:rsidR="00E326C0" w:rsidRPr="00E326C0">
          <w:rPr>
            <w:rFonts w:ascii="Arial Narrow" w:hAnsi="Arial Narrow"/>
            <w:sz w:val="24"/>
            <w:szCs w:val="24"/>
          </w:rPr>
          <w:t>5.8</w:t>
        </w:r>
      </w:fldSimple>
      <w:r w:rsidRPr="006C3E6F">
        <w:rPr>
          <w:rFonts w:ascii="Arial Narrow" w:hAnsi="Arial Narrow"/>
          <w:sz w:val="24"/>
          <w:szCs w:val="24"/>
        </w:rPr>
        <w:t xml:space="preserve"> do not limit or negate any other rights or remedies that the Government may have under these terms and conditions or at law.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Government’s failure to inspect does not relieve the Supplier of any responsibility to perform its obligations according to these terms and conditions.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OWNERSHIP AND RISK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Subject to clauses </w:t>
      </w:r>
      <w:fldSimple w:instr=" REF _Ref391990270 \r \h  \* MERGEFORMAT ">
        <w:r w:rsidR="00E326C0" w:rsidRPr="00E326C0">
          <w:rPr>
            <w:rFonts w:ascii="Arial Narrow" w:hAnsi="Arial Narrow"/>
            <w:sz w:val="24"/>
            <w:szCs w:val="24"/>
          </w:rPr>
          <w:t>5.7</w:t>
        </w:r>
      </w:fldSimple>
      <w:r w:rsidRPr="006C3E6F">
        <w:rPr>
          <w:rFonts w:ascii="Arial Narrow" w:hAnsi="Arial Narrow"/>
          <w:sz w:val="24"/>
          <w:szCs w:val="24"/>
        </w:rPr>
        <w:t xml:space="preserve"> and </w:t>
      </w:r>
      <w:fldSimple w:instr=" REF _Ref391990239 \r \h  \* MERGEFORMAT ">
        <w:r w:rsidR="00E326C0" w:rsidRPr="00E326C0">
          <w:rPr>
            <w:rFonts w:ascii="Arial Narrow" w:hAnsi="Arial Narrow"/>
            <w:sz w:val="24"/>
            <w:szCs w:val="24"/>
          </w:rPr>
          <w:t>5.8</w:t>
        </w:r>
      </w:fldSimple>
      <w:r w:rsidRPr="006C3E6F">
        <w:rPr>
          <w:rFonts w:ascii="Arial Narrow" w:hAnsi="Arial Narrow"/>
          <w:sz w:val="24"/>
          <w:szCs w:val="24"/>
        </w:rPr>
        <w:t xml:space="preserve">: </w:t>
      </w:r>
    </w:p>
    <w:p w:rsidR="00441C47" w:rsidRPr="006C3E6F" w:rsidRDefault="00441C47" w:rsidP="00441C47">
      <w:pPr>
        <w:pStyle w:val="ListParagraph"/>
        <w:numPr>
          <w:ilvl w:val="2"/>
          <w:numId w:val="14"/>
        </w:numPr>
        <w:spacing w:after="240"/>
        <w:ind w:left="1890" w:hanging="810"/>
        <w:contextualSpacing w:val="0"/>
        <w:jc w:val="both"/>
        <w:rPr>
          <w:rFonts w:ascii="Arial Narrow" w:hAnsi="Arial Narrow"/>
          <w:sz w:val="24"/>
          <w:szCs w:val="24"/>
        </w:rPr>
      </w:pPr>
      <w:r w:rsidRPr="006C3E6F">
        <w:rPr>
          <w:rFonts w:ascii="Arial Narrow" w:hAnsi="Arial Narrow"/>
          <w:sz w:val="24"/>
          <w:szCs w:val="24"/>
        </w:rPr>
        <w:t xml:space="preserve">title in the Product passes to the Government when the Product is delivered to the Government or when the Government completes payment for the Product, whichever is the earlier date; </w:t>
      </w:r>
    </w:p>
    <w:p w:rsidR="00441C47" w:rsidRPr="006C3E6F" w:rsidRDefault="00441C47" w:rsidP="00441C47">
      <w:pPr>
        <w:pStyle w:val="ListParagraph"/>
        <w:numPr>
          <w:ilvl w:val="2"/>
          <w:numId w:val="14"/>
        </w:numPr>
        <w:spacing w:after="240"/>
        <w:ind w:left="1890" w:hanging="810"/>
        <w:contextualSpacing w:val="0"/>
        <w:jc w:val="both"/>
        <w:rPr>
          <w:rFonts w:ascii="Arial Narrow" w:hAnsi="Arial Narrow"/>
          <w:sz w:val="24"/>
          <w:szCs w:val="24"/>
        </w:rPr>
      </w:pPr>
      <w:proofErr w:type="gramStart"/>
      <w:r w:rsidRPr="006C3E6F">
        <w:rPr>
          <w:rFonts w:ascii="Arial Narrow" w:hAnsi="Arial Narrow"/>
          <w:sz w:val="24"/>
          <w:szCs w:val="24"/>
        </w:rPr>
        <w:t>the</w:t>
      </w:r>
      <w:proofErr w:type="gramEnd"/>
      <w:r w:rsidRPr="006C3E6F">
        <w:rPr>
          <w:rFonts w:ascii="Arial Narrow" w:hAnsi="Arial Narrow"/>
          <w:sz w:val="24"/>
          <w:szCs w:val="24"/>
        </w:rPr>
        <w:t xml:space="preserve"> Product remains at the Supplier’s risk until the Product is delivered to the Government.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Where the Product is delivered to the Government to be installed and/or commissioned, the Product remains at the Supplier’s risk until the completion of installation and commissioning.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PAYMENT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Supplier shall provide to the Government’s Contact Person, within five (5) business days of the end of the month following delivery of the Product, a VAT tax invoice for each delivery of the Product, stating Purchase Order number, date of delivery and full description of the Product and quantity delivered. Invoices received without all of these details will be returned to the Supplier, unpaid.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If monthly charges are applicable, the Supplier shall supply to the Contact Person specified in the Purchase Order a monthly statement of that month’s deliveries not later than the tenth business day of the month following delivery.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Invoices and statements are to be addressed to the address specified in the Purchase Order.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Subject to clause 5, paymen</w:t>
      </w:r>
      <w:r>
        <w:rPr>
          <w:rFonts w:ascii="Arial Narrow" w:hAnsi="Arial Narrow"/>
          <w:sz w:val="24"/>
          <w:szCs w:val="24"/>
        </w:rPr>
        <w:t>t for Product delivered, once accept</w:t>
      </w:r>
      <w:r w:rsidRPr="006C3E6F">
        <w:rPr>
          <w:rFonts w:ascii="Arial Narrow" w:hAnsi="Arial Narrow"/>
          <w:sz w:val="24"/>
          <w:szCs w:val="24"/>
        </w:rPr>
        <w:t xml:space="preserve">ed, will be effected on the first Wednesday on or after the 20th of the month following the date of the Supplier’s VAT tax invoice or receipt of the delivery of the Product, whichever is the later.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Any invoices provided by the Supplier which have not met the requirements of this Payment c</w:t>
      </w:r>
      <w:r>
        <w:rPr>
          <w:rFonts w:ascii="Arial Narrow" w:hAnsi="Arial Narrow"/>
          <w:sz w:val="24"/>
          <w:szCs w:val="24"/>
        </w:rPr>
        <w:t xml:space="preserve">lause will not be </w:t>
      </w:r>
      <w:proofErr w:type="gramStart"/>
      <w:r>
        <w:rPr>
          <w:rFonts w:ascii="Arial Narrow" w:hAnsi="Arial Narrow"/>
          <w:sz w:val="24"/>
          <w:szCs w:val="24"/>
        </w:rPr>
        <w:t>e</w:t>
      </w:r>
      <w:r w:rsidRPr="006C3E6F">
        <w:rPr>
          <w:rFonts w:ascii="Arial Narrow" w:hAnsi="Arial Narrow"/>
          <w:sz w:val="24"/>
          <w:szCs w:val="24"/>
        </w:rPr>
        <w:t>ffected</w:t>
      </w:r>
      <w:proofErr w:type="gramEnd"/>
      <w:r w:rsidRPr="006C3E6F">
        <w:rPr>
          <w:rFonts w:ascii="Arial Narrow" w:hAnsi="Arial Narrow"/>
          <w:sz w:val="24"/>
          <w:szCs w:val="24"/>
        </w:rPr>
        <w:t xml:space="preserve">.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Payment will be effected by Electronic Funds Transfer (EFT) (direct credit). </w:t>
      </w:r>
    </w:p>
    <w:p w:rsidR="00441C47" w:rsidRDefault="00441C47" w:rsidP="00441C47">
      <w:pPr>
        <w:rPr>
          <w:rFonts w:ascii="Arial Narrow" w:hAnsi="Arial Narrow"/>
          <w:b/>
          <w:sz w:val="24"/>
          <w:szCs w:val="24"/>
        </w:rPr>
      </w:pPr>
      <w:r>
        <w:rPr>
          <w:rFonts w:ascii="Arial Narrow" w:hAnsi="Arial Narrow"/>
          <w:b/>
          <w:sz w:val="24"/>
          <w:szCs w:val="24"/>
        </w:rPr>
        <w:br w:type="page"/>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CONFLICT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Supplier confirms it has no knowledge of any conflict of interest in providing the Product.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If any conflict arises or has the potential to arise during the supply of the Product, the Supplier shall immediately inform the Government in writing and the Government will decide on the appropriate steps to be followed in such event, which may include the right of the Government to terminate the Purchase Order with immediate effect.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ASSIGNMENT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The Supplier </w:t>
      </w:r>
      <w:r>
        <w:rPr>
          <w:rFonts w:ascii="Arial Narrow" w:hAnsi="Arial Narrow"/>
          <w:sz w:val="24"/>
          <w:szCs w:val="24"/>
        </w:rPr>
        <w:t>must</w:t>
      </w:r>
      <w:r w:rsidRPr="006C3E6F">
        <w:rPr>
          <w:rFonts w:ascii="Arial Narrow" w:hAnsi="Arial Narrow"/>
          <w:sz w:val="24"/>
          <w:szCs w:val="24"/>
        </w:rPr>
        <w:t xml:space="preserve"> not assign</w:t>
      </w:r>
      <w:r>
        <w:rPr>
          <w:rFonts w:ascii="Arial Narrow" w:hAnsi="Arial Narrow"/>
          <w:sz w:val="24"/>
          <w:szCs w:val="24"/>
        </w:rPr>
        <w:t>, transfer</w:t>
      </w:r>
      <w:r w:rsidRPr="006C3E6F">
        <w:rPr>
          <w:rFonts w:ascii="Arial Narrow" w:hAnsi="Arial Narrow"/>
          <w:sz w:val="24"/>
          <w:szCs w:val="24"/>
        </w:rPr>
        <w:t xml:space="preserve"> or sub-contract any rights or obligations applicable under these terms and conditions without the prior written consent of the Government, such consent to be given at the Government’s absolute discretion.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NOTICES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All correspondence shall include the Purchase Order number and addressed to the Government’s Contact Person named on the Purchase Order form.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All correspondence shall be in writing sent by email, mail with postage prepaid or by hand delivery to the address for notices as set out above or such other address as a party has notified in writing.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Subject to clause </w:t>
      </w:r>
      <w:fldSimple w:instr=" REF _Ref391990322 \r \h  \* MERGEFORMAT ">
        <w:r w:rsidR="00E326C0" w:rsidRPr="00E326C0">
          <w:rPr>
            <w:rFonts w:ascii="Arial Narrow" w:hAnsi="Arial Narrow"/>
            <w:sz w:val="24"/>
            <w:szCs w:val="24"/>
          </w:rPr>
          <w:t>10.4</w:t>
        </w:r>
      </w:fldSimple>
      <w:r w:rsidRPr="006C3E6F">
        <w:rPr>
          <w:rFonts w:ascii="Arial Narrow" w:hAnsi="Arial Narrow"/>
          <w:sz w:val="24"/>
          <w:szCs w:val="24"/>
        </w:rPr>
        <w:t xml:space="preserve">, notice given in person is deemed to be served upon delivery or by post three (3) business days after the date of posting. Any notice served on a non-business day is deemed to have been served on the first business day after that day. Any notice by email shall be deemed to be received on the first business day after such email has reached the receiver’s designated information system for receiving emails or, in all other situations, when the email comes to the receiver’s attention.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bookmarkStart w:id="45" w:name="_Ref391990322"/>
      <w:r w:rsidRPr="006C3E6F">
        <w:rPr>
          <w:rFonts w:ascii="Arial Narrow" w:hAnsi="Arial Narrow"/>
          <w:sz w:val="24"/>
          <w:szCs w:val="24"/>
        </w:rPr>
        <w:t>The Government shall only be deemed to have received delivery of a notice upon the Government acknowledging in writing receipt of the notice.</w:t>
      </w:r>
      <w:bookmarkEnd w:id="45"/>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INDEMNITY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The Supplier indemnifies the Government in respect of all costs (including legal costs), claims, liabilities, losses, damage and expenses suffered or incurred by the Government and any other person claiming through the Government as a direct or indirect consequence of any unlawful, negligent, </w:t>
      </w:r>
      <w:proofErr w:type="spellStart"/>
      <w:r w:rsidRPr="006C3E6F">
        <w:rPr>
          <w:rFonts w:ascii="Arial Narrow" w:hAnsi="Arial Narrow"/>
          <w:sz w:val="24"/>
          <w:szCs w:val="24"/>
        </w:rPr>
        <w:t>tortious</w:t>
      </w:r>
      <w:proofErr w:type="spellEnd"/>
      <w:r w:rsidRPr="006C3E6F">
        <w:rPr>
          <w:rFonts w:ascii="Arial Narrow" w:hAnsi="Arial Narrow"/>
          <w:sz w:val="24"/>
          <w:szCs w:val="24"/>
        </w:rPr>
        <w:t xml:space="preserve">, criminal, reckless or dishonest errors, acts or omission of the Supplier in the performance of its obligations under these terms and conditions. This indemnity survives the termination of these terms and conditions.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REMEDIES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The Supplier shall not be entitled to anticipatory profits or </w:t>
      </w:r>
      <w:proofErr w:type="gramStart"/>
      <w:r w:rsidRPr="006C3E6F">
        <w:rPr>
          <w:rFonts w:ascii="Arial Narrow" w:hAnsi="Arial Narrow"/>
          <w:sz w:val="24"/>
          <w:szCs w:val="24"/>
        </w:rPr>
        <w:t>to</w:t>
      </w:r>
      <w:proofErr w:type="gramEnd"/>
      <w:r w:rsidRPr="006C3E6F">
        <w:rPr>
          <w:rFonts w:ascii="Arial Narrow" w:hAnsi="Arial Narrow"/>
          <w:sz w:val="24"/>
          <w:szCs w:val="24"/>
        </w:rPr>
        <w:t xml:space="preserve"> special (including multiple or punitive), incidental or consequential damages or losses.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INSURANCES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Supplier shall take out and maintain at its own cost, at all times during the continuance of these terms and conditions, such insurances as specified in the Purchase Order. All such insurance shall be on such terms and with such insurers as the Government may reasonably require.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 Supplier shall, if requested by the Government, provide the Government with written evidence that all insurances are in force and shall produce, whenever reasonably required by the Government, the relevant policies and evidence of payment of the current premiums. If the Supplier fails to provide such evidence the Government may, after notifying the Supplier in writing, arrange or keep in force that insurance and may, for the purpose of doing so, pay the relevant premiums and deduct a corresponding amount from any moneys payable by Government to the Supplier under these terms and conditions.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LAW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These terms and conditions are governed by the laws of the Cook Islands. The parties agree to submit to the exclusive jurisdiction of the High Court of the Cook Islands.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TERMINATION FOR CONVENIENCE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Notwithstanding anything to the contrary contained in these terms and conditions, the Government shall be entitled to cancel any applicable Purchase Order, at its convenience, on 10 days' written notice to the Supplier; provided the Government will pay for all Product delivered to the satisfaction of the Government in respect of any Purchase Order, prior to the date of notice of cancellation. </w:t>
      </w:r>
    </w:p>
    <w:p w:rsidR="00441C47" w:rsidRPr="006C3E6F" w:rsidRDefault="00441C47" w:rsidP="00441C47">
      <w:pPr>
        <w:pStyle w:val="ListParagraph"/>
        <w:numPr>
          <w:ilvl w:val="0"/>
          <w:numId w:val="14"/>
        </w:numPr>
        <w:spacing w:after="240"/>
        <w:contextualSpacing w:val="0"/>
        <w:jc w:val="both"/>
        <w:rPr>
          <w:rFonts w:ascii="Arial Narrow" w:hAnsi="Arial Narrow"/>
          <w:b/>
          <w:sz w:val="24"/>
          <w:szCs w:val="24"/>
        </w:rPr>
      </w:pPr>
      <w:r w:rsidRPr="006C3E6F">
        <w:rPr>
          <w:rFonts w:ascii="Arial Narrow" w:hAnsi="Arial Narrow"/>
          <w:b/>
          <w:sz w:val="24"/>
          <w:szCs w:val="24"/>
        </w:rPr>
        <w:t xml:space="preserve">GENERAL WARRANTIES </w:t>
      </w:r>
    </w:p>
    <w:p w:rsidR="00441C47" w:rsidRPr="006C3E6F" w:rsidRDefault="00441C47" w:rsidP="00441C47">
      <w:pPr>
        <w:spacing w:after="240"/>
        <w:jc w:val="both"/>
        <w:rPr>
          <w:rFonts w:ascii="Arial Narrow" w:hAnsi="Arial Narrow"/>
          <w:sz w:val="24"/>
          <w:szCs w:val="24"/>
        </w:rPr>
      </w:pPr>
      <w:r w:rsidRPr="006C3E6F">
        <w:rPr>
          <w:rFonts w:ascii="Arial Narrow" w:hAnsi="Arial Narrow"/>
          <w:sz w:val="24"/>
          <w:szCs w:val="24"/>
        </w:rPr>
        <w:t xml:space="preserve">The Supplier </w:t>
      </w:r>
      <w:proofErr w:type="gramStart"/>
      <w:r w:rsidRPr="006C3E6F">
        <w:rPr>
          <w:rFonts w:ascii="Arial Narrow" w:hAnsi="Arial Narrow"/>
          <w:sz w:val="24"/>
          <w:szCs w:val="24"/>
        </w:rPr>
        <w:t>represents,</w:t>
      </w:r>
      <w:proofErr w:type="gramEnd"/>
      <w:r w:rsidRPr="006C3E6F">
        <w:rPr>
          <w:rFonts w:ascii="Arial Narrow" w:hAnsi="Arial Narrow"/>
          <w:sz w:val="24"/>
          <w:szCs w:val="24"/>
        </w:rPr>
        <w:t xml:space="preserve"> warrants and undertakes that: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it has full power, capacity and authority to execute, deliver and perform its obligations under these terms and conditions or any Purchase Order;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it has and will continue to have, all necessary consents, permissions, licences and rights to enter into and perform its obligations under these terms and conditions or any Purchase Order;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there are no existing agreements, undertakings or arrangements which prevent it from entering into these terms and conditions or which would impede the performance of its obligations under these terms and conditions or any Purchase Order; </w:t>
      </w:r>
    </w:p>
    <w:p w:rsidR="00441C47" w:rsidRPr="006C3E6F" w:rsidRDefault="00441C47" w:rsidP="00441C47">
      <w:pPr>
        <w:pStyle w:val="ListParagraph"/>
        <w:numPr>
          <w:ilvl w:val="1"/>
          <w:numId w:val="14"/>
        </w:numPr>
        <w:spacing w:after="240"/>
        <w:ind w:left="1080" w:hanging="720"/>
        <w:contextualSpacing w:val="0"/>
        <w:jc w:val="both"/>
        <w:rPr>
          <w:rFonts w:ascii="Arial Narrow" w:hAnsi="Arial Narrow"/>
          <w:sz w:val="24"/>
          <w:szCs w:val="24"/>
        </w:rPr>
      </w:pPr>
      <w:r w:rsidRPr="006C3E6F">
        <w:rPr>
          <w:rFonts w:ascii="Arial Narrow" w:hAnsi="Arial Narrow"/>
          <w:sz w:val="24"/>
          <w:szCs w:val="24"/>
        </w:rPr>
        <w:t xml:space="preserve">it has not offered any inducement in connection with the entering into or negotiation of these terms and conditions or any Purchase Order and; </w:t>
      </w:r>
    </w:p>
    <w:p w:rsidR="00441C47" w:rsidRDefault="00441C47" w:rsidP="00441C47">
      <w:pPr>
        <w:pStyle w:val="ListParagraph"/>
        <w:numPr>
          <w:ilvl w:val="1"/>
          <w:numId w:val="14"/>
        </w:numPr>
        <w:spacing w:after="240"/>
        <w:ind w:left="1080" w:hanging="720"/>
        <w:contextualSpacing w:val="0"/>
        <w:jc w:val="both"/>
        <w:rPr>
          <w:rFonts w:ascii="Arial Narrow" w:hAnsi="Arial Narrow"/>
          <w:sz w:val="24"/>
          <w:szCs w:val="24"/>
        </w:rPr>
      </w:pPr>
      <w:proofErr w:type="gramStart"/>
      <w:r w:rsidRPr="006C3E6F">
        <w:rPr>
          <w:rFonts w:ascii="Arial Narrow" w:hAnsi="Arial Narrow"/>
          <w:sz w:val="24"/>
          <w:szCs w:val="24"/>
        </w:rPr>
        <w:t>it</w:t>
      </w:r>
      <w:proofErr w:type="gramEnd"/>
      <w:r w:rsidRPr="006C3E6F">
        <w:rPr>
          <w:rFonts w:ascii="Arial Narrow" w:hAnsi="Arial Narrow"/>
          <w:sz w:val="24"/>
          <w:szCs w:val="24"/>
        </w:rPr>
        <w:t xml:space="preserve"> has not (nor is any of its representative directors or employees) a party to any litigation, proceedings or disputes which could adversely affect its ability to perform its obligations under these terms and conditions or any Purchase Order. </w:t>
      </w:r>
    </w:p>
    <w:p w:rsidR="00441C47" w:rsidRDefault="00441C47" w:rsidP="00441C47">
      <w:pPr>
        <w:spacing w:after="240"/>
        <w:jc w:val="both"/>
        <w:rPr>
          <w:rFonts w:ascii="Arial Narrow" w:hAnsi="Arial Narrow"/>
          <w:sz w:val="24"/>
          <w:szCs w:val="24"/>
        </w:rPr>
      </w:pPr>
    </w:p>
    <w:p w:rsidR="00441C47" w:rsidRPr="00441C47" w:rsidRDefault="00441C47" w:rsidP="00441C47">
      <w:pPr>
        <w:spacing w:after="240"/>
        <w:jc w:val="both"/>
        <w:rPr>
          <w:rFonts w:ascii="Arial Narrow" w:hAnsi="Arial Narrow"/>
          <w:sz w:val="24"/>
          <w:szCs w:val="24"/>
        </w:rPr>
      </w:pPr>
    </w:p>
    <w:p w:rsidR="00AD5102" w:rsidRDefault="00AE70BB" w:rsidP="00AD5102">
      <w:r>
        <w:rPr>
          <w:noProof/>
          <w:lang w:eastAsia="en-NZ"/>
        </w:rPr>
        <w:drawing>
          <wp:anchor distT="0" distB="0" distL="114300" distR="114300" simplePos="0" relativeHeight="251677696" behindDoc="0" locked="0" layoutInCell="1" allowOverlap="1">
            <wp:simplePos x="0" y="0"/>
            <wp:positionH relativeFrom="column">
              <wp:posOffset>2314663</wp:posOffset>
            </wp:positionH>
            <wp:positionV relativeFrom="paragraph">
              <wp:posOffset>-223283</wp:posOffset>
            </wp:positionV>
            <wp:extent cx="935665" cy="1084521"/>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935665" cy="1084521"/>
                    </a:xfrm>
                    <a:prstGeom prst="rect">
                      <a:avLst/>
                    </a:prstGeom>
                    <a:noFill/>
                  </pic:spPr>
                </pic:pic>
              </a:graphicData>
            </a:graphic>
          </wp:anchor>
        </w:drawing>
      </w:r>
    </w:p>
    <w:p w:rsidR="00441C47" w:rsidRDefault="00441C47" w:rsidP="00441C47">
      <w:pPr>
        <w:jc w:val="center"/>
        <w:rPr>
          <w:b/>
        </w:rPr>
      </w:pPr>
    </w:p>
    <w:p w:rsidR="00441C47" w:rsidRDefault="00441C47" w:rsidP="00441C47">
      <w:pPr>
        <w:jc w:val="center"/>
        <w:rPr>
          <w:b/>
        </w:rPr>
      </w:pPr>
    </w:p>
    <w:p w:rsidR="00AE70BB" w:rsidRDefault="00441C47" w:rsidP="00AE70BB">
      <w:pPr>
        <w:ind w:left="3600"/>
        <w:rPr>
          <w:b/>
        </w:rPr>
      </w:pPr>
      <w:r w:rsidRPr="0048043B">
        <w:rPr>
          <w:b/>
        </w:rPr>
        <w:t>PURCHASE ORDER</w:t>
      </w:r>
    </w:p>
    <w:p w:rsidR="00441C47" w:rsidRPr="00AE70BB" w:rsidRDefault="00441C47" w:rsidP="00AE70BB">
      <w:pPr>
        <w:rPr>
          <w:b/>
        </w:rPr>
      </w:pPr>
      <w:r w:rsidRPr="0053123A">
        <w:rPr>
          <w:b/>
        </w:rPr>
        <w:t>Government</w:t>
      </w:r>
      <w:r>
        <w:t xml:space="preserve">:  </w:t>
      </w:r>
      <w:r w:rsidRPr="0053123A">
        <w:t>Her Majesty the Queen acting by and th</w:t>
      </w:r>
      <w:r w:rsidR="00A71911">
        <w:t>r</w:t>
      </w:r>
      <w:r w:rsidRPr="0053123A">
        <w:t xml:space="preserve">ough </w:t>
      </w:r>
      <w:r>
        <w:t>the Ministry of Education</w:t>
      </w:r>
    </w:p>
    <w:p w:rsidR="00441C47" w:rsidRDefault="00441C47" w:rsidP="00441C47">
      <w:r>
        <w:t>Signed</w:t>
      </w:r>
      <w:proofErr w:type="gramStart"/>
      <w:r>
        <w:t>:_</w:t>
      </w:r>
      <w:proofErr w:type="gramEnd"/>
      <w:r>
        <w:t>____________________________</w:t>
      </w:r>
    </w:p>
    <w:p w:rsidR="00441C47" w:rsidRPr="00B6153C" w:rsidRDefault="00441C47" w:rsidP="00441C47">
      <w:r w:rsidRPr="00B6153C">
        <w:t>Name:</w:t>
      </w:r>
    </w:p>
    <w:p w:rsidR="00441C47" w:rsidRPr="00B6153C" w:rsidRDefault="00441C47" w:rsidP="00441C47">
      <w:r w:rsidRPr="00B6153C">
        <w:t>Position:</w:t>
      </w:r>
    </w:p>
    <w:p w:rsidR="00441C47" w:rsidRDefault="00441C47" w:rsidP="00441C47">
      <w:r>
        <w:t>Date:</w:t>
      </w:r>
    </w:p>
    <w:p w:rsidR="00441C47" w:rsidRDefault="00441C47" w:rsidP="00441C47">
      <w:r w:rsidRPr="0053123A">
        <w:rPr>
          <w:b/>
        </w:rPr>
        <w:t>Supplier</w:t>
      </w:r>
      <w:r>
        <w:t>:  [Insert Supplier details]</w:t>
      </w:r>
    </w:p>
    <w:p w:rsidR="00441C47" w:rsidRDefault="00441C47" w:rsidP="00441C47">
      <w:r>
        <w:t>Signed</w:t>
      </w:r>
      <w:proofErr w:type="gramStart"/>
      <w:r>
        <w:t>:_</w:t>
      </w:r>
      <w:proofErr w:type="gramEnd"/>
      <w:r>
        <w:t>____________________________</w:t>
      </w:r>
    </w:p>
    <w:p w:rsidR="00441C47" w:rsidRPr="00B6153C" w:rsidRDefault="00441C47" w:rsidP="00441C47">
      <w:r w:rsidRPr="00B6153C">
        <w:t>Name:</w:t>
      </w:r>
    </w:p>
    <w:p w:rsidR="00441C47" w:rsidRDefault="00441C47" w:rsidP="00441C47">
      <w:r w:rsidRPr="00B6153C">
        <w:t>Position:</w:t>
      </w:r>
    </w:p>
    <w:p w:rsidR="00441C47" w:rsidRDefault="00441C47" w:rsidP="00441C47">
      <w:r>
        <w:t>Date:</w:t>
      </w:r>
    </w:p>
    <w:p w:rsidR="00441C47" w:rsidRPr="00B6153C" w:rsidRDefault="00441C47" w:rsidP="00441C47">
      <w:r>
        <w:t>_____________________________________________________________________________________</w:t>
      </w:r>
    </w:p>
    <w:p w:rsidR="00441C47" w:rsidRDefault="00441C47" w:rsidP="00441C47">
      <w:r w:rsidRPr="0053123A">
        <w:rPr>
          <w:b/>
        </w:rPr>
        <w:t>Product</w:t>
      </w:r>
      <w:r>
        <w:t>:  [insert details of product to be supplied including the purpose for which the product and service is being purchased]</w:t>
      </w:r>
    </w:p>
    <w:p w:rsidR="00441C47" w:rsidRPr="001C29DF" w:rsidRDefault="00441C47" w:rsidP="001C29DF">
      <w:r w:rsidRPr="001C29DF">
        <w:rPr>
          <w:b/>
        </w:rPr>
        <w:t>Delivery</w:t>
      </w:r>
      <w:r w:rsidRPr="001C29DF">
        <w:t xml:space="preserve">:  [insert details of where product should be delivered to and when] </w:t>
      </w:r>
      <w:r w:rsidR="001C29DF" w:rsidRPr="001C29DF">
        <w:rPr>
          <w:lang w:val="en-US"/>
        </w:rPr>
        <w:t>The Supplier must start work to supply consignment either within 24 hours of being given possession of contract and shall complete the work within the allocated time frame.</w:t>
      </w:r>
    </w:p>
    <w:p w:rsidR="00441C47" w:rsidRPr="0053123A" w:rsidRDefault="00441C47" w:rsidP="00441C47">
      <w:r>
        <w:rPr>
          <w:b/>
        </w:rPr>
        <w:t>Price</w:t>
      </w:r>
      <w:r w:rsidRPr="0053123A">
        <w:t>:  [insert details of the amount to be paid, including if it is as a lump sum or by instalments]</w:t>
      </w:r>
    </w:p>
    <w:p w:rsidR="001C29DF" w:rsidRPr="001C29DF" w:rsidRDefault="001C29DF" w:rsidP="001C29DF">
      <w:pPr>
        <w:rPr>
          <w:b/>
        </w:rPr>
      </w:pPr>
      <w:r w:rsidRPr="001C29DF">
        <w:rPr>
          <w:b/>
        </w:rPr>
        <w:t>Guarantee</w:t>
      </w:r>
      <w:r w:rsidRPr="001C29DF">
        <w:t xml:space="preserve">:  The Supplier guarantees all Product supplied </w:t>
      </w:r>
      <w:r>
        <w:t>for one year from the date of delivery to Rarotonga.</w:t>
      </w:r>
    </w:p>
    <w:p w:rsidR="00441C47" w:rsidRDefault="00441C47" w:rsidP="00441C47">
      <w:r w:rsidRPr="0053123A">
        <w:rPr>
          <w:b/>
        </w:rPr>
        <w:t>Insurance</w:t>
      </w:r>
      <w:r>
        <w:t>:  [insert details of any insurance requirements, i.e. type of cover and cover levels]</w:t>
      </w:r>
    </w:p>
    <w:p w:rsidR="00441C47" w:rsidRDefault="00441C47" w:rsidP="00441C47">
      <w:r>
        <w:rPr>
          <w:b/>
        </w:rPr>
        <w:t>Contact Person</w:t>
      </w:r>
      <w:r>
        <w:t>:</w:t>
      </w:r>
    </w:p>
    <w:p w:rsidR="00AE70BB" w:rsidRDefault="00441C47" w:rsidP="00AE70BB">
      <w:pPr>
        <w:rPr>
          <w:b/>
        </w:rPr>
      </w:pPr>
      <w:r>
        <w:t xml:space="preserve">Government Contact:  </w:t>
      </w:r>
      <w:r w:rsidR="0012694F">
        <w:tab/>
      </w:r>
      <w:r w:rsidR="006750ED">
        <w:rPr>
          <w:lang w:val="en-US"/>
        </w:rPr>
        <w:t>Robert Matheson</w:t>
      </w:r>
      <w:r w:rsidR="006750ED">
        <w:rPr>
          <w:lang w:val="en-US"/>
        </w:rPr>
        <w:tab/>
      </w:r>
      <w:r w:rsidR="003937EB">
        <w:br/>
      </w:r>
      <w:r w:rsidR="003937EB" w:rsidRPr="00E71FF3">
        <w:rPr>
          <w:b/>
        </w:rPr>
        <w:t>Title:</w:t>
      </w:r>
      <w:r w:rsidR="0012694F">
        <w:rPr>
          <w:b/>
        </w:rPr>
        <w:tab/>
      </w:r>
      <w:r w:rsidR="0012694F">
        <w:rPr>
          <w:b/>
        </w:rPr>
        <w:tab/>
      </w:r>
      <w:r w:rsidR="0012694F">
        <w:rPr>
          <w:b/>
        </w:rPr>
        <w:tab/>
      </w:r>
      <w:r w:rsidR="006750ED" w:rsidRPr="006750ED">
        <w:t xml:space="preserve">Director </w:t>
      </w:r>
      <w:r w:rsidR="006750ED" w:rsidRPr="006750ED">
        <w:rPr>
          <w:lang w:val="en-US"/>
        </w:rPr>
        <w:t>o</w:t>
      </w:r>
      <w:r w:rsidR="006750ED" w:rsidRPr="005A507E">
        <w:rPr>
          <w:lang w:val="en-US"/>
        </w:rPr>
        <w:t xml:space="preserve">f </w:t>
      </w:r>
      <w:r w:rsidR="006750ED">
        <w:rPr>
          <w:lang w:val="en-US"/>
        </w:rPr>
        <w:t>Information Technology and Communications</w:t>
      </w:r>
      <w:r w:rsidR="003937EB">
        <w:br/>
      </w:r>
      <w:r w:rsidR="003937EB" w:rsidRPr="00E71FF3">
        <w:rPr>
          <w:b/>
        </w:rPr>
        <w:t>Address:</w:t>
      </w:r>
      <w:r w:rsidR="0012694F">
        <w:rPr>
          <w:b/>
        </w:rPr>
        <w:tab/>
      </w:r>
      <w:r w:rsidR="0012694F">
        <w:rPr>
          <w:b/>
        </w:rPr>
        <w:tab/>
      </w:r>
      <w:r w:rsidR="003937EB" w:rsidRPr="005A507E">
        <w:rPr>
          <w:lang w:val="en-US"/>
        </w:rPr>
        <w:t xml:space="preserve">P O Box 97, Rarotonga, </w:t>
      </w:r>
      <w:proofErr w:type="gramStart"/>
      <w:r w:rsidR="003937EB" w:rsidRPr="005A507E">
        <w:rPr>
          <w:lang w:val="en-US"/>
        </w:rPr>
        <w:t>Cook Islands</w:t>
      </w:r>
      <w:r w:rsidR="003937EB">
        <w:br/>
      </w:r>
      <w:r w:rsidR="003937EB" w:rsidRPr="00E71FF3">
        <w:rPr>
          <w:b/>
        </w:rPr>
        <w:t>Phone</w:t>
      </w:r>
      <w:proofErr w:type="gramEnd"/>
      <w:r w:rsidR="003937EB" w:rsidRPr="00E71FF3">
        <w:rPr>
          <w:b/>
        </w:rPr>
        <w:t>:</w:t>
      </w:r>
      <w:r w:rsidR="0012694F">
        <w:rPr>
          <w:b/>
        </w:rPr>
        <w:tab/>
      </w:r>
      <w:r w:rsidR="0012694F">
        <w:rPr>
          <w:b/>
        </w:rPr>
        <w:tab/>
      </w:r>
      <w:r w:rsidR="0012694F">
        <w:rPr>
          <w:b/>
        </w:rPr>
        <w:tab/>
      </w:r>
      <w:r w:rsidR="003937EB" w:rsidRPr="00CE51F8">
        <w:t>(682)</w:t>
      </w:r>
      <w:r w:rsidR="003937EB" w:rsidRPr="005A507E">
        <w:rPr>
          <w:lang w:val="en-US"/>
        </w:rPr>
        <w:t>29357</w:t>
      </w:r>
      <w:r w:rsidR="003937EB">
        <w:br/>
      </w:r>
      <w:r w:rsidR="003937EB" w:rsidRPr="00E71FF3">
        <w:rPr>
          <w:b/>
        </w:rPr>
        <w:t>E-mail:</w:t>
      </w:r>
      <w:r w:rsidR="0012694F">
        <w:rPr>
          <w:b/>
        </w:rPr>
        <w:tab/>
      </w:r>
      <w:r w:rsidR="0012694F">
        <w:rPr>
          <w:b/>
        </w:rPr>
        <w:tab/>
      </w:r>
      <w:r w:rsidR="0012694F">
        <w:rPr>
          <w:b/>
        </w:rPr>
        <w:tab/>
      </w:r>
      <w:hyperlink r:id="rId13" w:history="1">
        <w:r w:rsidR="006750ED" w:rsidRPr="00D65208">
          <w:rPr>
            <w:rStyle w:val="Hyperlink"/>
            <w:lang w:val="en-US"/>
          </w:rPr>
          <w:t>itcdirector@education.gov.ck</w:t>
        </w:r>
      </w:hyperlink>
    </w:p>
    <w:p w:rsidR="00441C47" w:rsidRPr="00AE70BB" w:rsidRDefault="00441C47" w:rsidP="00AE70BB">
      <w:pPr>
        <w:rPr>
          <w:b/>
        </w:rPr>
      </w:pPr>
      <w:r>
        <w:t>Supplier Contact:  [insert details]</w:t>
      </w:r>
    </w:p>
    <w:p w:rsidR="00AD5102" w:rsidRDefault="00AD5102" w:rsidP="00AD5102">
      <w:pPr>
        <w:sectPr w:rsidR="00AD5102" w:rsidSect="00125E01">
          <w:pgSz w:w="11906" w:h="16838"/>
          <w:pgMar w:top="1440" w:right="849" w:bottom="1276" w:left="993" w:header="708" w:footer="708" w:gutter="0"/>
          <w:cols w:space="708"/>
          <w:docGrid w:linePitch="360"/>
        </w:sectPr>
      </w:pPr>
    </w:p>
    <w:p w:rsidR="00AD5102" w:rsidRDefault="00AD5102" w:rsidP="00E30D38">
      <w:pPr>
        <w:pStyle w:val="Appendix"/>
      </w:pPr>
      <w:bookmarkStart w:id="46" w:name="_Toc367778991"/>
      <w:bookmarkStart w:id="47" w:name="_Toc415210677"/>
      <w:r>
        <w:t>APPENDIX D</w:t>
      </w:r>
      <w:bookmarkEnd w:id="46"/>
      <w:bookmarkEnd w:id="47"/>
    </w:p>
    <w:p w:rsidR="00DD0646" w:rsidRDefault="00AD5102" w:rsidP="00AE70BB">
      <w:pPr>
        <w:pStyle w:val="Subtitle"/>
      </w:pPr>
      <w:bookmarkStart w:id="48" w:name="_Toc367778992"/>
      <w:bookmarkStart w:id="49" w:name="_Toc415210678"/>
      <w:r>
        <w:t>Evaluation Criteria</w:t>
      </w:r>
      <w:bookmarkEnd w:id="48"/>
      <w:bookmarkEnd w:id="49"/>
    </w:p>
    <w:p w:rsidR="00DD0646" w:rsidRDefault="00DD0646" w:rsidP="00DD0646">
      <w:r>
        <w:t xml:space="preserve">The Evaluation Criteria has been drawn from the Statement of Requirements, Standard Conditions and Special Conditions as articulated in the RFT. In accordance with clause </w:t>
      </w:r>
      <w:r w:rsidR="008B2B42">
        <w:t>24.5</w:t>
      </w:r>
      <w:r>
        <w:t xml:space="preserve"> of the </w:t>
      </w:r>
      <w:r w:rsidR="008B2B42">
        <w:t>Policy</w:t>
      </w:r>
      <w:r>
        <w:t>, Tenders that did not meet the Standard Conditions are deemed non</w:t>
      </w:r>
      <w:r>
        <w:noBreakHyphen/>
      </w:r>
      <w:proofErr w:type="spellStart"/>
      <w:r>
        <w:t>compliant</w:t>
      </w:r>
      <w:proofErr w:type="spellEnd"/>
      <w:r>
        <w:t>.</w:t>
      </w:r>
    </w:p>
    <w:p w:rsidR="00DD0646" w:rsidRPr="00DD0646" w:rsidRDefault="00DD0646" w:rsidP="00AE70BB">
      <w:pPr>
        <w:pStyle w:val="Heading4"/>
      </w:pPr>
      <w:r>
        <w:t>Standard Conditions</w:t>
      </w:r>
    </w:p>
    <w:tbl>
      <w:tblPr>
        <w:tblStyle w:val="TableGrid"/>
        <w:tblW w:w="0" w:type="auto"/>
        <w:tblInd w:w="675" w:type="dxa"/>
        <w:tblLook w:val="04A0"/>
      </w:tblPr>
      <w:tblGrid>
        <w:gridCol w:w="6237"/>
        <w:gridCol w:w="2517"/>
      </w:tblGrid>
      <w:tr w:rsidR="00DD0646" w:rsidTr="005A507E">
        <w:tc>
          <w:tcPr>
            <w:tcW w:w="6237" w:type="dxa"/>
            <w:shd w:val="pct5" w:color="auto" w:fill="auto"/>
            <w:vAlign w:val="center"/>
          </w:tcPr>
          <w:p w:rsidR="00DD0646" w:rsidRDefault="00DD0646" w:rsidP="005A507E">
            <w:pPr>
              <w:pStyle w:val="TableHeading1"/>
            </w:pPr>
            <w:r>
              <w:t>Criterion</w:t>
            </w:r>
          </w:p>
        </w:tc>
        <w:tc>
          <w:tcPr>
            <w:tcW w:w="2517" w:type="dxa"/>
            <w:shd w:val="pct5" w:color="auto" w:fill="auto"/>
            <w:vAlign w:val="center"/>
          </w:tcPr>
          <w:p w:rsidR="00DD0646" w:rsidRDefault="00DD0646" w:rsidP="005A507E">
            <w:pPr>
              <w:pStyle w:val="TableHeading1"/>
            </w:pPr>
            <w:r>
              <w:t>Complies</w:t>
            </w:r>
            <w:r>
              <w:br/>
              <w:t>Yes or No</w:t>
            </w:r>
          </w:p>
        </w:tc>
      </w:tr>
      <w:tr w:rsidR="00DD0646" w:rsidTr="005A507E">
        <w:tc>
          <w:tcPr>
            <w:tcW w:w="6237" w:type="dxa"/>
          </w:tcPr>
          <w:p w:rsidR="004F2702" w:rsidRDefault="00DD0646">
            <w:pPr>
              <w:pStyle w:val="ListParagraph"/>
              <w:numPr>
                <w:ilvl w:val="0"/>
                <w:numId w:val="7"/>
              </w:numPr>
              <w:ind w:left="459" w:hanging="283"/>
            </w:pPr>
            <w:r>
              <w:t xml:space="preserve">Tender is completed in the format contained in Appendix </w:t>
            </w:r>
            <w:r w:rsidR="00502883">
              <w:t>A</w:t>
            </w:r>
            <w:r>
              <w:t xml:space="preserve"> of the RFT.</w:t>
            </w:r>
          </w:p>
        </w:tc>
        <w:tc>
          <w:tcPr>
            <w:tcW w:w="2517" w:type="dxa"/>
          </w:tcPr>
          <w:p w:rsidR="00DD0646" w:rsidRDefault="00DD0646" w:rsidP="005A507E"/>
        </w:tc>
      </w:tr>
      <w:tr w:rsidR="00DD0646" w:rsidTr="005A507E">
        <w:tc>
          <w:tcPr>
            <w:tcW w:w="6237" w:type="dxa"/>
          </w:tcPr>
          <w:p w:rsidR="00DD0646" w:rsidRDefault="00DD0646" w:rsidP="00DD0646">
            <w:pPr>
              <w:pStyle w:val="ListParagraph"/>
              <w:numPr>
                <w:ilvl w:val="0"/>
                <w:numId w:val="7"/>
              </w:numPr>
              <w:ind w:left="459" w:hanging="283"/>
            </w:pPr>
            <w:r>
              <w:t>Tenders must be deposited in the required form in the Tender Box by the closing time specified in the RFT</w:t>
            </w:r>
          </w:p>
        </w:tc>
        <w:tc>
          <w:tcPr>
            <w:tcW w:w="2517" w:type="dxa"/>
          </w:tcPr>
          <w:p w:rsidR="00DD0646" w:rsidRDefault="00DD0646" w:rsidP="005A507E"/>
        </w:tc>
      </w:tr>
      <w:tr w:rsidR="00DD0646" w:rsidTr="005A507E">
        <w:tc>
          <w:tcPr>
            <w:tcW w:w="6237" w:type="dxa"/>
          </w:tcPr>
          <w:p w:rsidR="00DD0646" w:rsidRDefault="00DD0646" w:rsidP="00DD0646">
            <w:pPr>
              <w:pStyle w:val="ListParagraph"/>
              <w:numPr>
                <w:ilvl w:val="0"/>
                <w:numId w:val="7"/>
              </w:numPr>
              <w:ind w:left="459" w:hanging="283"/>
            </w:pPr>
            <w:r>
              <w:t>Proposal and related documentation must be in the English language.</w:t>
            </w:r>
          </w:p>
        </w:tc>
        <w:tc>
          <w:tcPr>
            <w:tcW w:w="2517" w:type="dxa"/>
          </w:tcPr>
          <w:p w:rsidR="00DD0646" w:rsidRDefault="00DD0646" w:rsidP="005A507E"/>
        </w:tc>
      </w:tr>
      <w:tr w:rsidR="00DD0646" w:rsidTr="005A507E">
        <w:tc>
          <w:tcPr>
            <w:tcW w:w="6237" w:type="dxa"/>
          </w:tcPr>
          <w:p w:rsidR="004F2702" w:rsidRDefault="00DD0646">
            <w:pPr>
              <w:pStyle w:val="ListParagraph"/>
              <w:numPr>
                <w:ilvl w:val="0"/>
                <w:numId w:val="7"/>
              </w:numPr>
              <w:ind w:left="459" w:hanging="283"/>
            </w:pPr>
            <w:proofErr w:type="spellStart"/>
            <w:r>
              <w:t>Tenderers</w:t>
            </w:r>
            <w:proofErr w:type="spellEnd"/>
            <w:r>
              <w:t xml:space="preserve"> must tender to provide the whole of </w:t>
            </w:r>
            <w:r w:rsidR="005A2E2A">
              <w:t xml:space="preserve">a Section of </w:t>
            </w:r>
            <w:r>
              <w:t>the works/goods/services specified in the RFT</w:t>
            </w:r>
            <w:r w:rsidR="005A2E2A">
              <w:t xml:space="preserve"> (see details at page 6 “Standard Conditions”</w:t>
            </w:r>
            <w:r>
              <w:t xml:space="preserve">. </w:t>
            </w:r>
          </w:p>
        </w:tc>
        <w:tc>
          <w:tcPr>
            <w:tcW w:w="2517" w:type="dxa"/>
          </w:tcPr>
          <w:p w:rsidR="00DD0646" w:rsidRDefault="00DD0646" w:rsidP="005A507E"/>
        </w:tc>
      </w:tr>
      <w:tr w:rsidR="00DD0646" w:rsidTr="005A507E">
        <w:tc>
          <w:tcPr>
            <w:tcW w:w="6237" w:type="dxa"/>
          </w:tcPr>
          <w:p w:rsidR="00DD0646" w:rsidRDefault="00DD0646" w:rsidP="00DD0646">
            <w:pPr>
              <w:pStyle w:val="ListParagraph"/>
              <w:numPr>
                <w:ilvl w:val="0"/>
                <w:numId w:val="7"/>
              </w:numPr>
              <w:ind w:left="459" w:hanging="283"/>
            </w:pPr>
            <w:r>
              <w:t>Tenders must be presented in hard copy format only.</w:t>
            </w:r>
          </w:p>
        </w:tc>
        <w:tc>
          <w:tcPr>
            <w:tcW w:w="2517" w:type="dxa"/>
          </w:tcPr>
          <w:p w:rsidR="00DD0646" w:rsidRDefault="00DD0646" w:rsidP="005A507E"/>
        </w:tc>
      </w:tr>
      <w:tr w:rsidR="00DD0646" w:rsidTr="005A507E">
        <w:tc>
          <w:tcPr>
            <w:tcW w:w="6237" w:type="dxa"/>
          </w:tcPr>
          <w:p w:rsidR="004F2702" w:rsidRDefault="00DD0646">
            <w:pPr>
              <w:pStyle w:val="ListParagraph"/>
              <w:numPr>
                <w:ilvl w:val="0"/>
                <w:numId w:val="7"/>
              </w:numPr>
              <w:ind w:left="459" w:hanging="283"/>
            </w:pPr>
            <w:r>
              <w:t>All prices must be in NZ dollars and inclusive of freight landed in Rar</w:t>
            </w:r>
            <w:r w:rsidR="00502883">
              <w:t>o</w:t>
            </w:r>
            <w:r>
              <w:t>tonga.</w:t>
            </w:r>
          </w:p>
        </w:tc>
        <w:tc>
          <w:tcPr>
            <w:tcW w:w="2517" w:type="dxa"/>
          </w:tcPr>
          <w:p w:rsidR="00DD0646" w:rsidRDefault="00DD0646" w:rsidP="005A507E"/>
        </w:tc>
      </w:tr>
    </w:tbl>
    <w:p w:rsidR="00AE70BB" w:rsidRDefault="00AE70BB" w:rsidP="00AE70BB">
      <w:pPr>
        <w:pStyle w:val="Heading4"/>
        <w:ind w:left="0" w:firstLine="567"/>
      </w:pPr>
    </w:p>
    <w:p w:rsidR="00DD0646" w:rsidRDefault="00DD0646" w:rsidP="00AE70BB">
      <w:pPr>
        <w:pStyle w:val="Heading4"/>
        <w:ind w:left="0" w:firstLine="567"/>
      </w:pPr>
      <w:r>
        <w:t>Special Conditions</w:t>
      </w:r>
    </w:p>
    <w:p w:rsidR="00DD0646" w:rsidRDefault="007369D2" w:rsidP="007369D2">
      <w:pPr>
        <w:ind w:left="567"/>
      </w:pPr>
      <w:r>
        <w:t>A Weighted Criteria methodology will apply to the evaluation of the Special Conditions of this RFT. The assignment of weightings is based on the following principles:</w:t>
      </w:r>
    </w:p>
    <w:p w:rsidR="007369D2" w:rsidRDefault="007369D2" w:rsidP="007369D2">
      <w:pPr>
        <w:pStyle w:val="ListParagraph"/>
        <w:numPr>
          <w:ilvl w:val="0"/>
          <w:numId w:val="9"/>
        </w:numPr>
      </w:pPr>
      <w:r>
        <w:t>The Special Conditions that reflect the critical elements of the project will be assigned a weight</w:t>
      </w:r>
    </w:p>
    <w:p w:rsidR="007369D2" w:rsidRDefault="007369D2" w:rsidP="007369D2">
      <w:pPr>
        <w:pStyle w:val="ListParagraph"/>
        <w:numPr>
          <w:ilvl w:val="0"/>
          <w:numId w:val="9"/>
        </w:numPr>
      </w:pPr>
      <w:r>
        <w:t>Weightings will reflect the relative importance of each criterion</w:t>
      </w:r>
    </w:p>
    <w:p w:rsidR="007369D2" w:rsidRDefault="007369D2" w:rsidP="007369D2">
      <w:pPr>
        <w:pStyle w:val="ListParagraph"/>
        <w:numPr>
          <w:ilvl w:val="0"/>
          <w:numId w:val="9"/>
        </w:numPr>
      </w:pPr>
      <w:r>
        <w:t>Scores will be based on the information provided in the submitted Tender</w:t>
      </w:r>
    </w:p>
    <w:tbl>
      <w:tblPr>
        <w:tblpPr w:leftFromText="180" w:rightFromText="180" w:vertAnchor="text" w:horzAnchor="margin" w:tblpXSpec="center" w:tblpY="117"/>
        <w:tblW w:w="7035" w:type="dxa"/>
        <w:tblLook w:val="0000"/>
      </w:tblPr>
      <w:tblGrid>
        <w:gridCol w:w="5902"/>
        <w:gridCol w:w="1133"/>
      </w:tblGrid>
      <w:tr w:rsidR="00AE70BB" w:rsidRPr="00117A45" w:rsidTr="00AE70BB">
        <w:trPr>
          <w:trHeight w:val="499"/>
        </w:trPr>
        <w:tc>
          <w:tcPr>
            <w:tcW w:w="5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70BB" w:rsidRPr="00117A45" w:rsidRDefault="00AE70BB" w:rsidP="00AE70BB">
            <w:pPr>
              <w:rPr>
                <w:b/>
                <w:bCs/>
              </w:rPr>
            </w:pPr>
            <w:r w:rsidRPr="00117A45">
              <w:rPr>
                <w:b/>
                <w:bCs/>
              </w:rPr>
              <w:t xml:space="preserve">Award </w:t>
            </w:r>
            <w:r>
              <w:rPr>
                <w:b/>
                <w:bCs/>
              </w:rPr>
              <w:t>C</w:t>
            </w:r>
            <w:r w:rsidRPr="00117A45">
              <w:rPr>
                <w:b/>
                <w:bCs/>
              </w:rPr>
              <w:t>riterion</w:t>
            </w:r>
          </w:p>
        </w:tc>
        <w:tc>
          <w:tcPr>
            <w:tcW w:w="1133" w:type="dxa"/>
            <w:tcBorders>
              <w:top w:val="single" w:sz="4" w:space="0" w:color="auto"/>
              <w:left w:val="nil"/>
              <w:bottom w:val="single" w:sz="4" w:space="0" w:color="auto"/>
              <w:right w:val="single" w:sz="4" w:space="0" w:color="auto"/>
            </w:tcBorders>
            <w:shd w:val="clear" w:color="auto" w:fill="auto"/>
            <w:noWrap/>
            <w:vAlign w:val="bottom"/>
          </w:tcPr>
          <w:p w:rsidR="00AE70BB" w:rsidRPr="00117A45" w:rsidRDefault="00AE70BB" w:rsidP="00AE70BB">
            <w:pPr>
              <w:jc w:val="center"/>
              <w:rPr>
                <w:b/>
                <w:bCs/>
              </w:rPr>
            </w:pPr>
            <w:r w:rsidRPr="00117A45">
              <w:rPr>
                <w:b/>
                <w:bCs/>
              </w:rPr>
              <w:t>Weight</w:t>
            </w:r>
          </w:p>
        </w:tc>
      </w:tr>
      <w:tr w:rsidR="00AE70BB" w:rsidRPr="00117A45" w:rsidTr="00AE70BB">
        <w:trPr>
          <w:trHeight w:val="395"/>
        </w:trPr>
        <w:tc>
          <w:tcPr>
            <w:tcW w:w="5902" w:type="dxa"/>
            <w:tcBorders>
              <w:top w:val="nil"/>
              <w:left w:val="single" w:sz="4" w:space="0" w:color="auto"/>
              <w:bottom w:val="single" w:sz="8" w:space="0" w:color="auto"/>
              <w:right w:val="single" w:sz="4" w:space="0" w:color="auto"/>
            </w:tcBorders>
            <w:shd w:val="clear" w:color="auto" w:fill="auto"/>
            <w:vAlign w:val="bottom"/>
          </w:tcPr>
          <w:p w:rsidR="00AE70BB" w:rsidRPr="00117A45" w:rsidRDefault="00AE70BB" w:rsidP="00AE70BB">
            <w:pPr>
              <w:rPr>
                <w:bCs/>
              </w:rPr>
            </w:pPr>
            <w:r w:rsidRPr="00117A45">
              <w:rPr>
                <w:bCs/>
              </w:rPr>
              <w:t>Price (realistic &amp; cost effective)</w:t>
            </w:r>
          </w:p>
        </w:tc>
        <w:tc>
          <w:tcPr>
            <w:tcW w:w="1133" w:type="dxa"/>
            <w:tcBorders>
              <w:top w:val="nil"/>
              <w:left w:val="nil"/>
              <w:bottom w:val="single" w:sz="8" w:space="0" w:color="auto"/>
              <w:right w:val="single" w:sz="4" w:space="0" w:color="auto"/>
            </w:tcBorders>
            <w:shd w:val="clear" w:color="auto" w:fill="auto"/>
            <w:vAlign w:val="bottom"/>
          </w:tcPr>
          <w:p w:rsidR="00AE70BB" w:rsidRPr="00117A45" w:rsidRDefault="00401B15" w:rsidP="008D603E">
            <w:pPr>
              <w:jc w:val="center"/>
              <w:rPr>
                <w:bCs/>
              </w:rPr>
            </w:pPr>
            <w:r>
              <w:rPr>
                <w:bCs/>
              </w:rPr>
              <w:t>70</w:t>
            </w:r>
            <w:r w:rsidR="00AE70BB" w:rsidRPr="00117A45">
              <w:rPr>
                <w:bCs/>
              </w:rPr>
              <w:t>%</w:t>
            </w:r>
          </w:p>
        </w:tc>
      </w:tr>
      <w:tr w:rsidR="00AE70BB" w:rsidRPr="00117A45" w:rsidTr="00AE70BB">
        <w:trPr>
          <w:trHeight w:val="700"/>
        </w:trPr>
        <w:tc>
          <w:tcPr>
            <w:tcW w:w="5902" w:type="dxa"/>
            <w:tcBorders>
              <w:top w:val="nil"/>
              <w:left w:val="single" w:sz="4" w:space="0" w:color="auto"/>
              <w:bottom w:val="single" w:sz="8" w:space="0" w:color="auto"/>
              <w:right w:val="single" w:sz="4" w:space="0" w:color="auto"/>
            </w:tcBorders>
            <w:shd w:val="clear" w:color="auto" w:fill="auto"/>
            <w:vAlign w:val="bottom"/>
          </w:tcPr>
          <w:p w:rsidR="00AE70BB" w:rsidRPr="00117A45" w:rsidRDefault="008D603E" w:rsidP="00AE70BB">
            <w:pPr>
              <w:rPr>
                <w:bCs/>
              </w:rPr>
            </w:pPr>
            <w:r>
              <w:rPr>
                <w:bCs/>
              </w:rPr>
              <w:t>Locally Established Company</w:t>
            </w:r>
          </w:p>
        </w:tc>
        <w:tc>
          <w:tcPr>
            <w:tcW w:w="1133" w:type="dxa"/>
            <w:tcBorders>
              <w:top w:val="nil"/>
              <w:left w:val="nil"/>
              <w:bottom w:val="single" w:sz="8" w:space="0" w:color="auto"/>
              <w:right w:val="single" w:sz="4" w:space="0" w:color="auto"/>
            </w:tcBorders>
            <w:shd w:val="clear" w:color="auto" w:fill="auto"/>
            <w:vAlign w:val="bottom"/>
          </w:tcPr>
          <w:p w:rsidR="00AE70BB" w:rsidRPr="00117A45" w:rsidRDefault="008D603E" w:rsidP="00AE70BB">
            <w:pPr>
              <w:jc w:val="center"/>
              <w:rPr>
                <w:bCs/>
              </w:rPr>
            </w:pPr>
            <w:r>
              <w:rPr>
                <w:bCs/>
              </w:rPr>
              <w:t>5</w:t>
            </w:r>
            <w:r w:rsidR="00AE70BB">
              <w:rPr>
                <w:bCs/>
              </w:rPr>
              <w:t>%</w:t>
            </w:r>
          </w:p>
        </w:tc>
      </w:tr>
      <w:tr w:rsidR="00AE70BB" w:rsidRPr="00117A45" w:rsidTr="00AE70BB">
        <w:trPr>
          <w:trHeight w:val="367"/>
        </w:trPr>
        <w:tc>
          <w:tcPr>
            <w:tcW w:w="5902" w:type="dxa"/>
            <w:tcBorders>
              <w:top w:val="nil"/>
              <w:left w:val="single" w:sz="4" w:space="0" w:color="auto"/>
              <w:bottom w:val="single" w:sz="4" w:space="0" w:color="auto"/>
              <w:right w:val="single" w:sz="4" w:space="0" w:color="auto"/>
            </w:tcBorders>
            <w:shd w:val="clear" w:color="auto" w:fill="auto"/>
            <w:vAlign w:val="bottom"/>
          </w:tcPr>
          <w:p w:rsidR="00AE70BB" w:rsidRPr="00117A45" w:rsidRDefault="008D603E" w:rsidP="00AE70BB">
            <w:pPr>
              <w:rPr>
                <w:bCs/>
              </w:rPr>
            </w:pPr>
            <w:r>
              <w:rPr>
                <w:bCs/>
              </w:rPr>
              <w:t>Support and Warranty Options</w:t>
            </w:r>
          </w:p>
        </w:tc>
        <w:tc>
          <w:tcPr>
            <w:tcW w:w="1133" w:type="dxa"/>
            <w:tcBorders>
              <w:top w:val="nil"/>
              <w:left w:val="nil"/>
              <w:bottom w:val="single" w:sz="4" w:space="0" w:color="auto"/>
              <w:right w:val="single" w:sz="4" w:space="0" w:color="auto"/>
            </w:tcBorders>
            <w:shd w:val="clear" w:color="auto" w:fill="auto"/>
            <w:vAlign w:val="bottom"/>
          </w:tcPr>
          <w:p w:rsidR="00AE70BB" w:rsidRPr="00117A45" w:rsidRDefault="008D603E" w:rsidP="00AE70BB">
            <w:pPr>
              <w:jc w:val="center"/>
              <w:rPr>
                <w:bCs/>
              </w:rPr>
            </w:pPr>
            <w:r>
              <w:rPr>
                <w:bCs/>
              </w:rPr>
              <w:t>15</w:t>
            </w:r>
            <w:r w:rsidR="00AE70BB" w:rsidRPr="00117A45">
              <w:rPr>
                <w:bCs/>
              </w:rPr>
              <w:t>%</w:t>
            </w:r>
          </w:p>
        </w:tc>
      </w:tr>
      <w:tr w:rsidR="00AE70BB" w:rsidRPr="00117A45" w:rsidTr="00AE70BB">
        <w:trPr>
          <w:trHeight w:val="638"/>
        </w:trPr>
        <w:tc>
          <w:tcPr>
            <w:tcW w:w="5902" w:type="dxa"/>
            <w:tcBorders>
              <w:top w:val="single" w:sz="4" w:space="0" w:color="auto"/>
              <w:left w:val="single" w:sz="4" w:space="0" w:color="auto"/>
              <w:bottom w:val="single" w:sz="4" w:space="0" w:color="auto"/>
              <w:right w:val="single" w:sz="4" w:space="0" w:color="auto"/>
            </w:tcBorders>
            <w:shd w:val="clear" w:color="auto" w:fill="auto"/>
            <w:vAlign w:val="bottom"/>
          </w:tcPr>
          <w:p w:rsidR="00AE70BB" w:rsidRPr="00117A45" w:rsidRDefault="008D603E" w:rsidP="00AE70BB">
            <w:pPr>
              <w:rPr>
                <w:bCs/>
              </w:rPr>
            </w:pPr>
            <w:r>
              <w:rPr>
                <w:bCs/>
              </w:rPr>
              <w:t>Tenders have proven track records</w:t>
            </w:r>
          </w:p>
        </w:tc>
        <w:tc>
          <w:tcPr>
            <w:tcW w:w="1133" w:type="dxa"/>
            <w:tcBorders>
              <w:top w:val="single" w:sz="4" w:space="0" w:color="auto"/>
              <w:left w:val="nil"/>
              <w:bottom w:val="single" w:sz="4" w:space="0" w:color="auto"/>
              <w:right w:val="single" w:sz="4" w:space="0" w:color="auto"/>
            </w:tcBorders>
            <w:shd w:val="clear" w:color="auto" w:fill="auto"/>
            <w:vAlign w:val="bottom"/>
          </w:tcPr>
          <w:p w:rsidR="00AE70BB" w:rsidRPr="00117A45" w:rsidRDefault="00401B15" w:rsidP="00AE70BB">
            <w:pPr>
              <w:jc w:val="center"/>
              <w:rPr>
                <w:bCs/>
              </w:rPr>
            </w:pPr>
            <w:r>
              <w:rPr>
                <w:bCs/>
              </w:rPr>
              <w:t>5</w:t>
            </w:r>
            <w:r w:rsidR="00AE70BB">
              <w:rPr>
                <w:bCs/>
              </w:rPr>
              <w:t>%</w:t>
            </w:r>
          </w:p>
        </w:tc>
      </w:tr>
      <w:tr w:rsidR="00AE70BB" w:rsidRPr="00117A45" w:rsidTr="00AE70BB">
        <w:trPr>
          <w:trHeight w:val="700"/>
        </w:trPr>
        <w:tc>
          <w:tcPr>
            <w:tcW w:w="5902" w:type="dxa"/>
            <w:tcBorders>
              <w:top w:val="single" w:sz="4" w:space="0" w:color="auto"/>
              <w:left w:val="single" w:sz="4" w:space="0" w:color="auto"/>
              <w:bottom w:val="single" w:sz="8" w:space="0" w:color="auto"/>
              <w:right w:val="single" w:sz="4" w:space="0" w:color="auto"/>
            </w:tcBorders>
            <w:shd w:val="clear" w:color="auto" w:fill="auto"/>
            <w:vAlign w:val="bottom"/>
          </w:tcPr>
          <w:p w:rsidR="00AE70BB" w:rsidRPr="00117A45" w:rsidRDefault="00262696" w:rsidP="00AE70BB">
            <w:pPr>
              <w:rPr>
                <w:bCs/>
              </w:rPr>
            </w:pPr>
            <w:r>
              <w:rPr>
                <w:bCs/>
              </w:rPr>
              <w:t>Compliance with Contract Terms</w:t>
            </w:r>
          </w:p>
        </w:tc>
        <w:tc>
          <w:tcPr>
            <w:tcW w:w="1133" w:type="dxa"/>
            <w:tcBorders>
              <w:top w:val="single" w:sz="4" w:space="0" w:color="auto"/>
              <w:left w:val="nil"/>
              <w:bottom w:val="single" w:sz="8" w:space="0" w:color="auto"/>
              <w:right w:val="single" w:sz="4" w:space="0" w:color="auto"/>
            </w:tcBorders>
            <w:shd w:val="clear" w:color="auto" w:fill="auto"/>
            <w:vAlign w:val="bottom"/>
          </w:tcPr>
          <w:p w:rsidR="00AE70BB" w:rsidRPr="00117A45" w:rsidRDefault="00A91568" w:rsidP="00AE70BB">
            <w:pPr>
              <w:jc w:val="center"/>
              <w:rPr>
                <w:bCs/>
              </w:rPr>
            </w:pPr>
            <w:r>
              <w:rPr>
                <w:bCs/>
              </w:rPr>
              <w:t>5%</w:t>
            </w:r>
          </w:p>
        </w:tc>
      </w:tr>
      <w:tr w:rsidR="00AE70BB" w:rsidRPr="00117A45" w:rsidTr="00AE70BB">
        <w:trPr>
          <w:trHeight w:val="530"/>
        </w:trPr>
        <w:tc>
          <w:tcPr>
            <w:tcW w:w="5902"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AE70BB" w:rsidRPr="00117A45" w:rsidRDefault="00AE70BB" w:rsidP="00AE70BB">
            <w:pPr>
              <w:rPr>
                <w:b/>
                <w:bCs/>
                <w:i/>
                <w:iCs/>
              </w:rPr>
            </w:pPr>
            <w:r w:rsidRPr="00117A45">
              <w:rPr>
                <w:b/>
                <w:bCs/>
                <w:i/>
                <w:iCs/>
              </w:rPr>
              <w:t>Total Weighted Scores</w:t>
            </w:r>
          </w:p>
        </w:tc>
        <w:tc>
          <w:tcPr>
            <w:tcW w:w="1133" w:type="dxa"/>
            <w:tcBorders>
              <w:top w:val="single" w:sz="4" w:space="0" w:color="auto"/>
              <w:left w:val="nil"/>
              <w:bottom w:val="single" w:sz="4" w:space="0" w:color="auto"/>
              <w:right w:val="single" w:sz="4" w:space="0" w:color="auto"/>
            </w:tcBorders>
            <w:shd w:val="clear" w:color="auto" w:fill="FFFF00"/>
            <w:noWrap/>
            <w:vAlign w:val="bottom"/>
          </w:tcPr>
          <w:p w:rsidR="00AE70BB" w:rsidRPr="00117A45" w:rsidRDefault="00AE70BB" w:rsidP="00AE70BB">
            <w:pPr>
              <w:jc w:val="center"/>
              <w:rPr>
                <w:b/>
                <w:bCs/>
                <w:i/>
                <w:iCs/>
              </w:rPr>
            </w:pPr>
            <w:r w:rsidRPr="00117A45">
              <w:rPr>
                <w:b/>
                <w:bCs/>
                <w:i/>
                <w:iCs/>
              </w:rPr>
              <w:t>100%</w:t>
            </w:r>
          </w:p>
        </w:tc>
      </w:tr>
    </w:tbl>
    <w:p w:rsidR="007369D2" w:rsidRDefault="007369D2" w:rsidP="00275F6A">
      <w:pPr>
        <w:pStyle w:val="ListParagraph"/>
        <w:ind w:left="1287"/>
      </w:pPr>
    </w:p>
    <w:p w:rsidR="00DD0646" w:rsidRDefault="00DD0646" w:rsidP="00DD0646"/>
    <w:p w:rsidR="00DD0646" w:rsidRDefault="00DD0646" w:rsidP="00DD0646"/>
    <w:p w:rsidR="00DD0646" w:rsidRDefault="00DD0646" w:rsidP="00DD0646"/>
    <w:p w:rsidR="00DD0646" w:rsidRDefault="00DD0646" w:rsidP="00DD0646"/>
    <w:p w:rsidR="00DD0646" w:rsidRDefault="00DD0646" w:rsidP="00DD0646"/>
    <w:p w:rsidR="00DD0646" w:rsidRDefault="00DD0646" w:rsidP="00DD0646"/>
    <w:p w:rsidR="00DD0646" w:rsidRDefault="00DD0646" w:rsidP="00DD0646"/>
    <w:p w:rsidR="00AD5102" w:rsidRPr="00275F6A" w:rsidRDefault="00AD5102" w:rsidP="00275F6A">
      <w:pPr>
        <w:tabs>
          <w:tab w:val="left" w:pos="7568"/>
        </w:tabs>
      </w:pPr>
    </w:p>
    <w:sectPr w:rsidR="00AD5102" w:rsidRPr="00275F6A" w:rsidSect="00125E01">
      <w:pgSz w:w="11906" w:h="16838"/>
      <w:pgMar w:top="1440" w:right="849" w:bottom="127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662" w:rsidRDefault="009F2662" w:rsidP="00CB65D6">
      <w:pPr>
        <w:spacing w:after="0" w:line="240" w:lineRule="auto"/>
      </w:pPr>
      <w:r>
        <w:separator/>
      </w:r>
    </w:p>
  </w:endnote>
  <w:endnote w:type="continuationSeparator" w:id="0">
    <w:p w:rsidR="009F2662" w:rsidRDefault="009F2662" w:rsidP="00CB6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D1" w:rsidRPr="00C6635A" w:rsidRDefault="00093DD1" w:rsidP="00C6635A">
    <w:pPr>
      <w:pStyle w:val="Footer"/>
      <w:jc w:val="right"/>
      <w:rPr>
        <w:b/>
        <w:sz w:val="18"/>
        <w:szCs w:val="18"/>
      </w:rPr>
    </w:pPr>
    <w:r w:rsidRPr="00C6635A">
      <w:rPr>
        <w:b/>
        <w:sz w:val="18"/>
        <w:szCs w:val="18"/>
      </w:rPr>
      <w:t xml:space="preserve">Page </w:t>
    </w:r>
    <w:r w:rsidR="001C521D" w:rsidRPr="00C6635A">
      <w:rPr>
        <w:b/>
        <w:sz w:val="18"/>
        <w:szCs w:val="18"/>
      </w:rPr>
      <w:fldChar w:fldCharType="begin"/>
    </w:r>
    <w:r w:rsidRPr="00C6635A">
      <w:rPr>
        <w:b/>
        <w:sz w:val="18"/>
        <w:szCs w:val="18"/>
      </w:rPr>
      <w:instrText xml:space="preserve"> PAGE   \* MERGEFORMAT </w:instrText>
    </w:r>
    <w:r w:rsidR="001C521D" w:rsidRPr="00C6635A">
      <w:rPr>
        <w:b/>
        <w:sz w:val="18"/>
        <w:szCs w:val="18"/>
      </w:rPr>
      <w:fldChar w:fldCharType="separate"/>
    </w:r>
    <w:r w:rsidR="004805BA">
      <w:rPr>
        <w:b/>
        <w:noProof/>
        <w:sz w:val="18"/>
        <w:szCs w:val="18"/>
      </w:rPr>
      <w:t>13</w:t>
    </w:r>
    <w:r w:rsidR="001C521D" w:rsidRPr="00C6635A">
      <w:rPr>
        <w:b/>
        <w:sz w:val="18"/>
        <w:szCs w:val="18"/>
      </w:rPr>
      <w:fldChar w:fldCharType="end"/>
    </w:r>
    <w:r>
      <w:rPr>
        <w:b/>
        <w:sz w:val="18"/>
        <w:szCs w:val="18"/>
      </w:rPr>
      <w:t xml:space="preserve"> of </w:t>
    </w:r>
    <w:fldSimple w:instr=" NUMPAGES  \* Arabic  \* MERGEFORMAT ">
      <w:r w:rsidR="004805BA">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662" w:rsidRDefault="009F2662" w:rsidP="00CB65D6">
      <w:pPr>
        <w:spacing w:after="0" w:line="240" w:lineRule="auto"/>
      </w:pPr>
      <w:r>
        <w:separator/>
      </w:r>
    </w:p>
  </w:footnote>
  <w:footnote w:type="continuationSeparator" w:id="0">
    <w:p w:rsidR="009F2662" w:rsidRDefault="009F2662" w:rsidP="00CB6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D1" w:rsidRDefault="00093DD1" w:rsidP="00703E1F">
    <w:pPr>
      <w:pStyle w:val="Header1"/>
    </w:pPr>
    <w:r>
      <w:t>Ministry of Education</w:t>
    </w:r>
    <w:r>
      <w:tab/>
    </w:r>
    <w:r>
      <w:tab/>
    </w:r>
    <w:r>
      <w:tab/>
    </w:r>
    <w:r>
      <w:tab/>
    </w:r>
    <w:r>
      <w:tab/>
    </w:r>
    <w:r>
      <w:tab/>
    </w:r>
    <w:r>
      <w:tab/>
    </w:r>
    <w:r w:rsidRPr="00A71911">
      <w:t>Request for Tender No.</w:t>
    </w:r>
    <w:r>
      <w:t xml:space="preserve"> 151608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4DC3"/>
    <w:multiLevelType w:val="multilevel"/>
    <w:tmpl w:val="3A702A0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9C73F0B"/>
    <w:multiLevelType w:val="hybridMultilevel"/>
    <w:tmpl w:val="B1B2A4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DA40E24"/>
    <w:multiLevelType w:val="hybridMultilevel"/>
    <w:tmpl w:val="8EE0B3B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A393308"/>
    <w:multiLevelType w:val="hybridMultilevel"/>
    <w:tmpl w:val="39888118"/>
    <w:lvl w:ilvl="0" w:tplc="04090017">
      <w:start w:val="1"/>
      <w:numFmt w:val="lowerLetter"/>
      <w:lvlText w:val="%1)"/>
      <w:lvlJc w:val="left"/>
      <w:pPr>
        <w:tabs>
          <w:tab w:val="num" w:pos="720"/>
        </w:tabs>
        <w:ind w:left="720" w:hanging="360"/>
      </w:pPr>
      <w:rPr>
        <w:rFonts w:hint="default"/>
      </w:rPr>
    </w:lvl>
    <w:lvl w:ilvl="1" w:tplc="02BE84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C22818"/>
    <w:multiLevelType w:val="multilevel"/>
    <w:tmpl w:val="90467ABE"/>
    <w:lvl w:ilvl="0">
      <w:start w:val="1"/>
      <w:numFmt w:val="decimal"/>
      <w:lvlText w:val="%1.0"/>
      <w:lvlJc w:val="left"/>
      <w:pPr>
        <w:tabs>
          <w:tab w:val="num" w:pos="360"/>
        </w:tabs>
        <w:ind w:left="360" w:hanging="360"/>
      </w:pPr>
      <w:rPr>
        <w:rFonts w:hint="default"/>
        <w:b w:val="0"/>
        <w:i w:val="0"/>
        <w:sz w:val="24"/>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b w:val="0"/>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6FF3446"/>
    <w:multiLevelType w:val="hybridMultilevel"/>
    <w:tmpl w:val="4CC2398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8803899"/>
    <w:multiLevelType w:val="hybridMultilevel"/>
    <w:tmpl w:val="1696F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B4EE1"/>
    <w:multiLevelType w:val="hybridMultilevel"/>
    <w:tmpl w:val="9C5E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901B0"/>
    <w:multiLevelType w:val="hybridMultilevel"/>
    <w:tmpl w:val="F1D8A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4826902"/>
    <w:multiLevelType w:val="hybridMultilevel"/>
    <w:tmpl w:val="B1B2A4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57D0878"/>
    <w:multiLevelType w:val="hybridMultilevel"/>
    <w:tmpl w:val="145E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727C49"/>
    <w:multiLevelType w:val="hybridMultilevel"/>
    <w:tmpl w:val="7CDC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F004A4"/>
    <w:multiLevelType w:val="hybridMultilevel"/>
    <w:tmpl w:val="5762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A440AD"/>
    <w:multiLevelType w:val="hybridMultilevel"/>
    <w:tmpl w:val="C1D8099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3F2252D"/>
    <w:multiLevelType w:val="hybridMultilevel"/>
    <w:tmpl w:val="C4822F20"/>
    <w:lvl w:ilvl="0" w:tplc="97867CE4">
      <w:start w:val="1"/>
      <w:numFmt w:val="bullet"/>
      <w:lvlText w:val="-"/>
      <w:lvlJc w:val="left"/>
      <w:pPr>
        <w:ind w:left="780" w:hanging="360"/>
      </w:pPr>
      <w:rPr>
        <w:rFonts w:ascii="Calibri" w:hAnsi="Calibri"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02C4376"/>
    <w:multiLevelType w:val="multilevel"/>
    <w:tmpl w:val="339E99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DBB5172"/>
    <w:multiLevelType w:val="hybridMultilevel"/>
    <w:tmpl w:val="B85C5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F619F9"/>
    <w:multiLevelType w:val="hybridMultilevel"/>
    <w:tmpl w:val="2D6E20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7ED5108D"/>
    <w:multiLevelType w:val="hybridMultilevel"/>
    <w:tmpl w:val="694268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8"/>
  </w:num>
  <w:num w:numId="2">
    <w:abstractNumId w:val="14"/>
  </w:num>
  <w:num w:numId="3">
    <w:abstractNumId w:val="8"/>
  </w:num>
  <w:num w:numId="4">
    <w:abstractNumId w:val="17"/>
  </w:num>
  <w:num w:numId="5">
    <w:abstractNumId w:val="16"/>
  </w:num>
  <w:num w:numId="6">
    <w:abstractNumId w:val="6"/>
  </w:num>
  <w:num w:numId="7">
    <w:abstractNumId w:val="1"/>
  </w:num>
  <w:num w:numId="8">
    <w:abstractNumId w:val="9"/>
  </w:num>
  <w:num w:numId="9">
    <w:abstractNumId w:val="5"/>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num>
  <w:num w:numId="15">
    <w:abstractNumId w:val="13"/>
  </w:num>
  <w:num w:numId="16">
    <w:abstractNumId w:val="3"/>
  </w:num>
  <w:num w:numId="17">
    <w:abstractNumId w:val="10"/>
  </w:num>
  <w:num w:numId="18">
    <w:abstractNumId w:val="12"/>
  </w:num>
  <w:num w:numId="19">
    <w:abstractNumId w:val="11"/>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rish Ali">
    <w15:presenceInfo w15:providerId="AD" w15:userId="S-1-5-21-1606980848-2146774831-1708537768-685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savePreviewPicture/>
  <w:hdrShapeDefaults>
    <o:shapedefaults v:ext="edit" spidmax="45058"/>
  </w:hdrShapeDefaults>
  <w:footnotePr>
    <w:footnote w:id="-1"/>
    <w:footnote w:id="0"/>
  </w:footnotePr>
  <w:endnotePr>
    <w:endnote w:id="-1"/>
    <w:endnote w:id="0"/>
  </w:endnotePr>
  <w:compat/>
  <w:rsids>
    <w:rsidRoot w:val="00903842"/>
    <w:rsid w:val="00003705"/>
    <w:rsid w:val="00004CEC"/>
    <w:rsid w:val="000068DD"/>
    <w:rsid w:val="00006A34"/>
    <w:rsid w:val="00010D5C"/>
    <w:rsid w:val="000263F9"/>
    <w:rsid w:val="000305B5"/>
    <w:rsid w:val="00090F35"/>
    <w:rsid w:val="00093DD1"/>
    <w:rsid w:val="000C47C9"/>
    <w:rsid w:val="000D6E6A"/>
    <w:rsid w:val="000E1C71"/>
    <w:rsid w:val="000E711F"/>
    <w:rsid w:val="00104B40"/>
    <w:rsid w:val="00110104"/>
    <w:rsid w:val="00114A68"/>
    <w:rsid w:val="00114EAD"/>
    <w:rsid w:val="00125E01"/>
    <w:rsid w:val="0012694F"/>
    <w:rsid w:val="00126C88"/>
    <w:rsid w:val="00130225"/>
    <w:rsid w:val="00142461"/>
    <w:rsid w:val="00144AE5"/>
    <w:rsid w:val="00145108"/>
    <w:rsid w:val="00147554"/>
    <w:rsid w:val="00150505"/>
    <w:rsid w:val="00165C45"/>
    <w:rsid w:val="00167323"/>
    <w:rsid w:val="0019429C"/>
    <w:rsid w:val="00195474"/>
    <w:rsid w:val="0019590C"/>
    <w:rsid w:val="001B0BB6"/>
    <w:rsid w:val="001B6843"/>
    <w:rsid w:val="001C02BD"/>
    <w:rsid w:val="001C167B"/>
    <w:rsid w:val="001C29DF"/>
    <w:rsid w:val="001C521D"/>
    <w:rsid w:val="001C5AF8"/>
    <w:rsid w:val="001C7579"/>
    <w:rsid w:val="001D0F2D"/>
    <w:rsid w:val="001D2ECE"/>
    <w:rsid w:val="001E7E35"/>
    <w:rsid w:val="001F2F4C"/>
    <w:rsid w:val="001F656E"/>
    <w:rsid w:val="00225296"/>
    <w:rsid w:val="00232CAE"/>
    <w:rsid w:val="00237728"/>
    <w:rsid w:val="002421BD"/>
    <w:rsid w:val="002573B9"/>
    <w:rsid w:val="00262696"/>
    <w:rsid w:val="00263509"/>
    <w:rsid w:val="00275AB2"/>
    <w:rsid w:val="00275F6A"/>
    <w:rsid w:val="00277A07"/>
    <w:rsid w:val="00292DB1"/>
    <w:rsid w:val="002A7FA7"/>
    <w:rsid w:val="002C1250"/>
    <w:rsid w:val="002C17C4"/>
    <w:rsid w:val="002E5FA4"/>
    <w:rsid w:val="003015CE"/>
    <w:rsid w:val="00310F21"/>
    <w:rsid w:val="0033636B"/>
    <w:rsid w:val="0033654A"/>
    <w:rsid w:val="00364140"/>
    <w:rsid w:val="003937EB"/>
    <w:rsid w:val="003A602D"/>
    <w:rsid w:val="003B22A8"/>
    <w:rsid w:val="003D7F40"/>
    <w:rsid w:val="00401B15"/>
    <w:rsid w:val="00413795"/>
    <w:rsid w:val="00430937"/>
    <w:rsid w:val="00431956"/>
    <w:rsid w:val="00441C47"/>
    <w:rsid w:val="00443286"/>
    <w:rsid w:val="00466423"/>
    <w:rsid w:val="00470FF2"/>
    <w:rsid w:val="00472890"/>
    <w:rsid w:val="00477256"/>
    <w:rsid w:val="004805BA"/>
    <w:rsid w:val="00485789"/>
    <w:rsid w:val="004A2226"/>
    <w:rsid w:val="004A2C5C"/>
    <w:rsid w:val="004A630E"/>
    <w:rsid w:val="004B1750"/>
    <w:rsid w:val="004F2372"/>
    <w:rsid w:val="004F2702"/>
    <w:rsid w:val="00502883"/>
    <w:rsid w:val="005402A8"/>
    <w:rsid w:val="00541BF4"/>
    <w:rsid w:val="005877DC"/>
    <w:rsid w:val="00591FC3"/>
    <w:rsid w:val="005A2E2A"/>
    <w:rsid w:val="005A507E"/>
    <w:rsid w:val="005B45C1"/>
    <w:rsid w:val="005B6C9E"/>
    <w:rsid w:val="005D01D4"/>
    <w:rsid w:val="005E3071"/>
    <w:rsid w:val="005E4B43"/>
    <w:rsid w:val="00600FE9"/>
    <w:rsid w:val="00602F15"/>
    <w:rsid w:val="00611DDB"/>
    <w:rsid w:val="00622E87"/>
    <w:rsid w:val="00625D5B"/>
    <w:rsid w:val="00633D4B"/>
    <w:rsid w:val="006750ED"/>
    <w:rsid w:val="006959A2"/>
    <w:rsid w:val="006C6779"/>
    <w:rsid w:val="006C6DCA"/>
    <w:rsid w:val="006C76DD"/>
    <w:rsid w:val="00703E1F"/>
    <w:rsid w:val="00723C96"/>
    <w:rsid w:val="007369D2"/>
    <w:rsid w:val="00740F59"/>
    <w:rsid w:val="007411EC"/>
    <w:rsid w:val="007453C3"/>
    <w:rsid w:val="00762777"/>
    <w:rsid w:val="00767E4A"/>
    <w:rsid w:val="00787141"/>
    <w:rsid w:val="007A2FAE"/>
    <w:rsid w:val="007B6DEB"/>
    <w:rsid w:val="007F265B"/>
    <w:rsid w:val="007F7F81"/>
    <w:rsid w:val="0081463E"/>
    <w:rsid w:val="00826DE4"/>
    <w:rsid w:val="008334C8"/>
    <w:rsid w:val="00844B3A"/>
    <w:rsid w:val="00845351"/>
    <w:rsid w:val="00861209"/>
    <w:rsid w:val="00884F4F"/>
    <w:rsid w:val="008B2633"/>
    <w:rsid w:val="008B2B42"/>
    <w:rsid w:val="008B5557"/>
    <w:rsid w:val="008C3061"/>
    <w:rsid w:val="008D0551"/>
    <w:rsid w:val="008D1652"/>
    <w:rsid w:val="008D603E"/>
    <w:rsid w:val="008E14B6"/>
    <w:rsid w:val="008F76EB"/>
    <w:rsid w:val="00903842"/>
    <w:rsid w:val="00916446"/>
    <w:rsid w:val="00917CA0"/>
    <w:rsid w:val="009258D1"/>
    <w:rsid w:val="009322BB"/>
    <w:rsid w:val="00943B61"/>
    <w:rsid w:val="00975C32"/>
    <w:rsid w:val="00981B1A"/>
    <w:rsid w:val="00982D4C"/>
    <w:rsid w:val="009831E3"/>
    <w:rsid w:val="009E31BF"/>
    <w:rsid w:val="009F2662"/>
    <w:rsid w:val="00A02E6E"/>
    <w:rsid w:val="00A03823"/>
    <w:rsid w:val="00A10D44"/>
    <w:rsid w:val="00A328CE"/>
    <w:rsid w:val="00A5079E"/>
    <w:rsid w:val="00A54F80"/>
    <w:rsid w:val="00A61F0A"/>
    <w:rsid w:val="00A64679"/>
    <w:rsid w:val="00A71911"/>
    <w:rsid w:val="00A75EC2"/>
    <w:rsid w:val="00A8261C"/>
    <w:rsid w:val="00A838EC"/>
    <w:rsid w:val="00A83F6E"/>
    <w:rsid w:val="00A91568"/>
    <w:rsid w:val="00AB778D"/>
    <w:rsid w:val="00AD5102"/>
    <w:rsid w:val="00AE2F9B"/>
    <w:rsid w:val="00AE70BB"/>
    <w:rsid w:val="00AF03C3"/>
    <w:rsid w:val="00B114DE"/>
    <w:rsid w:val="00B22BFE"/>
    <w:rsid w:val="00B343B1"/>
    <w:rsid w:val="00B3523F"/>
    <w:rsid w:val="00B357DB"/>
    <w:rsid w:val="00B4736B"/>
    <w:rsid w:val="00B70ABD"/>
    <w:rsid w:val="00B72B81"/>
    <w:rsid w:val="00B85881"/>
    <w:rsid w:val="00B87E51"/>
    <w:rsid w:val="00B979EE"/>
    <w:rsid w:val="00BB2E49"/>
    <w:rsid w:val="00BB7BC4"/>
    <w:rsid w:val="00BB7BF1"/>
    <w:rsid w:val="00C10231"/>
    <w:rsid w:val="00C1172E"/>
    <w:rsid w:val="00C12271"/>
    <w:rsid w:val="00C25127"/>
    <w:rsid w:val="00C6635A"/>
    <w:rsid w:val="00C72B69"/>
    <w:rsid w:val="00C825E7"/>
    <w:rsid w:val="00C84C2C"/>
    <w:rsid w:val="00C96840"/>
    <w:rsid w:val="00CA1D78"/>
    <w:rsid w:val="00CA7AE6"/>
    <w:rsid w:val="00CB502E"/>
    <w:rsid w:val="00CB5978"/>
    <w:rsid w:val="00CB65D6"/>
    <w:rsid w:val="00CC39B9"/>
    <w:rsid w:val="00CC4CDA"/>
    <w:rsid w:val="00CD311F"/>
    <w:rsid w:val="00CE51F8"/>
    <w:rsid w:val="00CE586D"/>
    <w:rsid w:val="00CE6578"/>
    <w:rsid w:val="00D01746"/>
    <w:rsid w:val="00D11B10"/>
    <w:rsid w:val="00D15A0B"/>
    <w:rsid w:val="00D311DD"/>
    <w:rsid w:val="00D54787"/>
    <w:rsid w:val="00D64514"/>
    <w:rsid w:val="00D67762"/>
    <w:rsid w:val="00D81529"/>
    <w:rsid w:val="00D91EC4"/>
    <w:rsid w:val="00DB15B7"/>
    <w:rsid w:val="00DB2204"/>
    <w:rsid w:val="00DC608B"/>
    <w:rsid w:val="00DD0646"/>
    <w:rsid w:val="00DE2310"/>
    <w:rsid w:val="00DE52BF"/>
    <w:rsid w:val="00DF4647"/>
    <w:rsid w:val="00DF698C"/>
    <w:rsid w:val="00E05A56"/>
    <w:rsid w:val="00E266AE"/>
    <w:rsid w:val="00E30D38"/>
    <w:rsid w:val="00E326C0"/>
    <w:rsid w:val="00E35631"/>
    <w:rsid w:val="00E439A7"/>
    <w:rsid w:val="00E44C78"/>
    <w:rsid w:val="00E57157"/>
    <w:rsid w:val="00E674A1"/>
    <w:rsid w:val="00E71FF3"/>
    <w:rsid w:val="00E87D05"/>
    <w:rsid w:val="00EA0A8E"/>
    <w:rsid w:val="00EB045A"/>
    <w:rsid w:val="00ED0084"/>
    <w:rsid w:val="00ED18DF"/>
    <w:rsid w:val="00ED7647"/>
    <w:rsid w:val="00EE229E"/>
    <w:rsid w:val="00EE30D5"/>
    <w:rsid w:val="00F37B23"/>
    <w:rsid w:val="00F4390F"/>
    <w:rsid w:val="00F6080B"/>
    <w:rsid w:val="00F74083"/>
    <w:rsid w:val="00F814D7"/>
    <w:rsid w:val="00F960B4"/>
    <w:rsid w:val="00F972B8"/>
    <w:rsid w:val="00FA13DD"/>
    <w:rsid w:val="00FA2450"/>
    <w:rsid w:val="00FC19E7"/>
    <w:rsid w:val="00FC5685"/>
    <w:rsid w:val="00FD681C"/>
    <w:rsid w:val="00FD72EE"/>
    <w:rsid w:val="00FE0D5C"/>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14"/>
  </w:style>
  <w:style w:type="paragraph" w:styleId="Heading1">
    <w:name w:val="heading 1"/>
    <w:basedOn w:val="Normal"/>
    <w:next w:val="Normal"/>
    <w:link w:val="Heading1Char"/>
    <w:uiPriority w:val="9"/>
    <w:qFormat/>
    <w:rsid w:val="00FC1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0068DD"/>
    <w:pPr>
      <w:keepNext/>
      <w:keepLines/>
      <w:spacing w:before="240" w:after="240"/>
      <w:contextualSpacing/>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autoRedefine/>
    <w:uiPriority w:val="9"/>
    <w:unhideWhenUsed/>
    <w:qFormat/>
    <w:rsid w:val="005D01D4"/>
    <w:pPr>
      <w:keepNext/>
      <w:keepLines/>
      <w:spacing w:before="120" w:after="120"/>
      <w:contextualSpacing/>
      <w:outlineLvl w:val="2"/>
    </w:pPr>
    <w:rPr>
      <w:rFonts w:ascii="Arial Bold" w:eastAsiaTheme="majorEastAsia" w:hAnsi="Arial Bold" w:cstheme="majorBidi"/>
      <w:b/>
      <w:bCs/>
      <w:color w:val="000000" w:themeColor="text1"/>
      <w:sz w:val="24"/>
    </w:rPr>
  </w:style>
  <w:style w:type="paragraph" w:styleId="Heading4">
    <w:name w:val="heading 4"/>
    <w:basedOn w:val="Normal"/>
    <w:next w:val="Normal"/>
    <w:link w:val="Heading4Char"/>
    <w:autoRedefine/>
    <w:uiPriority w:val="9"/>
    <w:unhideWhenUsed/>
    <w:qFormat/>
    <w:rsid w:val="00003705"/>
    <w:pPr>
      <w:keepNext/>
      <w:keepLines/>
      <w:spacing w:before="120" w:after="120" w:line="240" w:lineRule="auto"/>
      <w:ind w:left="567"/>
      <w:contextualSpacing/>
      <w:outlineLvl w:val="3"/>
    </w:pPr>
    <w:rPr>
      <w:rFonts w:asciiTheme="majorHAnsi" w:eastAsiaTheme="majorEastAsia" w:hAnsiTheme="majorHAnsi" w:cstheme="majorBidi"/>
      <w:b/>
      <w:bCs/>
      <w:iCs/>
      <w:u w:val="single"/>
    </w:rPr>
  </w:style>
  <w:style w:type="paragraph" w:styleId="Heading5">
    <w:name w:val="heading 5"/>
    <w:basedOn w:val="Normal"/>
    <w:next w:val="Normal"/>
    <w:link w:val="Heading5Char"/>
    <w:uiPriority w:val="9"/>
    <w:unhideWhenUsed/>
    <w:qFormat/>
    <w:rsid w:val="00FC19E7"/>
    <w:pPr>
      <w:keepNext/>
      <w:keepLines/>
      <w:widowControl w:val="0"/>
      <w:spacing w:before="200" w:after="0" w:line="240" w:lineRule="auto"/>
      <w:contextualSpacing/>
      <w:outlineLvl w:val="4"/>
    </w:pPr>
    <w:rPr>
      <w:rFonts w:asciiTheme="majorHAnsi" w:eastAsiaTheme="majorEastAsia" w:hAnsiTheme="majorHAnsi"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8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68DD"/>
    <w:rPr>
      <w:rFonts w:asciiTheme="majorHAnsi" w:eastAsiaTheme="majorEastAsia" w:hAnsiTheme="majorHAnsi" w:cstheme="majorBidi"/>
      <w:b/>
      <w:bCs/>
      <w:color w:val="000000" w:themeColor="text1"/>
      <w:sz w:val="32"/>
      <w:szCs w:val="26"/>
    </w:rPr>
  </w:style>
  <w:style w:type="character" w:styleId="SubtleEmphasis">
    <w:name w:val="Subtle Emphasis"/>
    <w:basedOn w:val="DefaultParagraphFont"/>
    <w:uiPriority w:val="19"/>
    <w:qFormat/>
    <w:rsid w:val="00903842"/>
    <w:rPr>
      <w:rFonts w:asciiTheme="minorHAnsi" w:hAnsiTheme="minorHAnsi"/>
      <w:i/>
      <w:iCs/>
      <w:color w:val="auto"/>
      <w:sz w:val="22"/>
    </w:rPr>
  </w:style>
  <w:style w:type="table" w:styleId="TableGrid">
    <w:name w:val="Table Grid"/>
    <w:basedOn w:val="TableNormal"/>
    <w:uiPriority w:val="59"/>
    <w:rsid w:val="00336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5FA4"/>
    <w:pPr>
      <w:ind w:left="720"/>
      <w:contextualSpacing/>
    </w:pPr>
  </w:style>
  <w:style w:type="paragraph" w:styleId="Header">
    <w:name w:val="header"/>
    <w:basedOn w:val="Normal"/>
    <w:link w:val="HeaderChar"/>
    <w:uiPriority w:val="99"/>
    <w:unhideWhenUsed/>
    <w:rsid w:val="00CB6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5D6"/>
  </w:style>
  <w:style w:type="paragraph" w:styleId="Footer">
    <w:name w:val="footer"/>
    <w:basedOn w:val="Normal"/>
    <w:link w:val="FooterChar"/>
    <w:uiPriority w:val="99"/>
    <w:unhideWhenUsed/>
    <w:rsid w:val="00CB6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5D6"/>
  </w:style>
  <w:style w:type="paragraph" w:styleId="Title">
    <w:name w:val="Title"/>
    <w:basedOn w:val="Normal"/>
    <w:next w:val="Normal"/>
    <w:link w:val="TitleChar"/>
    <w:autoRedefine/>
    <w:uiPriority w:val="10"/>
    <w:qFormat/>
    <w:rsid w:val="00FC19E7"/>
    <w:pPr>
      <w:pBdr>
        <w:bottom w:val="single" w:sz="8" w:space="4" w:color="4F81BD" w:themeColor="accent1"/>
      </w:pBdr>
      <w:spacing w:before="240" w:after="240" w:line="240" w:lineRule="auto"/>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2573B9"/>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autoRedefine/>
    <w:uiPriority w:val="11"/>
    <w:qFormat/>
    <w:rsid w:val="00FC19E7"/>
    <w:pPr>
      <w:numPr>
        <w:ilvl w:val="1"/>
      </w:numPr>
      <w:spacing w:before="120" w:after="120" w:line="240" w:lineRule="auto"/>
      <w:jc w:val="center"/>
    </w:pPr>
    <w:rPr>
      <w:rFonts w:eastAsiaTheme="majorEastAsia" w:cstheme="minorHAnsi"/>
      <w:b/>
      <w:iCs/>
      <w:spacing w:val="15"/>
      <w:sz w:val="28"/>
      <w:szCs w:val="24"/>
    </w:rPr>
  </w:style>
  <w:style w:type="character" w:customStyle="1" w:styleId="SubtitleChar">
    <w:name w:val="Subtitle Char"/>
    <w:basedOn w:val="DefaultParagraphFont"/>
    <w:link w:val="Subtitle"/>
    <w:uiPriority w:val="11"/>
    <w:rsid w:val="00703E1F"/>
    <w:rPr>
      <w:rFonts w:eastAsiaTheme="majorEastAsia" w:cstheme="minorHAnsi"/>
      <w:b/>
      <w:iCs/>
      <w:spacing w:val="15"/>
      <w:sz w:val="28"/>
      <w:szCs w:val="24"/>
    </w:rPr>
  </w:style>
  <w:style w:type="paragraph" w:customStyle="1" w:styleId="VersionNumber">
    <w:name w:val="Version Number"/>
    <w:basedOn w:val="Subtitle"/>
    <w:link w:val="VersionNumberChar"/>
    <w:qFormat/>
    <w:rsid w:val="00FC19E7"/>
  </w:style>
  <w:style w:type="paragraph" w:customStyle="1" w:styleId="Header1">
    <w:name w:val="Header 1"/>
    <w:basedOn w:val="Header"/>
    <w:link w:val="Header1Char"/>
    <w:autoRedefine/>
    <w:qFormat/>
    <w:rsid w:val="00703E1F"/>
    <w:pPr>
      <w:pBdr>
        <w:bottom w:val="double" w:sz="4" w:space="6" w:color="auto"/>
      </w:pBdr>
      <w:tabs>
        <w:tab w:val="clear" w:pos="4513"/>
        <w:tab w:val="clear" w:pos="9026"/>
      </w:tabs>
    </w:pPr>
  </w:style>
  <w:style w:type="character" w:customStyle="1" w:styleId="VersionNumberChar">
    <w:name w:val="Version Number Char"/>
    <w:basedOn w:val="SubtitleChar"/>
    <w:link w:val="VersionNumber"/>
    <w:rsid w:val="00703E1F"/>
    <w:rPr>
      <w:rFonts w:eastAsiaTheme="majorEastAsia" w:cstheme="minorHAnsi"/>
      <w:b/>
      <w:iCs/>
      <w:spacing w:val="15"/>
      <w:sz w:val="28"/>
      <w:szCs w:val="24"/>
    </w:rPr>
  </w:style>
  <w:style w:type="character" w:styleId="Strong">
    <w:name w:val="Strong"/>
    <w:basedOn w:val="DefaultParagraphFont"/>
    <w:uiPriority w:val="22"/>
    <w:qFormat/>
    <w:rsid w:val="000068DD"/>
    <w:rPr>
      <w:rFonts w:ascii="Arial" w:hAnsi="Arial"/>
      <w:b/>
      <w:bCs/>
      <w:sz w:val="28"/>
    </w:rPr>
  </w:style>
  <w:style w:type="character" w:customStyle="1" w:styleId="Header1Char">
    <w:name w:val="Header 1 Char"/>
    <w:basedOn w:val="HeaderChar"/>
    <w:link w:val="Header1"/>
    <w:rsid w:val="00703E1F"/>
  </w:style>
  <w:style w:type="paragraph" w:customStyle="1" w:styleId="RevisionTitle">
    <w:name w:val="Revision Title"/>
    <w:basedOn w:val="Heading2"/>
    <w:link w:val="RevisionTitleChar"/>
    <w:autoRedefine/>
    <w:qFormat/>
    <w:rsid w:val="00FC19E7"/>
    <w:pPr>
      <w:spacing w:line="240" w:lineRule="auto"/>
      <w:contextualSpacing w:val="0"/>
      <w:jc w:val="center"/>
      <w:outlineLvl w:val="9"/>
    </w:pPr>
    <w:rPr>
      <w:rFonts w:ascii="Arial" w:hAnsi="Arial"/>
      <w:color w:val="auto"/>
    </w:rPr>
  </w:style>
  <w:style w:type="paragraph" w:customStyle="1" w:styleId="Title2">
    <w:name w:val="Title 2"/>
    <w:basedOn w:val="Title"/>
    <w:link w:val="Title2Char"/>
    <w:autoRedefine/>
    <w:qFormat/>
    <w:rsid w:val="00FC19E7"/>
    <w:pPr>
      <w:pBdr>
        <w:bottom w:val="single" w:sz="8" w:space="4" w:color="000000" w:themeColor="text1"/>
      </w:pBdr>
      <w:spacing w:before="480"/>
    </w:pPr>
    <w:rPr>
      <w:rFonts w:ascii="Arial Bold" w:hAnsi="Arial Bold"/>
      <w:b/>
      <w:sz w:val="44"/>
    </w:rPr>
  </w:style>
  <w:style w:type="character" w:customStyle="1" w:styleId="RevisionTitleChar">
    <w:name w:val="Revision Title Char"/>
    <w:basedOn w:val="Heading1Char"/>
    <w:link w:val="RevisionTitle"/>
    <w:rsid w:val="00FC19E7"/>
    <w:rPr>
      <w:rFonts w:ascii="Arial" w:eastAsiaTheme="majorEastAsia" w:hAnsi="Arial" w:cstheme="majorBidi"/>
      <w:b/>
      <w:bCs/>
      <w:color w:val="365F91" w:themeColor="accent1" w:themeShade="BF"/>
      <w:sz w:val="32"/>
      <w:szCs w:val="26"/>
    </w:rPr>
  </w:style>
  <w:style w:type="paragraph" w:styleId="TOCHeading">
    <w:name w:val="TOC Heading"/>
    <w:basedOn w:val="Title2"/>
    <w:next w:val="Normal"/>
    <w:autoRedefine/>
    <w:uiPriority w:val="39"/>
    <w:unhideWhenUsed/>
    <w:qFormat/>
    <w:rsid w:val="00FC19E7"/>
    <w:rPr>
      <w:sz w:val="36"/>
      <w:lang w:val="en-US"/>
    </w:rPr>
  </w:style>
  <w:style w:type="character" w:customStyle="1" w:styleId="Title2Char">
    <w:name w:val="Title 2 Char"/>
    <w:basedOn w:val="TitleChar"/>
    <w:link w:val="Title2"/>
    <w:rsid w:val="00BB2E49"/>
    <w:rPr>
      <w:rFonts w:ascii="Arial Bold" w:eastAsiaTheme="majorEastAsia" w:hAnsi="Arial Bold" w:cstheme="majorBidi"/>
      <w:b/>
      <w:spacing w:val="5"/>
      <w:kern w:val="28"/>
      <w:sz w:val="44"/>
      <w:szCs w:val="52"/>
    </w:rPr>
  </w:style>
  <w:style w:type="paragraph" w:styleId="TOC2">
    <w:name w:val="toc 2"/>
    <w:basedOn w:val="Normal"/>
    <w:next w:val="Normal"/>
    <w:autoRedefine/>
    <w:uiPriority w:val="39"/>
    <w:unhideWhenUsed/>
    <w:qFormat/>
    <w:rsid w:val="00FC19E7"/>
    <w:pPr>
      <w:spacing w:after="0"/>
      <w:ind w:left="220"/>
    </w:pPr>
    <w:rPr>
      <w:smallCaps/>
      <w:sz w:val="20"/>
      <w:szCs w:val="20"/>
    </w:rPr>
  </w:style>
  <w:style w:type="paragraph" w:styleId="TOC1">
    <w:name w:val="toc 1"/>
    <w:basedOn w:val="Normal"/>
    <w:next w:val="Normal"/>
    <w:autoRedefine/>
    <w:uiPriority w:val="39"/>
    <w:unhideWhenUsed/>
    <w:qFormat/>
    <w:rsid w:val="00FC19E7"/>
    <w:pPr>
      <w:spacing w:before="120" w:after="120"/>
    </w:pPr>
    <w:rPr>
      <w:b/>
      <w:bCs/>
      <w:caps/>
      <w:sz w:val="20"/>
      <w:szCs w:val="20"/>
    </w:rPr>
  </w:style>
  <w:style w:type="paragraph" w:styleId="TOC3">
    <w:name w:val="toc 3"/>
    <w:basedOn w:val="Normal"/>
    <w:next w:val="Normal"/>
    <w:autoRedefine/>
    <w:uiPriority w:val="39"/>
    <w:unhideWhenUsed/>
    <w:qFormat/>
    <w:rsid w:val="00FC19E7"/>
    <w:pPr>
      <w:spacing w:after="0"/>
      <w:ind w:left="440"/>
    </w:pPr>
    <w:rPr>
      <w:i/>
      <w:iCs/>
      <w:sz w:val="20"/>
      <w:szCs w:val="20"/>
    </w:rPr>
  </w:style>
  <w:style w:type="paragraph" w:styleId="BalloonText">
    <w:name w:val="Balloon Text"/>
    <w:basedOn w:val="Normal"/>
    <w:link w:val="BalloonTextChar"/>
    <w:uiPriority w:val="99"/>
    <w:semiHidden/>
    <w:unhideWhenUsed/>
    <w:rsid w:val="00BB2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E49"/>
    <w:rPr>
      <w:rFonts w:ascii="Tahoma" w:hAnsi="Tahoma" w:cs="Tahoma"/>
      <w:sz w:val="16"/>
      <w:szCs w:val="16"/>
    </w:rPr>
  </w:style>
  <w:style w:type="character" w:styleId="Hyperlink">
    <w:name w:val="Hyperlink"/>
    <w:basedOn w:val="DefaultParagraphFont"/>
    <w:uiPriority w:val="99"/>
    <w:unhideWhenUsed/>
    <w:rsid w:val="00BB2E49"/>
    <w:rPr>
      <w:color w:val="0000FF" w:themeColor="hyperlink"/>
      <w:u w:val="single"/>
    </w:rPr>
  </w:style>
  <w:style w:type="character" w:customStyle="1" w:styleId="Heading3Char">
    <w:name w:val="Heading 3 Char"/>
    <w:basedOn w:val="DefaultParagraphFont"/>
    <w:link w:val="Heading3"/>
    <w:uiPriority w:val="9"/>
    <w:rsid w:val="005D01D4"/>
    <w:rPr>
      <w:rFonts w:ascii="Arial Bold" w:eastAsiaTheme="majorEastAsia" w:hAnsi="Arial Bold" w:cstheme="majorBidi"/>
      <w:b/>
      <w:bCs/>
      <w:color w:val="000000" w:themeColor="text1"/>
      <w:sz w:val="24"/>
    </w:rPr>
  </w:style>
  <w:style w:type="character" w:styleId="CommentReference">
    <w:name w:val="annotation reference"/>
    <w:basedOn w:val="DefaultParagraphFont"/>
    <w:uiPriority w:val="99"/>
    <w:semiHidden/>
    <w:unhideWhenUsed/>
    <w:rsid w:val="00125E01"/>
    <w:rPr>
      <w:sz w:val="16"/>
      <w:szCs w:val="16"/>
    </w:rPr>
  </w:style>
  <w:style w:type="paragraph" w:styleId="CommentText">
    <w:name w:val="annotation text"/>
    <w:basedOn w:val="Normal"/>
    <w:link w:val="CommentTextChar"/>
    <w:uiPriority w:val="99"/>
    <w:semiHidden/>
    <w:unhideWhenUsed/>
    <w:rsid w:val="00125E01"/>
    <w:pPr>
      <w:spacing w:line="240" w:lineRule="auto"/>
    </w:pPr>
    <w:rPr>
      <w:sz w:val="20"/>
      <w:szCs w:val="20"/>
    </w:rPr>
  </w:style>
  <w:style w:type="character" w:customStyle="1" w:styleId="CommentTextChar">
    <w:name w:val="Comment Text Char"/>
    <w:basedOn w:val="DefaultParagraphFont"/>
    <w:link w:val="CommentText"/>
    <w:uiPriority w:val="99"/>
    <w:semiHidden/>
    <w:rsid w:val="00125E01"/>
    <w:rPr>
      <w:sz w:val="20"/>
      <w:szCs w:val="20"/>
    </w:rPr>
  </w:style>
  <w:style w:type="paragraph" w:customStyle="1" w:styleId="Appendix">
    <w:name w:val="Appendix"/>
    <w:basedOn w:val="Normal"/>
    <w:next w:val="Title2"/>
    <w:autoRedefine/>
    <w:qFormat/>
    <w:rsid w:val="00E30D38"/>
    <w:pPr>
      <w:keepNext/>
      <w:keepLines/>
      <w:widowControl w:val="0"/>
      <w:spacing w:before="120" w:after="240" w:line="240" w:lineRule="auto"/>
      <w:contextualSpacing/>
    </w:pPr>
    <w:rPr>
      <w:rFonts w:ascii="Arial" w:eastAsiaTheme="majorEastAsia" w:hAnsi="Arial" w:cs="Calibri"/>
      <w:b/>
      <w:bCs/>
      <w:sz w:val="28"/>
    </w:rPr>
  </w:style>
  <w:style w:type="character" w:styleId="BookTitle">
    <w:name w:val="Book Title"/>
    <w:basedOn w:val="DefaultParagraphFont"/>
    <w:uiPriority w:val="33"/>
    <w:qFormat/>
    <w:rsid w:val="00FC19E7"/>
    <w:rPr>
      <w:b/>
      <w:bCs/>
      <w:smallCaps/>
      <w:spacing w:val="5"/>
    </w:rPr>
  </w:style>
  <w:style w:type="character" w:customStyle="1" w:styleId="Heading4Char">
    <w:name w:val="Heading 4 Char"/>
    <w:basedOn w:val="DefaultParagraphFont"/>
    <w:link w:val="Heading4"/>
    <w:uiPriority w:val="9"/>
    <w:rsid w:val="00003705"/>
    <w:rPr>
      <w:rFonts w:asciiTheme="majorHAnsi" w:eastAsiaTheme="majorEastAsia" w:hAnsiTheme="majorHAnsi" w:cstheme="majorBidi"/>
      <w:b/>
      <w:bCs/>
      <w:iCs/>
      <w:u w:val="single"/>
    </w:rPr>
  </w:style>
  <w:style w:type="character" w:customStyle="1" w:styleId="Heading5Char">
    <w:name w:val="Heading 5 Char"/>
    <w:basedOn w:val="DefaultParagraphFont"/>
    <w:link w:val="Heading5"/>
    <w:uiPriority w:val="9"/>
    <w:rsid w:val="00FC19E7"/>
    <w:rPr>
      <w:rFonts w:asciiTheme="majorHAnsi" w:eastAsiaTheme="majorEastAsia" w:hAnsiTheme="majorHAnsi" w:cstheme="majorBidi"/>
      <w:b/>
      <w:sz w:val="20"/>
    </w:rPr>
  </w:style>
  <w:style w:type="paragraph" w:customStyle="1" w:styleId="Subtitle2">
    <w:name w:val="Subtitle 2"/>
    <w:basedOn w:val="Heading2"/>
    <w:autoRedefine/>
    <w:qFormat/>
    <w:rsid w:val="00FC19E7"/>
    <w:rPr>
      <w:sz w:val="28"/>
    </w:rPr>
  </w:style>
  <w:style w:type="paragraph" w:customStyle="1" w:styleId="TableHeading1">
    <w:name w:val="Table Heading1"/>
    <w:basedOn w:val="Normal"/>
    <w:next w:val="Normal"/>
    <w:autoRedefine/>
    <w:qFormat/>
    <w:rsid w:val="00FC19E7"/>
    <w:pPr>
      <w:keepNext/>
      <w:keepLines/>
      <w:widowControl w:val="0"/>
      <w:spacing w:before="120" w:after="120" w:line="240" w:lineRule="auto"/>
      <w:jc w:val="center"/>
    </w:pPr>
    <w:rPr>
      <w:rFonts w:ascii="Arial Bold" w:eastAsiaTheme="majorEastAsia" w:hAnsi="Arial Bold" w:cs="Calibri"/>
      <w:b/>
      <w:bCs/>
      <w:sz w:val="24"/>
    </w:rPr>
  </w:style>
  <w:style w:type="paragraph" w:customStyle="1" w:styleId="TableText">
    <w:name w:val="Table Text"/>
    <w:basedOn w:val="Normal"/>
    <w:autoRedefine/>
    <w:qFormat/>
    <w:rsid w:val="00FC19E7"/>
    <w:pPr>
      <w:widowControl w:val="0"/>
      <w:spacing w:before="120" w:after="120" w:line="240" w:lineRule="auto"/>
      <w:ind w:left="142"/>
    </w:pPr>
  </w:style>
  <w:style w:type="paragraph" w:customStyle="1" w:styleId="Title3">
    <w:name w:val="Title 3"/>
    <w:basedOn w:val="Subtitle"/>
    <w:autoRedefine/>
    <w:qFormat/>
    <w:rsid w:val="00FC19E7"/>
    <w:pPr>
      <w:spacing w:before="240" w:after="240" w:line="360" w:lineRule="auto"/>
      <w:ind w:left="567"/>
      <w:jc w:val="left"/>
    </w:pPr>
    <w:rPr>
      <w:rFonts w:ascii="Arial" w:hAnsi="Arial"/>
    </w:rPr>
  </w:style>
  <w:style w:type="paragraph" w:customStyle="1" w:styleId="Title4">
    <w:name w:val="Title 4"/>
    <w:basedOn w:val="Subtitle"/>
    <w:autoRedefine/>
    <w:qFormat/>
    <w:rsid w:val="00FC19E7"/>
    <w:pPr>
      <w:spacing w:before="240" w:after="240"/>
    </w:pPr>
  </w:style>
  <w:style w:type="paragraph" w:styleId="TOC4">
    <w:name w:val="toc 4"/>
    <w:basedOn w:val="Normal"/>
    <w:next w:val="Normal"/>
    <w:autoRedefine/>
    <w:uiPriority w:val="39"/>
    <w:unhideWhenUsed/>
    <w:rsid w:val="00FC19E7"/>
    <w:pPr>
      <w:spacing w:after="0"/>
      <w:ind w:left="660"/>
    </w:pPr>
    <w:rPr>
      <w:sz w:val="18"/>
      <w:szCs w:val="18"/>
    </w:rPr>
  </w:style>
  <w:style w:type="paragraph" w:styleId="TOC5">
    <w:name w:val="toc 5"/>
    <w:basedOn w:val="Normal"/>
    <w:next w:val="Normal"/>
    <w:autoRedefine/>
    <w:uiPriority w:val="39"/>
    <w:unhideWhenUsed/>
    <w:rsid w:val="00FC19E7"/>
    <w:pPr>
      <w:spacing w:after="0"/>
      <w:ind w:left="880"/>
    </w:pPr>
    <w:rPr>
      <w:sz w:val="18"/>
      <w:szCs w:val="18"/>
    </w:rPr>
  </w:style>
  <w:style w:type="paragraph" w:styleId="TOC6">
    <w:name w:val="toc 6"/>
    <w:basedOn w:val="Normal"/>
    <w:next w:val="Normal"/>
    <w:autoRedefine/>
    <w:uiPriority w:val="39"/>
    <w:unhideWhenUsed/>
    <w:rsid w:val="00FC19E7"/>
    <w:pPr>
      <w:spacing w:after="0"/>
      <w:ind w:left="1100"/>
    </w:pPr>
    <w:rPr>
      <w:sz w:val="18"/>
      <w:szCs w:val="18"/>
    </w:rPr>
  </w:style>
  <w:style w:type="paragraph" w:styleId="TOC7">
    <w:name w:val="toc 7"/>
    <w:basedOn w:val="Normal"/>
    <w:next w:val="Normal"/>
    <w:autoRedefine/>
    <w:uiPriority w:val="39"/>
    <w:unhideWhenUsed/>
    <w:rsid w:val="00FC19E7"/>
    <w:pPr>
      <w:spacing w:after="0"/>
      <w:ind w:left="1320"/>
    </w:pPr>
    <w:rPr>
      <w:sz w:val="18"/>
      <w:szCs w:val="18"/>
    </w:rPr>
  </w:style>
  <w:style w:type="paragraph" w:styleId="TOC8">
    <w:name w:val="toc 8"/>
    <w:basedOn w:val="Normal"/>
    <w:next w:val="Normal"/>
    <w:autoRedefine/>
    <w:uiPriority w:val="39"/>
    <w:unhideWhenUsed/>
    <w:rsid w:val="00AD5102"/>
    <w:pPr>
      <w:spacing w:after="0"/>
      <w:ind w:left="1540"/>
    </w:pPr>
    <w:rPr>
      <w:sz w:val="18"/>
      <w:szCs w:val="18"/>
    </w:rPr>
  </w:style>
  <w:style w:type="paragraph" w:styleId="TOC9">
    <w:name w:val="toc 9"/>
    <w:basedOn w:val="Normal"/>
    <w:next w:val="Normal"/>
    <w:autoRedefine/>
    <w:uiPriority w:val="39"/>
    <w:unhideWhenUsed/>
    <w:rsid w:val="00AD5102"/>
    <w:pPr>
      <w:spacing w:after="0"/>
      <w:ind w:left="1760"/>
    </w:pPr>
    <w:rPr>
      <w:sz w:val="18"/>
      <w:szCs w:val="18"/>
    </w:rPr>
  </w:style>
  <w:style w:type="paragraph" w:styleId="BodyText2">
    <w:name w:val="Body Text 2"/>
    <w:basedOn w:val="Normal"/>
    <w:link w:val="BodyText2Char"/>
    <w:rsid w:val="00310F2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8"/>
      <w:szCs w:val="28"/>
      <w:lang w:val="en-AU"/>
    </w:rPr>
  </w:style>
  <w:style w:type="character" w:customStyle="1" w:styleId="BodyText2Char">
    <w:name w:val="Body Text 2 Char"/>
    <w:basedOn w:val="DefaultParagraphFont"/>
    <w:link w:val="BodyText2"/>
    <w:rsid w:val="00310F21"/>
    <w:rPr>
      <w:rFonts w:ascii="Times New Roman" w:eastAsia="Times New Roman" w:hAnsi="Times New Roman" w:cs="Times New Roman"/>
      <w:b/>
      <w:bCs/>
      <w:sz w:val="28"/>
      <w:szCs w:val="28"/>
      <w:lang w:val="en-AU"/>
    </w:rPr>
  </w:style>
  <w:style w:type="character" w:styleId="FollowedHyperlink">
    <w:name w:val="FollowedHyperlink"/>
    <w:basedOn w:val="DefaultParagraphFont"/>
    <w:uiPriority w:val="99"/>
    <w:semiHidden/>
    <w:unhideWhenUsed/>
    <w:rsid w:val="00E30D38"/>
    <w:rPr>
      <w:color w:val="954F72"/>
      <w:u w:val="single"/>
    </w:rPr>
  </w:style>
  <w:style w:type="paragraph" w:customStyle="1" w:styleId="xl65">
    <w:name w:val="xl65"/>
    <w:basedOn w:val="Normal"/>
    <w:rsid w:val="00E30D3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rsid w:val="00E30D38"/>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7">
    <w:name w:val="xl67"/>
    <w:basedOn w:val="Normal"/>
    <w:rsid w:val="00E30D38"/>
    <w:pPr>
      <w:shd w:val="clear" w:color="000000" w:fill="FFFFFF"/>
      <w:spacing w:before="100" w:beforeAutospacing="1" w:after="100" w:afterAutospacing="1" w:line="240" w:lineRule="auto"/>
    </w:pPr>
    <w:rPr>
      <w:rFonts w:ascii="Arial" w:eastAsia="Times New Roman" w:hAnsi="Arial" w:cs="Arial"/>
      <w:b/>
      <w:bCs/>
      <w:color w:val="000066"/>
      <w:sz w:val="28"/>
      <w:szCs w:val="28"/>
      <w:u w:val="single"/>
      <w:lang w:val="en-US"/>
    </w:rPr>
  </w:style>
  <w:style w:type="paragraph" w:customStyle="1" w:styleId="xl68">
    <w:name w:val="xl68"/>
    <w:basedOn w:val="Normal"/>
    <w:rsid w:val="00E30D38"/>
    <w:pPr>
      <w:shd w:val="clear" w:color="000000" w:fill="FFFFFF"/>
      <w:spacing w:before="100" w:beforeAutospacing="1" w:after="100" w:afterAutospacing="1" w:line="240" w:lineRule="auto"/>
    </w:pPr>
    <w:rPr>
      <w:rFonts w:ascii="Arial" w:eastAsia="Times New Roman" w:hAnsi="Arial" w:cs="Arial"/>
      <w:b/>
      <w:bCs/>
      <w:color w:val="000066"/>
      <w:sz w:val="28"/>
      <w:szCs w:val="28"/>
      <w:lang w:val="en-US"/>
    </w:rPr>
  </w:style>
  <w:style w:type="paragraph" w:customStyle="1" w:styleId="xl69">
    <w:name w:val="xl69"/>
    <w:basedOn w:val="Normal"/>
    <w:rsid w:val="00E30D38"/>
    <w:pPr>
      <w:shd w:val="clear" w:color="000000" w:fill="FFFFFF"/>
      <w:spacing w:before="100" w:beforeAutospacing="1" w:after="100" w:afterAutospacing="1" w:line="240" w:lineRule="auto"/>
      <w:textAlignment w:val="top"/>
    </w:pPr>
    <w:rPr>
      <w:rFonts w:ascii="Arial" w:eastAsia="Times New Roman" w:hAnsi="Arial" w:cs="Arial"/>
      <w:b/>
      <w:bCs/>
      <w:color w:val="000099"/>
      <w:sz w:val="20"/>
      <w:szCs w:val="20"/>
      <w:u w:val="single"/>
      <w:lang w:val="en-US"/>
    </w:rPr>
  </w:style>
  <w:style w:type="paragraph" w:customStyle="1" w:styleId="xl70">
    <w:name w:val="xl70"/>
    <w:basedOn w:val="Normal"/>
    <w:rsid w:val="00E30D38"/>
    <w:pPr>
      <w:shd w:val="clear" w:color="000000" w:fill="FFFFFF"/>
      <w:spacing w:before="100" w:beforeAutospacing="1" w:after="100" w:afterAutospacing="1" w:line="240" w:lineRule="auto"/>
      <w:jc w:val="center"/>
      <w:textAlignment w:val="top"/>
    </w:pPr>
    <w:rPr>
      <w:rFonts w:ascii="Arial" w:eastAsia="Times New Roman" w:hAnsi="Arial" w:cs="Arial"/>
      <w:b/>
      <w:bCs/>
      <w:color w:val="000099"/>
      <w:sz w:val="20"/>
      <w:szCs w:val="20"/>
      <w:u w:val="single"/>
      <w:lang w:val="en-US"/>
    </w:rPr>
  </w:style>
  <w:style w:type="paragraph" w:customStyle="1" w:styleId="xl71">
    <w:name w:val="xl71"/>
    <w:basedOn w:val="Normal"/>
    <w:rsid w:val="00E30D38"/>
    <w:pPr>
      <w:shd w:val="clear" w:color="000000" w:fill="FFFFFF"/>
      <w:spacing w:before="100" w:beforeAutospacing="1" w:after="100" w:afterAutospacing="1" w:line="240" w:lineRule="auto"/>
      <w:textAlignment w:val="top"/>
    </w:pPr>
    <w:rPr>
      <w:rFonts w:ascii="Arial" w:eastAsia="Times New Roman" w:hAnsi="Arial" w:cs="Arial"/>
      <w:b/>
      <w:bCs/>
      <w:color w:val="000099"/>
      <w:sz w:val="20"/>
      <w:szCs w:val="20"/>
      <w:u w:val="single"/>
      <w:lang w:val="en-US"/>
    </w:rPr>
  </w:style>
  <w:style w:type="paragraph" w:customStyle="1" w:styleId="xl72">
    <w:name w:val="xl72"/>
    <w:basedOn w:val="Normal"/>
    <w:rsid w:val="00E30D38"/>
    <w:pP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3">
    <w:name w:val="xl73"/>
    <w:basedOn w:val="Normal"/>
    <w:rsid w:val="00E30D38"/>
    <w:pPr>
      <w:shd w:val="clear" w:color="000000" w:fill="FFFFFF"/>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74">
    <w:name w:val="xl74"/>
    <w:basedOn w:val="Normal"/>
    <w:rsid w:val="00E30D38"/>
    <w:pPr>
      <w:shd w:val="clear" w:color="000000" w:fill="FFFFFF"/>
      <w:spacing w:before="100" w:beforeAutospacing="1" w:after="100" w:afterAutospacing="1" w:line="240" w:lineRule="auto"/>
      <w:jc w:val="center"/>
      <w:textAlignment w:val="top"/>
    </w:pPr>
    <w:rPr>
      <w:rFonts w:ascii="Arial" w:eastAsia="Times New Roman" w:hAnsi="Arial" w:cs="Arial"/>
      <w:sz w:val="20"/>
      <w:szCs w:val="20"/>
      <w:lang w:val="en-US"/>
    </w:rPr>
  </w:style>
  <w:style w:type="paragraph" w:customStyle="1" w:styleId="xl75">
    <w:name w:val="xl75"/>
    <w:basedOn w:val="Normal"/>
    <w:rsid w:val="00E30D38"/>
    <w:pPr>
      <w:shd w:val="clear" w:color="000000" w:fill="FFFFFF"/>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76">
    <w:name w:val="xl76"/>
    <w:basedOn w:val="Normal"/>
    <w:rsid w:val="00E30D38"/>
    <w:pPr>
      <w:shd w:val="clear" w:color="000000" w:fill="FFFFFF"/>
      <w:spacing w:before="100" w:beforeAutospacing="1" w:after="100" w:afterAutospacing="1" w:line="240" w:lineRule="auto"/>
      <w:textAlignment w:val="top"/>
    </w:pPr>
    <w:rPr>
      <w:rFonts w:ascii="Arial" w:eastAsia="Times New Roman" w:hAnsi="Arial" w:cs="Arial"/>
      <w:sz w:val="20"/>
      <w:szCs w:val="20"/>
      <w:lang w:val="en-US"/>
    </w:rPr>
  </w:style>
  <w:style w:type="paragraph" w:customStyle="1" w:styleId="xl77">
    <w:name w:val="xl77"/>
    <w:basedOn w:val="Normal"/>
    <w:rsid w:val="00E30D38"/>
    <w:pPr>
      <w:shd w:val="clear" w:color="000000" w:fill="FFFFFF"/>
      <w:spacing w:before="100" w:beforeAutospacing="1" w:after="100" w:afterAutospacing="1" w:line="240" w:lineRule="auto"/>
      <w:textAlignment w:val="top"/>
    </w:pPr>
    <w:rPr>
      <w:rFonts w:ascii="Arial" w:eastAsia="Times New Roman" w:hAnsi="Arial" w:cs="Arial"/>
      <w:color w:val="000000"/>
      <w:sz w:val="20"/>
      <w:szCs w:val="20"/>
      <w:lang w:val="en-US"/>
    </w:rPr>
  </w:style>
  <w:style w:type="paragraph" w:customStyle="1" w:styleId="xl78">
    <w:name w:val="xl78"/>
    <w:basedOn w:val="Normal"/>
    <w:rsid w:val="00E30D38"/>
    <w:pPr>
      <w:shd w:val="clear" w:color="000000" w:fill="FFFFFF"/>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9">
    <w:name w:val="xl79"/>
    <w:basedOn w:val="Normal"/>
    <w:rsid w:val="00E30D38"/>
    <w:pPr>
      <w:shd w:val="clear" w:color="000000" w:fill="FFFFFF"/>
      <w:spacing w:before="100" w:beforeAutospacing="1" w:after="100" w:afterAutospacing="1" w:line="240" w:lineRule="auto"/>
      <w:textAlignment w:val="top"/>
    </w:pPr>
    <w:rPr>
      <w:rFonts w:ascii="Arial" w:eastAsia="Times New Roman" w:hAnsi="Arial" w:cs="Arial"/>
      <w:color w:val="0000CC"/>
      <w:sz w:val="20"/>
      <w:szCs w:val="20"/>
      <w:lang w:val="en-US"/>
    </w:rPr>
  </w:style>
  <w:style w:type="paragraph" w:customStyle="1" w:styleId="xl80">
    <w:name w:val="xl80"/>
    <w:basedOn w:val="Normal"/>
    <w:rsid w:val="00E30D38"/>
    <w:pPr>
      <w:shd w:val="clear" w:color="000000" w:fill="FFFFFF"/>
      <w:spacing w:before="100" w:beforeAutospacing="1" w:after="100" w:afterAutospacing="1" w:line="240" w:lineRule="auto"/>
      <w:textAlignment w:val="top"/>
    </w:pPr>
    <w:rPr>
      <w:rFonts w:ascii="Arial" w:eastAsia="Times New Roman" w:hAnsi="Arial" w:cs="Arial"/>
      <w:color w:val="000099"/>
      <w:sz w:val="20"/>
      <w:szCs w:val="20"/>
      <w:lang w:val="en-US"/>
    </w:rPr>
  </w:style>
  <w:style w:type="paragraph" w:customStyle="1" w:styleId="xl81">
    <w:name w:val="xl81"/>
    <w:basedOn w:val="Normal"/>
    <w:rsid w:val="00E30D38"/>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E30D38"/>
    <w:pPr>
      <w:shd w:val="clear" w:color="000000" w:fill="FFFFFF"/>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83">
    <w:name w:val="xl83"/>
    <w:basedOn w:val="Normal"/>
    <w:rsid w:val="00E30D38"/>
    <w:pPr>
      <w:shd w:val="clear" w:color="000000" w:fill="FFFFFF"/>
      <w:spacing w:before="100" w:beforeAutospacing="1" w:after="100" w:afterAutospacing="1" w:line="240" w:lineRule="auto"/>
      <w:textAlignment w:val="top"/>
    </w:pPr>
    <w:rPr>
      <w:rFonts w:ascii="Arial" w:eastAsia="Times New Roman" w:hAnsi="Arial" w:cs="Arial"/>
      <w:b/>
      <w:bCs/>
      <w:color w:val="00FF00"/>
      <w:sz w:val="24"/>
      <w:szCs w:val="24"/>
      <w:lang w:val="en-US"/>
    </w:rPr>
  </w:style>
  <w:style w:type="paragraph" w:customStyle="1" w:styleId="xl84">
    <w:name w:val="xl84"/>
    <w:basedOn w:val="Normal"/>
    <w:rsid w:val="00E30D38"/>
    <w:pPr>
      <w:shd w:val="clear" w:color="000000" w:fill="FFFFFF"/>
      <w:spacing w:before="100" w:beforeAutospacing="1" w:after="100" w:afterAutospacing="1" w:line="240" w:lineRule="auto"/>
      <w:jc w:val="center"/>
      <w:textAlignment w:val="top"/>
    </w:pPr>
    <w:rPr>
      <w:rFonts w:ascii="Arial" w:eastAsia="Times New Roman" w:hAnsi="Arial" w:cs="Arial"/>
      <w:b/>
      <w:bCs/>
      <w:color w:val="00FF00"/>
      <w:sz w:val="24"/>
      <w:szCs w:val="24"/>
      <w:lang w:val="en-US"/>
    </w:rPr>
  </w:style>
  <w:style w:type="paragraph" w:customStyle="1" w:styleId="xl85">
    <w:name w:val="xl85"/>
    <w:basedOn w:val="Normal"/>
    <w:rsid w:val="00E30D38"/>
    <w:pPr>
      <w:pBdr>
        <w:bottom w:val="double" w:sz="6"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val="en-US"/>
    </w:rPr>
  </w:style>
  <w:style w:type="paragraph" w:customStyle="1" w:styleId="xl86">
    <w:name w:val="xl86"/>
    <w:basedOn w:val="Normal"/>
    <w:rsid w:val="00E30D38"/>
    <w:pPr>
      <w:pBdr>
        <w:top w:val="single" w:sz="4" w:space="0" w:color="auto"/>
        <w:bottom w:val="double" w:sz="6"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6600CC"/>
      <w:sz w:val="28"/>
      <w:szCs w:val="28"/>
      <w:lang w:val="en-US"/>
    </w:rPr>
  </w:style>
  <w:style w:type="paragraph" w:customStyle="1" w:styleId="xl87">
    <w:name w:val="xl87"/>
    <w:basedOn w:val="Normal"/>
    <w:rsid w:val="00E30D38"/>
    <w:pPr>
      <w:shd w:val="clear" w:color="000000" w:fill="FFFFFF"/>
      <w:spacing w:before="100" w:beforeAutospacing="1" w:after="100" w:afterAutospacing="1" w:line="240" w:lineRule="auto"/>
    </w:pPr>
    <w:rPr>
      <w:rFonts w:ascii="Times New Roman" w:eastAsia="Times New Roman" w:hAnsi="Times New Roman" w:cs="Times New Roman"/>
      <w:b/>
      <w:bCs/>
      <w:color w:val="6600CC"/>
      <w:sz w:val="28"/>
      <w:szCs w:val="28"/>
      <w:lang w:val="en-US"/>
    </w:rPr>
  </w:style>
  <w:style w:type="paragraph" w:customStyle="1" w:styleId="xl88">
    <w:name w:val="xl88"/>
    <w:basedOn w:val="Normal"/>
    <w:rsid w:val="00E30D38"/>
    <w:pPr>
      <w:shd w:val="clear" w:color="000000" w:fill="FFFFFF"/>
      <w:spacing w:before="100" w:beforeAutospacing="1" w:after="100" w:afterAutospacing="1" w:line="240" w:lineRule="auto"/>
    </w:pPr>
    <w:rPr>
      <w:rFonts w:ascii="Arial" w:eastAsia="Times New Roman" w:hAnsi="Arial" w:cs="Arial"/>
      <w:b/>
      <w:bCs/>
      <w:color w:val="000000"/>
      <w:sz w:val="28"/>
      <w:szCs w:val="28"/>
      <w:u w:val="single"/>
      <w:lang w:val="en-US"/>
    </w:rPr>
  </w:style>
  <w:style w:type="character" w:customStyle="1" w:styleId="apple-converted-space">
    <w:name w:val="apple-converted-space"/>
    <w:basedOn w:val="DefaultParagraphFont"/>
    <w:rsid w:val="00E57157"/>
  </w:style>
</w:styles>
</file>

<file path=word/webSettings.xml><?xml version="1.0" encoding="utf-8"?>
<w:webSettings xmlns:r="http://schemas.openxmlformats.org/officeDocument/2006/relationships" xmlns:w="http://schemas.openxmlformats.org/wordprocessingml/2006/main">
  <w:divs>
    <w:div w:id="556016373">
      <w:bodyDiv w:val="1"/>
      <w:marLeft w:val="0"/>
      <w:marRight w:val="0"/>
      <w:marTop w:val="0"/>
      <w:marBottom w:val="0"/>
      <w:divBdr>
        <w:top w:val="none" w:sz="0" w:space="0" w:color="auto"/>
        <w:left w:val="none" w:sz="0" w:space="0" w:color="auto"/>
        <w:bottom w:val="none" w:sz="0" w:space="0" w:color="auto"/>
        <w:right w:val="none" w:sz="0" w:space="0" w:color="auto"/>
      </w:divBdr>
    </w:div>
    <w:div w:id="716508123">
      <w:bodyDiv w:val="1"/>
      <w:marLeft w:val="0"/>
      <w:marRight w:val="0"/>
      <w:marTop w:val="0"/>
      <w:marBottom w:val="0"/>
      <w:divBdr>
        <w:top w:val="none" w:sz="0" w:space="0" w:color="auto"/>
        <w:left w:val="none" w:sz="0" w:space="0" w:color="auto"/>
        <w:bottom w:val="none" w:sz="0" w:space="0" w:color="auto"/>
        <w:right w:val="none" w:sz="0" w:space="0" w:color="auto"/>
      </w:divBdr>
    </w:div>
    <w:div w:id="1176730384">
      <w:bodyDiv w:val="1"/>
      <w:marLeft w:val="0"/>
      <w:marRight w:val="0"/>
      <w:marTop w:val="0"/>
      <w:marBottom w:val="0"/>
      <w:divBdr>
        <w:top w:val="none" w:sz="0" w:space="0" w:color="auto"/>
        <w:left w:val="none" w:sz="0" w:space="0" w:color="auto"/>
        <w:bottom w:val="none" w:sz="0" w:space="0" w:color="auto"/>
        <w:right w:val="none" w:sz="0" w:space="0" w:color="auto"/>
      </w:divBdr>
    </w:div>
    <w:div w:id="1336305641">
      <w:bodyDiv w:val="1"/>
      <w:marLeft w:val="0"/>
      <w:marRight w:val="0"/>
      <w:marTop w:val="0"/>
      <w:marBottom w:val="0"/>
      <w:divBdr>
        <w:top w:val="none" w:sz="0" w:space="0" w:color="auto"/>
        <w:left w:val="none" w:sz="0" w:space="0" w:color="auto"/>
        <w:bottom w:val="none" w:sz="0" w:space="0" w:color="auto"/>
        <w:right w:val="none" w:sz="0" w:space="0" w:color="auto"/>
      </w:divBdr>
    </w:div>
    <w:div w:id="165930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tcdirector@education.gov.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cdirector@education.gov.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240B0-E95B-4881-92A3-19D7A5F6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22</Pages>
  <Words>4980</Words>
  <Characters>28391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Rankin</dc:creator>
  <cp:lastModifiedBy>Taina.Iro</cp:lastModifiedBy>
  <cp:revision>24</cp:revision>
  <cp:lastPrinted>2014-10-23T21:48:00Z</cp:lastPrinted>
  <dcterms:created xsi:type="dcterms:W3CDTF">2015-03-27T19:07:00Z</dcterms:created>
  <dcterms:modified xsi:type="dcterms:W3CDTF">2015-08-25T01:44:00Z</dcterms:modified>
</cp:coreProperties>
</file>