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B9" w:rsidRPr="000907D6" w:rsidRDefault="002573B9" w:rsidP="000907D6">
      <w:pPr>
        <w:rPr>
          <w:rFonts w:ascii="Arial" w:hAnsi="Arial" w:cs="Arial"/>
          <w:b/>
          <w:sz w:val="28"/>
          <w:szCs w:val="28"/>
        </w:rPr>
      </w:pPr>
      <w:r w:rsidRPr="000907D6">
        <w:rPr>
          <w:rFonts w:ascii="Arial" w:hAnsi="Arial" w:cs="Arial"/>
          <w:b/>
          <w:sz w:val="28"/>
          <w:szCs w:val="28"/>
        </w:rPr>
        <w:t>Request for Tender</w:t>
      </w:r>
    </w:p>
    <w:p w:rsidR="002573B9" w:rsidRDefault="002573B9" w:rsidP="00BA69A0">
      <w:pPr>
        <w:jc w:val="both"/>
      </w:pPr>
    </w:p>
    <w:p w:rsidR="00F73488" w:rsidRDefault="00F73488" w:rsidP="00BA69A0">
      <w:pPr>
        <w:jc w:val="both"/>
      </w:pPr>
    </w:p>
    <w:p w:rsidR="002573B9" w:rsidRDefault="00F73488" w:rsidP="00BA69A0">
      <w:pPr>
        <w:jc w:val="both"/>
      </w:pPr>
      <w:r>
        <w:rPr>
          <w:noProof/>
          <w:lang w:eastAsia="en-NZ"/>
        </w:rPr>
        <w:drawing>
          <wp:anchor distT="0" distB="0" distL="114300" distR="114300" simplePos="0" relativeHeight="251658240" behindDoc="0" locked="0" layoutInCell="1" allowOverlap="1" wp14:anchorId="061259F3" wp14:editId="0911657F">
            <wp:simplePos x="0" y="0"/>
            <wp:positionH relativeFrom="margin">
              <wp:align>center</wp:align>
            </wp:positionH>
            <wp:positionV relativeFrom="paragraph">
              <wp:posOffset>2417</wp:posOffset>
            </wp:positionV>
            <wp:extent cx="1497330" cy="1676400"/>
            <wp:effectExtent l="0" t="0" r="7620" b="0"/>
            <wp:wrapSquare wrapText="bothSides"/>
            <wp:docPr id="16"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DA215C" w:rsidP="00A107E4">
      <w:pPr>
        <w:pStyle w:val="Title2"/>
      </w:pPr>
      <w:r>
        <w:t>Recruitment of a Maritime Technical Advisor</w:t>
      </w:r>
      <w:r w:rsidR="0004164B">
        <w:t xml:space="preserve"> </w:t>
      </w:r>
      <w:r w:rsidR="00EA3B05">
        <w:t xml:space="preserve">for the Ministry of </w:t>
      </w:r>
      <w:r>
        <w:t>Transport</w:t>
      </w:r>
    </w:p>
    <w:p w:rsidR="00F73488" w:rsidRDefault="002573B9" w:rsidP="00CB4B61">
      <w:pPr>
        <w:pStyle w:val="RevisionTitle"/>
        <w:jc w:val="left"/>
      </w:pPr>
      <w:r w:rsidRPr="00A10D44">
        <w:t>Reference</w:t>
      </w:r>
      <w:r>
        <w:t xml:space="preserve"> No.</w:t>
      </w:r>
      <w:r w:rsidR="00D93102">
        <w:t>:</w:t>
      </w:r>
      <w:r w:rsidR="00DC0CDA">
        <w:t xml:space="preserve"> 151601</w:t>
      </w:r>
      <w:r>
        <w:tab/>
      </w:r>
    </w:p>
    <w:p w:rsidR="002573B9" w:rsidRDefault="0022054E" w:rsidP="00CB4B61">
      <w:pPr>
        <w:pStyle w:val="RevisionTitle"/>
        <w:jc w:val="left"/>
      </w:pPr>
      <w:r>
        <w:t xml:space="preserve">Date of Release: </w:t>
      </w:r>
      <w:r w:rsidR="00DC0CDA">
        <w:t>22</w:t>
      </w:r>
      <w:r w:rsidR="00DA215C">
        <w:t xml:space="preserve"> </w:t>
      </w:r>
      <w:r w:rsidR="002652A3">
        <w:t>Ju</w:t>
      </w:r>
      <w:r>
        <w:t>ly</w:t>
      </w:r>
      <w:r w:rsidR="002652A3">
        <w:t xml:space="preserve"> 2015</w:t>
      </w:r>
    </w:p>
    <w:p w:rsidR="00E71FF3" w:rsidRDefault="00E71FF3" w:rsidP="001157A7">
      <w:pPr>
        <w:pStyle w:val="Subtitle"/>
      </w:pPr>
      <w:bookmarkStart w:id="0" w:name="_GoBack"/>
      <w:bookmarkEnd w:id="0"/>
    </w:p>
    <w:p w:rsidR="00703E1F" w:rsidRDefault="00EA3B05" w:rsidP="00BF55B9">
      <w:pPr>
        <w:pStyle w:val="Title4"/>
        <w:jc w:val="center"/>
      </w:pPr>
      <w:r>
        <w:t>Ministry of Finance and Economic Management</w:t>
      </w:r>
    </w:p>
    <w:p w:rsidR="00703E1F" w:rsidRDefault="00703E1F" w:rsidP="00BF55B9">
      <w:pPr>
        <w:pStyle w:val="Subtitle"/>
        <w:jc w:val="center"/>
      </w:pPr>
    </w:p>
    <w:p w:rsidR="00703E1F" w:rsidRPr="001C13F1" w:rsidRDefault="00EA3B05" w:rsidP="00BF55B9">
      <w:pPr>
        <w:jc w:val="center"/>
        <w:rPr>
          <w:rFonts w:ascii="Arial" w:hAnsi="Arial" w:cs="Arial"/>
          <w:b/>
          <w:sz w:val="28"/>
          <w:szCs w:val="28"/>
          <w:u w:val="single"/>
        </w:rPr>
      </w:pPr>
      <w:r w:rsidRPr="001C13F1">
        <w:rPr>
          <w:rFonts w:ascii="Arial" w:hAnsi="Arial" w:cs="Arial"/>
          <w:b/>
          <w:sz w:val="28"/>
          <w:szCs w:val="28"/>
          <w:u w:val="single"/>
        </w:rPr>
        <w:t>D</w:t>
      </w:r>
      <w:r w:rsidR="00E131A7" w:rsidRPr="001C13F1">
        <w:rPr>
          <w:rFonts w:ascii="Arial" w:hAnsi="Arial" w:cs="Arial"/>
          <w:b/>
          <w:sz w:val="28"/>
          <w:szCs w:val="28"/>
          <w:u w:val="single"/>
        </w:rPr>
        <w:t>evelopment</w:t>
      </w:r>
      <w:r w:rsidRPr="001C13F1">
        <w:rPr>
          <w:rFonts w:ascii="Arial" w:hAnsi="Arial" w:cs="Arial"/>
          <w:b/>
          <w:sz w:val="28"/>
          <w:szCs w:val="28"/>
          <w:u w:val="single"/>
        </w:rPr>
        <w:t xml:space="preserve"> C</w:t>
      </w:r>
      <w:r w:rsidR="00E131A7" w:rsidRPr="001C13F1">
        <w:rPr>
          <w:rFonts w:ascii="Arial" w:hAnsi="Arial" w:cs="Arial"/>
          <w:b/>
          <w:sz w:val="28"/>
          <w:szCs w:val="28"/>
          <w:u w:val="single"/>
        </w:rPr>
        <w:t>oordination</w:t>
      </w:r>
      <w:r w:rsidRPr="001C13F1">
        <w:rPr>
          <w:rFonts w:ascii="Arial" w:hAnsi="Arial" w:cs="Arial"/>
          <w:b/>
          <w:sz w:val="28"/>
          <w:szCs w:val="28"/>
          <w:u w:val="single"/>
        </w:rPr>
        <w:t xml:space="preserve"> D</w:t>
      </w:r>
      <w:r w:rsidR="00E131A7" w:rsidRPr="001C13F1">
        <w:rPr>
          <w:rFonts w:ascii="Arial" w:hAnsi="Arial" w:cs="Arial"/>
          <w:b/>
          <w:sz w:val="28"/>
          <w:szCs w:val="28"/>
          <w:u w:val="single"/>
        </w:rPr>
        <w:t>ivision</w:t>
      </w:r>
    </w:p>
    <w:p w:rsidR="00703E1F" w:rsidRDefault="00703E1F" w:rsidP="001157A7">
      <w:pPr>
        <w:pStyle w:val="Subtitle"/>
      </w:pPr>
    </w:p>
    <w:p w:rsidR="00703E1F" w:rsidRDefault="00703E1F" w:rsidP="001157A7">
      <w:pPr>
        <w:pStyle w:val="Subtitle"/>
      </w:pPr>
    </w:p>
    <w:p w:rsidR="00703E1F" w:rsidRDefault="00703E1F" w:rsidP="001157A7">
      <w:pPr>
        <w:pStyle w:val="Subtitle"/>
      </w:pPr>
    </w:p>
    <w:p w:rsidR="00703E1F" w:rsidRDefault="00703E1F" w:rsidP="001157A7">
      <w:pPr>
        <w:pStyle w:val="VersionNumber"/>
      </w:pPr>
    </w:p>
    <w:p w:rsidR="00703E1F" w:rsidRDefault="00703E1F" w:rsidP="001157A7">
      <w:pPr>
        <w:pStyle w:val="VersionNumber"/>
      </w:pPr>
    </w:p>
    <w:p w:rsidR="00EA3B05" w:rsidRDefault="00EA3B05" w:rsidP="001157A7">
      <w:pPr>
        <w:pStyle w:val="VersionNumber"/>
      </w:pPr>
    </w:p>
    <w:p w:rsidR="00EA3B05" w:rsidRDefault="00EA3B05" w:rsidP="001157A7">
      <w:pPr>
        <w:pStyle w:val="VersionNumber"/>
      </w:pPr>
    </w:p>
    <w:p w:rsidR="00903842" w:rsidRDefault="00903842" w:rsidP="00FA2177">
      <w:pPr>
        <w:pStyle w:val="Heading2"/>
      </w:pPr>
    </w:p>
    <w:p w:rsidR="00903842" w:rsidRPr="00FC19E7" w:rsidRDefault="0033636B" w:rsidP="00FA2177">
      <w:pPr>
        <w:pStyle w:val="Heading2"/>
      </w:pPr>
      <w:bookmarkStart w:id="1" w:name="_Toc367778971"/>
      <w:bookmarkStart w:id="2" w:name="_Toc425226259"/>
      <w:r w:rsidRPr="00FC19E7">
        <w:t>Glossary and Definitions</w:t>
      </w:r>
      <w:bookmarkEnd w:id="1"/>
      <w:bookmarkEnd w:id="2"/>
    </w:p>
    <w:tbl>
      <w:tblPr>
        <w:tblStyle w:val="TableGrid"/>
        <w:tblW w:w="0" w:type="auto"/>
        <w:tblLook w:val="04A0" w:firstRow="1" w:lastRow="0" w:firstColumn="1" w:lastColumn="0" w:noHBand="0" w:noVBand="1"/>
      </w:tblPr>
      <w:tblGrid>
        <w:gridCol w:w="3311"/>
        <w:gridCol w:w="6743"/>
      </w:tblGrid>
      <w:tr w:rsidR="00D325D0" w:rsidTr="00D325D0">
        <w:tc>
          <w:tcPr>
            <w:tcW w:w="3311" w:type="dxa"/>
          </w:tcPr>
          <w:p w:rsidR="00461096" w:rsidRDefault="00E230C2" w:rsidP="00BA69A0">
            <w:pPr>
              <w:pStyle w:val="TableText"/>
              <w:jc w:val="both"/>
            </w:pPr>
            <w:r>
              <w:t>Term</w:t>
            </w:r>
          </w:p>
        </w:tc>
        <w:tc>
          <w:tcPr>
            <w:tcW w:w="6743" w:type="dxa"/>
          </w:tcPr>
          <w:p w:rsidR="00461096" w:rsidRDefault="00D325D0" w:rsidP="00BA69A0">
            <w:pPr>
              <w:pStyle w:val="TableText"/>
              <w:jc w:val="both"/>
            </w:pPr>
            <w:r>
              <w:t>Explanation</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RFT</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Request for Tender</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Tender Management Team</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team that is responsible for the management of this Tender, including the evaluation and administrative functions</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Evaluation Committee</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group of people within the Tender Management Team that will evaluate this Tender</w:t>
            </w:r>
          </w:p>
        </w:tc>
      </w:tr>
      <w:tr w:rsidR="00E91B80" w:rsidTr="00D325D0">
        <w:tc>
          <w:tcPr>
            <w:tcW w:w="3311" w:type="dxa"/>
          </w:tcPr>
          <w:p w:rsidR="00E91B80" w:rsidRDefault="00E91B80" w:rsidP="00BA69A0">
            <w:pPr>
              <w:pStyle w:val="TableText"/>
              <w:jc w:val="both"/>
              <w:rPr>
                <w:rFonts w:ascii="Calibri" w:hAnsi="Calibri"/>
                <w:b w:val="0"/>
                <w:sz w:val="22"/>
                <w:szCs w:val="22"/>
              </w:rPr>
            </w:pPr>
            <w:r>
              <w:rPr>
                <w:rFonts w:ascii="Calibri" w:hAnsi="Calibri"/>
                <w:b w:val="0"/>
                <w:sz w:val="22"/>
                <w:szCs w:val="22"/>
              </w:rPr>
              <w:t>GFA</w:t>
            </w:r>
          </w:p>
        </w:tc>
        <w:tc>
          <w:tcPr>
            <w:tcW w:w="6743" w:type="dxa"/>
          </w:tcPr>
          <w:p w:rsidR="00E91B80" w:rsidRDefault="00E91B80" w:rsidP="00BA69A0">
            <w:pPr>
              <w:pStyle w:val="TableText"/>
              <w:jc w:val="both"/>
              <w:rPr>
                <w:rFonts w:ascii="Calibri" w:hAnsi="Calibri"/>
                <w:b w:val="0"/>
                <w:sz w:val="22"/>
                <w:szCs w:val="22"/>
              </w:rPr>
            </w:pPr>
            <w:r>
              <w:rPr>
                <w:rFonts w:ascii="Calibri" w:hAnsi="Calibri"/>
                <w:b w:val="0"/>
                <w:sz w:val="22"/>
                <w:szCs w:val="22"/>
              </w:rPr>
              <w:t>Grant Funding Arrangement</w:t>
            </w:r>
          </w:p>
        </w:tc>
      </w:tr>
      <w:tr w:rsidR="008126F8" w:rsidTr="00D325D0">
        <w:tc>
          <w:tcPr>
            <w:tcW w:w="3311" w:type="dxa"/>
          </w:tcPr>
          <w:p w:rsidR="008126F8" w:rsidRPr="00C820D9" w:rsidRDefault="008126F8" w:rsidP="00BA69A0">
            <w:pPr>
              <w:pStyle w:val="TableText"/>
              <w:jc w:val="both"/>
              <w:rPr>
                <w:rFonts w:ascii="Calibri" w:hAnsi="Calibri"/>
                <w:b w:val="0"/>
                <w:sz w:val="22"/>
                <w:szCs w:val="22"/>
              </w:rPr>
            </w:pPr>
            <w:r>
              <w:rPr>
                <w:rFonts w:ascii="Calibri" w:hAnsi="Calibri"/>
                <w:b w:val="0"/>
                <w:sz w:val="22"/>
                <w:szCs w:val="22"/>
              </w:rPr>
              <w:t>IMO</w:t>
            </w:r>
          </w:p>
        </w:tc>
        <w:tc>
          <w:tcPr>
            <w:tcW w:w="6743" w:type="dxa"/>
          </w:tcPr>
          <w:p w:rsidR="008126F8" w:rsidRPr="00C820D9" w:rsidRDefault="008126F8" w:rsidP="00BA69A0">
            <w:pPr>
              <w:pStyle w:val="TableText"/>
              <w:jc w:val="both"/>
              <w:rPr>
                <w:rFonts w:ascii="Calibri" w:hAnsi="Calibri"/>
                <w:b w:val="0"/>
                <w:sz w:val="22"/>
                <w:szCs w:val="22"/>
              </w:rPr>
            </w:pPr>
            <w:r>
              <w:rPr>
                <w:rFonts w:ascii="Calibri" w:hAnsi="Calibri"/>
                <w:b w:val="0"/>
                <w:sz w:val="22"/>
                <w:szCs w:val="22"/>
              </w:rPr>
              <w:t>International Maritime Organisation</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Manual</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Cook Islands Government Financial Policies and Procedures manual</w:t>
            </w:r>
          </w:p>
        </w:tc>
      </w:tr>
      <w:tr w:rsidR="00D37C7F" w:rsidTr="00D325D0">
        <w:tc>
          <w:tcPr>
            <w:tcW w:w="3311" w:type="dxa"/>
          </w:tcPr>
          <w:p w:rsidR="00461096" w:rsidRPr="00C820D9" w:rsidRDefault="009258D9" w:rsidP="00DA215C">
            <w:pPr>
              <w:pStyle w:val="TableText"/>
              <w:jc w:val="both"/>
              <w:rPr>
                <w:rFonts w:ascii="Calibri" w:hAnsi="Calibri"/>
                <w:b w:val="0"/>
                <w:sz w:val="22"/>
                <w:szCs w:val="22"/>
              </w:rPr>
            </w:pPr>
            <w:proofErr w:type="spellStart"/>
            <w:r w:rsidRPr="00C820D9">
              <w:rPr>
                <w:rFonts w:ascii="Calibri" w:hAnsi="Calibri"/>
                <w:b w:val="0"/>
                <w:sz w:val="22"/>
                <w:szCs w:val="22"/>
              </w:rPr>
              <w:t>M</w:t>
            </w:r>
            <w:r w:rsidR="00DA215C">
              <w:rPr>
                <w:rFonts w:ascii="Calibri" w:hAnsi="Calibri"/>
                <w:b w:val="0"/>
                <w:sz w:val="22"/>
                <w:szCs w:val="22"/>
              </w:rPr>
              <w:t>oT</w:t>
            </w:r>
            <w:proofErr w:type="spellEnd"/>
          </w:p>
        </w:tc>
        <w:tc>
          <w:tcPr>
            <w:tcW w:w="6743" w:type="dxa"/>
          </w:tcPr>
          <w:p w:rsidR="00461096" w:rsidRPr="00C820D9" w:rsidRDefault="009258D9" w:rsidP="00DA215C">
            <w:pPr>
              <w:pStyle w:val="TableText"/>
              <w:jc w:val="both"/>
              <w:rPr>
                <w:rFonts w:ascii="Calibri" w:hAnsi="Calibri"/>
                <w:b w:val="0"/>
                <w:sz w:val="22"/>
                <w:szCs w:val="22"/>
              </w:rPr>
            </w:pPr>
            <w:r w:rsidRPr="00C820D9">
              <w:rPr>
                <w:rFonts w:ascii="Calibri" w:hAnsi="Calibri"/>
                <w:b w:val="0"/>
                <w:sz w:val="22"/>
                <w:szCs w:val="22"/>
              </w:rPr>
              <w:t xml:space="preserve">Ministry of </w:t>
            </w:r>
            <w:r w:rsidR="00DA215C">
              <w:rPr>
                <w:rFonts w:ascii="Calibri" w:hAnsi="Calibri"/>
                <w:b w:val="0"/>
                <w:sz w:val="22"/>
                <w:szCs w:val="22"/>
              </w:rPr>
              <w:t>Transport</w:t>
            </w:r>
          </w:p>
        </w:tc>
      </w:tr>
      <w:tr w:rsidR="00114822" w:rsidTr="00D325D0">
        <w:tc>
          <w:tcPr>
            <w:tcW w:w="3311" w:type="dxa"/>
          </w:tcPr>
          <w:p w:rsidR="00114822" w:rsidRPr="00C820D9" w:rsidRDefault="00114822" w:rsidP="00DA215C">
            <w:pPr>
              <w:pStyle w:val="TableText"/>
              <w:jc w:val="both"/>
              <w:rPr>
                <w:rFonts w:ascii="Calibri" w:hAnsi="Calibri"/>
                <w:b w:val="0"/>
                <w:sz w:val="22"/>
                <w:szCs w:val="22"/>
              </w:rPr>
            </w:pPr>
            <w:r>
              <w:rPr>
                <w:rFonts w:ascii="Calibri" w:hAnsi="Calibri"/>
                <w:b w:val="0"/>
                <w:sz w:val="22"/>
                <w:szCs w:val="22"/>
              </w:rPr>
              <w:t>Principal</w:t>
            </w:r>
          </w:p>
        </w:tc>
        <w:tc>
          <w:tcPr>
            <w:tcW w:w="6743" w:type="dxa"/>
          </w:tcPr>
          <w:p w:rsidR="00114822" w:rsidRPr="00C820D9" w:rsidRDefault="00114822" w:rsidP="00DA215C">
            <w:pPr>
              <w:pStyle w:val="TableText"/>
              <w:jc w:val="both"/>
              <w:rPr>
                <w:rFonts w:ascii="Calibri" w:hAnsi="Calibri"/>
                <w:b w:val="0"/>
                <w:sz w:val="22"/>
                <w:szCs w:val="22"/>
              </w:rPr>
            </w:pPr>
            <w:r>
              <w:rPr>
                <w:rFonts w:ascii="Calibri" w:hAnsi="Calibri"/>
                <w:b w:val="0"/>
                <w:sz w:val="22"/>
                <w:szCs w:val="22"/>
              </w:rPr>
              <w:t>The Manager, Development Co-ordination Division, Ministry of Finance and Economic Management</w:t>
            </w:r>
          </w:p>
        </w:tc>
      </w:tr>
      <w:tr w:rsidR="008126F8" w:rsidTr="00D325D0">
        <w:tc>
          <w:tcPr>
            <w:tcW w:w="3311" w:type="dxa"/>
          </w:tcPr>
          <w:p w:rsidR="008126F8" w:rsidRDefault="008126F8" w:rsidP="00DA215C">
            <w:pPr>
              <w:pStyle w:val="TableText"/>
              <w:jc w:val="both"/>
              <w:rPr>
                <w:rFonts w:ascii="Calibri" w:hAnsi="Calibri"/>
                <w:b w:val="0"/>
                <w:sz w:val="22"/>
                <w:szCs w:val="22"/>
              </w:rPr>
            </w:pPr>
            <w:r>
              <w:rPr>
                <w:rFonts w:ascii="Calibri" w:hAnsi="Calibri"/>
                <w:b w:val="0"/>
                <w:sz w:val="22"/>
                <w:szCs w:val="22"/>
              </w:rPr>
              <w:t>PMSP</w:t>
            </w:r>
          </w:p>
        </w:tc>
        <w:tc>
          <w:tcPr>
            <w:tcW w:w="6743" w:type="dxa"/>
          </w:tcPr>
          <w:p w:rsidR="008126F8" w:rsidRDefault="008126F8" w:rsidP="00DA215C">
            <w:pPr>
              <w:pStyle w:val="TableText"/>
              <w:jc w:val="both"/>
              <w:rPr>
                <w:rFonts w:ascii="Calibri" w:hAnsi="Calibri"/>
                <w:b w:val="0"/>
                <w:sz w:val="22"/>
                <w:szCs w:val="22"/>
              </w:rPr>
            </w:pPr>
            <w:r>
              <w:rPr>
                <w:rFonts w:ascii="Calibri" w:hAnsi="Calibri"/>
                <w:b w:val="0"/>
                <w:sz w:val="22"/>
                <w:szCs w:val="22"/>
              </w:rPr>
              <w:t>Pacific Maritime Safety Programme</w:t>
            </w:r>
          </w:p>
        </w:tc>
      </w:tr>
      <w:tr w:rsidR="008126F8" w:rsidTr="00D325D0">
        <w:tc>
          <w:tcPr>
            <w:tcW w:w="3311" w:type="dxa"/>
          </w:tcPr>
          <w:p w:rsidR="008126F8" w:rsidRDefault="008126F8" w:rsidP="00DA215C">
            <w:pPr>
              <w:pStyle w:val="TableText"/>
              <w:jc w:val="both"/>
              <w:rPr>
                <w:rFonts w:ascii="Calibri" w:hAnsi="Calibri"/>
                <w:b w:val="0"/>
                <w:sz w:val="22"/>
                <w:szCs w:val="22"/>
              </w:rPr>
            </w:pPr>
            <w:r>
              <w:rPr>
                <w:rFonts w:ascii="Calibri" w:hAnsi="Calibri"/>
                <w:b w:val="0"/>
                <w:sz w:val="22"/>
                <w:szCs w:val="22"/>
              </w:rPr>
              <w:t>VAT</w:t>
            </w:r>
          </w:p>
        </w:tc>
        <w:tc>
          <w:tcPr>
            <w:tcW w:w="6743" w:type="dxa"/>
          </w:tcPr>
          <w:p w:rsidR="008126F8" w:rsidRDefault="008126F8" w:rsidP="00DA215C">
            <w:pPr>
              <w:pStyle w:val="TableText"/>
              <w:jc w:val="both"/>
              <w:rPr>
                <w:rFonts w:ascii="Calibri" w:hAnsi="Calibri"/>
                <w:b w:val="0"/>
                <w:sz w:val="22"/>
                <w:szCs w:val="22"/>
              </w:rPr>
            </w:pPr>
            <w:r>
              <w:rPr>
                <w:rFonts w:ascii="Calibri" w:hAnsi="Calibri"/>
                <w:b w:val="0"/>
                <w:sz w:val="22"/>
                <w:szCs w:val="22"/>
              </w:rPr>
              <w:t>Value Added Tax</w:t>
            </w:r>
          </w:p>
        </w:tc>
      </w:tr>
    </w:tbl>
    <w:p w:rsidR="0033636B" w:rsidRPr="0033636B" w:rsidRDefault="0033636B" w:rsidP="00BA69A0">
      <w:pPr>
        <w:jc w:val="both"/>
      </w:pPr>
    </w:p>
    <w:p w:rsidR="0033636B" w:rsidRDefault="0033636B" w:rsidP="00BA69A0">
      <w:pPr>
        <w:jc w:val="both"/>
        <w:rPr>
          <w:rFonts w:asciiTheme="majorHAnsi" w:eastAsiaTheme="majorEastAsia" w:hAnsiTheme="majorHAnsi" w:cstheme="majorBidi"/>
          <w:b/>
          <w:bCs/>
          <w:color w:val="4F81BD" w:themeColor="accent1"/>
          <w:sz w:val="26"/>
          <w:szCs w:val="26"/>
        </w:rPr>
      </w:pPr>
      <w:r>
        <w:br w:type="page"/>
      </w:r>
    </w:p>
    <w:p w:rsidR="00104B40" w:rsidRDefault="00104B40" w:rsidP="00FA2177">
      <w:pPr>
        <w:pStyle w:val="Heading2"/>
        <w:sectPr w:rsidR="00104B40" w:rsidSect="007453C3">
          <w:headerReference w:type="default" r:id="rId9"/>
          <w:footerReference w:type="default" r:id="rId10"/>
          <w:pgSz w:w="11906" w:h="16838"/>
          <w:pgMar w:top="1440" w:right="849" w:bottom="1440" w:left="993" w:header="708" w:footer="708" w:gutter="0"/>
          <w:cols w:space="708"/>
          <w:docGrid w:linePitch="360"/>
        </w:sectPr>
      </w:pPr>
    </w:p>
    <w:p w:rsidR="00BB2E49" w:rsidRDefault="00BB2E49" w:rsidP="00A107E4">
      <w:pPr>
        <w:pStyle w:val="TOCHeading"/>
      </w:pPr>
      <w:r>
        <w:lastRenderedPageBreak/>
        <w:t>Table of Contents</w:t>
      </w:r>
    </w:p>
    <w:p w:rsidR="00DC0CDA" w:rsidRDefault="009258D9">
      <w:pPr>
        <w:pStyle w:val="TOC1"/>
        <w:tabs>
          <w:tab w:val="right" w:leader="dot" w:pos="10054"/>
        </w:tabs>
        <w:rPr>
          <w:rFonts w:eastAsiaTheme="minorEastAsia"/>
          <w:b w:val="0"/>
          <w:bCs w:val="0"/>
          <w:caps w:val="0"/>
          <w:noProof/>
          <w:sz w:val="22"/>
          <w:szCs w:val="22"/>
          <w:lang w:eastAsia="en-NZ"/>
        </w:rPr>
      </w:pPr>
      <w:r w:rsidRPr="000068DD">
        <w:rPr>
          <w:b w:val="0"/>
          <w:bCs w:val="0"/>
          <w:caps w:val="0"/>
          <w:smallCaps/>
          <w:sz w:val="24"/>
        </w:rPr>
        <w:fldChar w:fldCharType="begin"/>
      </w:r>
      <w:r w:rsidR="000068DD" w:rsidRPr="000068DD">
        <w:rPr>
          <w:sz w:val="24"/>
        </w:rPr>
        <w:instrText xml:space="preserve"> TOC \f \h \z \t "Heading 2,1,Heading 3,2,Subtitle,2,Appendix,1,Subtitle 2,3" </w:instrText>
      </w:r>
      <w:r w:rsidRPr="000068DD">
        <w:rPr>
          <w:b w:val="0"/>
          <w:bCs w:val="0"/>
          <w:caps w:val="0"/>
          <w:smallCaps/>
          <w:sz w:val="24"/>
        </w:rPr>
        <w:fldChar w:fldCharType="separate"/>
      </w:r>
      <w:hyperlink w:anchor="_Toc425226259" w:history="1">
        <w:r w:rsidR="00DC0CDA" w:rsidRPr="003270DD">
          <w:rPr>
            <w:rStyle w:val="Hyperlink"/>
            <w:noProof/>
          </w:rPr>
          <w:t>Glossary and Definitions</w:t>
        </w:r>
        <w:r w:rsidR="00DC0CDA">
          <w:rPr>
            <w:noProof/>
            <w:webHidden/>
          </w:rPr>
          <w:tab/>
        </w:r>
        <w:r w:rsidR="00DC0CDA">
          <w:rPr>
            <w:noProof/>
            <w:webHidden/>
          </w:rPr>
          <w:fldChar w:fldCharType="begin"/>
        </w:r>
        <w:r w:rsidR="00DC0CDA">
          <w:rPr>
            <w:noProof/>
            <w:webHidden/>
          </w:rPr>
          <w:instrText xml:space="preserve"> PAGEREF _Toc425226259 \h </w:instrText>
        </w:r>
        <w:r w:rsidR="00DC0CDA">
          <w:rPr>
            <w:noProof/>
            <w:webHidden/>
          </w:rPr>
        </w:r>
        <w:r w:rsidR="00DC0CDA">
          <w:rPr>
            <w:noProof/>
            <w:webHidden/>
          </w:rPr>
          <w:fldChar w:fldCharType="separate"/>
        </w:r>
        <w:r w:rsidR="00DC0CDA">
          <w:rPr>
            <w:noProof/>
            <w:webHidden/>
          </w:rPr>
          <w:t>2</w:t>
        </w:r>
        <w:r w:rsidR="00DC0CDA">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0" w:history="1">
        <w:r w:rsidRPr="003270DD">
          <w:rPr>
            <w:rStyle w:val="Hyperlink"/>
            <w:noProof/>
          </w:rPr>
          <w:t>Introduction</w:t>
        </w:r>
        <w:r>
          <w:rPr>
            <w:noProof/>
            <w:webHidden/>
          </w:rPr>
          <w:tab/>
        </w:r>
        <w:r>
          <w:rPr>
            <w:noProof/>
            <w:webHidden/>
          </w:rPr>
          <w:fldChar w:fldCharType="begin"/>
        </w:r>
        <w:r>
          <w:rPr>
            <w:noProof/>
            <w:webHidden/>
          </w:rPr>
          <w:instrText xml:space="preserve"> PAGEREF _Toc425226260 \h </w:instrText>
        </w:r>
        <w:r>
          <w:rPr>
            <w:noProof/>
            <w:webHidden/>
          </w:rPr>
        </w:r>
        <w:r>
          <w:rPr>
            <w:noProof/>
            <w:webHidden/>
          </w:rPr>
          <w:fldChar w:fldCharType="separate"/>
        </w:r>
        <w:r>
          <w:rPr>
            <w:noProof/>
            <w:webHidden/>
          </w:rPr>
          <w:t>4</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1" w:history="1">
        <w:r w:rsidRPr="003270DD">
          <w:rPr>
            <w:rStyle w:val="Hyperlink"/>
            <w:noProof/>
          </w:rPr>
          <w:t>Summary of Requirement</w:t>
        </w:r>
        <w:r>
          <w:rPr>
            <w:noProof/>
            <w:webHidden/>
          </w:rPr>
          <w:tab/>
        </w:r>
        <w:r>
          <w:rPr>
            <w:noProof/>
            <w:webHidden/>
          </w:rPr>
          <w:fldChar w:fldCharType="begin"/>
        </w:r>
        <w:r>
          <w:rPr>
            <w:noProof/>
            <w:webHidden/>
          </w:rPr>
          <w:instrText xml:space="preserve"> PAGEREF _Toc425226261 \h </w:instrText>
        </w:r>
        <w:r>
          <w:rPr>
            <w:noProof/>
            <w:webHidden/>
          </w:rPr>
        </w:r>
        <w:r>
          <w:rPr>
            <w:noProof/>
            <w:webHidden/>
          </w:rPr>
          <w:fldChar w:fldCharType="separate"/>
        </w:r>
        <w:r>
          <w:rPr>
            <w:noProof/>
            <w:webHidden/>
          </w:rPr>
          <w:t>4</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2" w:history="1">
        <w:r w:rsidRPr="003270DD">
          <w:rPr>
            <w:rStyle w:val="Hyperlink"/>
            <w:noProof/>
          </w:rPr>
          <w:t>Submission of Tender/Offer</w:t>
        </w:r>
        <w:r>
          <w:rPr>
            <w:noProof/>
            <w:webHidden/>
          </w:rPr>
          <w:tab/>
        </w:r>
        <w:r>
          <w:rPr>
            <w:noProof/>
            <w:webHidden/>
          </w:rPr>
          <w:fldChar w:fldCharType="begin"/>
        </w:r>
        <w:r>
          <w:rPr>
            <w:noProof/>
            <w:webHidden/>
          </w:rPr>
          <w:instrText xml:space="preserve"> PAGEREF _Toc425226262 \h </w:instrText>
        </w:r>
        <w:r>
          <w:rPr>
            <w:noProof/>
            <w:webHidden/>
          </w:rPr>
        </w:r>
        <w:r>
          <w:rPr>
            <w:noProof/>
            <w:webHidden/>
          </w:rPr>
          <w:fldChar w:fldCharType="separate"/>
        </w:r>
        <w:r>
          <w:rPr>
            <w:noProof/>
            <w:webHidden/>
          </w:rPr>
          <w:t>4</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3" w:history="1">
        <w:r w:rsidRPr="003270DD">
          <w:rPr>
            <w:rStyle w:val="Hyperlink"/>
            <w:noProof/>
            <w:lang w:eastAsia="en-NZ"/>
          </w:rPr>
          <w:t>Joint Proposals</w:t>
        </w:r>
        <w:r>
          <w:rPr>
            <w:noProof/>
            <w:webHidden/>
          </w:rPr>
          <w:tab/>
        </w:r>
        <w:r>
          <w:rPr>
            <w:noProof/>
            <w:webHidden/>
          </w:rPr>
          <w:fldChar w:fldCharType="begin"/>
        </w:r>
        <w:r>
          <w:rPr>
            <w:noProof/>
            <w:webHidden/>
          </w:rPr>
          <w:instrText xml:space="preserve"> PAGEREF _Toc425226263 \h </w:instrText>
        </w:r>
        <w:r>
          <w:rPr>
            <w:noProof/>
            <w:webHidden/>
          </w:rPr>
        </w:r>
        <w:r>
          <w:rPr>
            <w:noProof/>
            <w:webHidden/>
          </w:rPr>
          <w:fldChar w:fldCharType="separate"/>
        </w:r>
        <w:r>
          <w:rPr>
            <w:noProof/>
            <w:webHidden/>
          </w:rPr>
          <w:t>5</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4" w:history="1">
        <w:r w:rsidRPr="003270DD">
          <w:rPr>
            <w:rStyle w:val="Hyperlink"/>
            <w:noProof/>
            <w:lang w:eastAsia="en-NZ"/>
          </w:rPr>
          <w:t>Non-Resident Tenderers</w:t>
        </w:r>
        <w:r>
          <w:rPr>
            <w:noProof/>
            <w:webHidden/>
          </w:rPr>
          <w:tab/>
        </w:r>
        <w:r>
          <w:rPr>
            <w:noProof/>
            <w:webHidden/>
          </w:rPr>
          <w:fldChar w:fldCharType="begin"/>
        </w:r>
        <w:r>
          <w:rPr>
            <w:noProof/>
            <w:webHidden/>
          </w:rPr>
          <w:instrText xml:space="preserve"> PAGEREF _Toc425226264 \h </w:instrText>
        </w:r>
        <w:r>
          <w:rPr>
            <w:noProof/>
            <w:webHidden/>
          </w:rPr>
        </w:r>
        <w:r>
          <w:rPr>
            <w:noProof/>
            <w:webHidden/>
          </w:rPr>
          <w:fldChar w:fldCharType="separate"/>
        </w:r>
        <w:r>
          <w:rPr>
            <w:noProof/>
            <w:webHidden/>
          </w:rPr>
          <w:t>5</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5" w:history="1">
        <w:r w:rsidRPr="003270DD">
          <w:rPr>
            <w:rStyle w:val="Hyperlink"/>
            <w:noProof/>
          </w:rPr>
          <w:t>Contact Officer</w:t>
        </w:r>
        <w:r>
          <w:rPr>
            <w:noProof/>
            <w:webHidden/>
          </w:rPr>
          <w:tab/>
        </w:r>
        <w:r>
          <w:rPr>
            <w:noProof/>
            <w:webHidden/>
          </w:rPr>
          <w:fldChar w:fldCharType="begin"/>
        </w:r>
        <w:r>
          <w:rPr>
            <w:noProof/>
            <w:webHidden/>
          </w:rPr>
          <w:instrText xml:space="preserve"> PAGEREF _Toc425226265 \h </w:instrText>
        </w:r>
        <w:r>
          <w:rPr>
            <w:noProof/>
            <w:webHidden/>
          </w:rPr>
        </w:r>
        <w:r>
          <w:rPr>
            <w:noProof/>
            <w:webHidden/>
          </w:rPr>
          <w:fldChar w:fldCharType="separate"/>
        </w:r>
        <w:r>
          <w:rPr>
            <w:noProof/>
            <w:webHidden/>
          </w:rPr>
          <w:t>5</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6" w:history="1">
        <w:r w:rsidRPr="003270DD">
          <w:rPr>
            <w:rStyle w:val="Hyperlink"/>
            <w:noProof/>
          </w:rPr>
          <w:t>Selection Process</w:t>
        </w:r>
        <w:r>
          <w:rPr>
            <w:noProof/>
            <w:webHidden/>
          </w:rPr>
          <w:tab/>
        </w:r>
        <w:r>
          <w:rPr>
            <w:noProof/>
            <w:webHidden/>
          </w:rPr>
          <w:fldChar w:fldCharType="begin"/>
        </w:r>
        <w:r>
          <w:rPr>
            <w:noProof/>
            <w:webHidden/>
          </w:rPr>
          <w:instrText xml:space="preserve"> PAGEREF _Toc425226266 \h </w:instrText>
        </w:r>
        <w:r>
          <w:rPr>
            <w:noProof/>
            <w:webHidden/>
          </w:rPr>
        </w:r>
        <w:r>
          <w:rPr>
            <w:noProof/>
            <w:webHidden/>
          </w:rPr>
          <w:fldChar w:fldCharType="separate"/>
        </w:r>
        <w:r>
          <w:rPr>
            <w:noProof/>
            <w:webHidden/>
          </w:rPr>
          <w:t>6</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7" w:history="1">
        <w:r w:rsidRPr="003270DD">
          <w:rPr>
            <w:rStyle w:val="Hyperlink"/>
            <w:noProof/>
          </w:rPr>
          <w:t>Notification of Acceptance</w:t>
        </w:r>
        <w:r>
          <w:rPr>
            <w:noProof/>
            <w:webHidden/>
          </w:rPr>
          <w:tab/>
        </w:r>
        <w:r>
          <w:rPr>
            <w:noProof/>
            <w:webHidden/>
          </w:rPr>
          <w:fldChar w:fldCharType="begin"/>
        </w:r>
        <w:r>
          <w:rPr>
            <w:noProof/>
            <w:webHidden/>
          </w:rPr>
          <w:instrText xml:space="preserve"> PAGEREF _Toc425226267 \h </w:instrText>
        </w:r>
        <w:r>
          <w:rPr>
            <w:noProof/>
            <w:webHidden/>
          </w:rPr>
        </w:r>
        <w:r>
          <w:rPr>
            <w:noProof/>
            <w:webHidden/>
          </w:rPr>
          <w:fldChar w:fldCharType="separate"/>
        </w:r>
        <w:r>
          <w:rPr>
            <w:noProof/>
            <w:webHidden/>
          </w:rPr>
          <w:t>6</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8" w:history="1">
        <w:r w:rsidRPr="003270DD">
          <w:rPr>
            <w:rStyle w:val="Hyperlink"/>
            <w:noProof/>
          </w:rPr>
          <w:t>Probity</w:t>
        </w:r>
        <w:r>
          <w:rPr>
            <w:noProof/>
            <w:webHidden/>
          </w:rPr>
          <w:tab/>
        </w:r>
        <w:r>
          <w:rPr>
            <w:noProof/>
            <w:webHidden/>
          </w:rPr>
          <w:fldChar w:fldCharType="begin"/>
        </w:r>
        <w:r>
          <w:rPr>
            <w:noProof/>
            <w:webHidden/>
          </w:rPr>
          <w:instrText xml:space="preserve"> PAGEREF _Toc425226268 \h </w:instrText>
        </w:r>
        <w:r>
          <w:rPr>
            <w:noProof/>
            <w:webHidden/>
          </w:rPr>
        </w:r>
        <w:r>
          <w:rPr>
            <w:noProof/>
            <w:webHidden/>
          </w:rPr>
          <w:fldChar w:fldCharType="separate"/>
        </w:r>
        <w:r>
          <w:rPr>
            <w:noProof/>
            <w:webHidden/>
          </w:rPr>
          <w:t>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69" w:history="1">
        <w:r w:rsidRPr="003270DD">
          <w:rPr>
            <w:rStyle w:val="Hyperlink"/>
            <w:noProof/>
          </w:rPr>
          <w:t>Confidentiality</w:t>
        </w:r>
        <w:r>
          <w:rPr>
            <w:noProof/>
            <w:webHidden/>
          </w:rPr>
          <w:tab/>
        </w:r>
        <w:r>
          <w:rPr>
            <w:noProof/>
            <w:webHidden/>
          </w:rPr>
          <w:fldChar w:fldCharType="begin"/>
        </w:r>
        <w:r>
          <w:rPr>
            <w:noProof/>
            <w:webHidden/>
          </w:rPr>
          <w:instrText xml:space="preserve"> PAGEREF _Toc425226269 \h </w:instrText>
        </w:r>
        <w:r>
          <w:rPr>
            <w:noProof/>
            <w:webHidden/>
          </w:rPr>
        </w:r>
        <w:r>
          <w:rPr>
            <w:noProof/>
            <w:webHidden/>
          </w:rPr>
          <w:fldChar w:fldCharType="separate"/>
        </w:r>
        <w:r>
          <w:rPr>
            <w:noProof/>
            <w:webHidden/>
          </w:rPr>
          <w:t>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0" w:history="1">
        <w:r w:rsidRPr="003270DD">
          <w:rPr>
            <w:rStyle w:val="Hyperlink"/>
            <w:noProof/>
          </w:rPr>
          <w:t>Statement of Requirements</w:t>
        </w:r>
        <w:r>
          <w:rPr>
            <w:noProof/>
            <w:webHidden/>
          </w:rPr>
          <w:tab/>
        </w:r>
        <w:r>
          <w:rPr>
            <w:noProof/>
            <w:webHidden/>
          </w:rPr>
          <w:fldChar w:fldCharType="begin"/>
        </w:r>
        <w:r>
          <w:rPr>
            <w:noProof/>
            <w:webHidden/>
          </w:rPr>
          <w:instrText xml:space="preserve"> PAGEREF _Toc425226270 \h </w:instrText>
        </w:r>
        <w:r>
          <w:rPr>
            <w:noProof/>
            <w:webHidden/>
          </w:rPr>
        </w:r>
        <w:r>
          <w:rPr>
            <w:noProof/>
            <w:webHidden/>
          </w:rPr>
          <w:fldChar w:fldCharType="separate"/>
        </w:r>
        <w:r>
          <w:rPr>
            <w:noProof/>
            <w:webHidden/>
          </w:rPr>
          <w:t>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1" w:history="1">
        <w:r w:rsidRPr="003270DD">
          <w:rPr>
            <w:rStyle w:val="Hyperlink"/>
            <w:noProof/>
          </w:rPr>
          <w:t>Conditions of Tendering</w:t>
        </w:r>
        <w:r>
          <w:rPr>
            <w:noProof/>
            <w:webHidden/>
          </w:rPr>
          <w:tab/>
        </w:r>
        <w:r>
          <w:rPr>
            <w:noProof/>
            <w:webHidden/>
          </w:rPr>
          <w:fldChar w:fldCharType="begin"/>
        </w:r>
        <w:r>
          <w:rPr>
            <w:noProof/>
            <w:webHidden/>
          </w:rPr>
          <w:instrText xml:space="preserve"> PAGEREF _Toc425226271 \h </w:instrText>
        </w:r>
        <w:r>
          <w:rPr>
            <w:noProof/>
            <w:webHidden/>
          </w:rPr>
        </w:r>
        <w:r>
          <w:rPr>
            <w:noProof/>
            <w:webHidden/>
          </w:rPr>
          <w:fldChar w:fldCharType="separate"/>
        </w:r>
        <w:r>
          <w:rPr>
            <w:noProof/>
            <w:webHidden/>
          </w:rPr>
          <w:t>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2" w:history="1">
        <w:r w:rsidRPr="003270DD">
          <w:rPr>
            <w:rStyle w:val="Hyperlink"/>
            <w:noProof/>
            <w:lang w:val="en-US" w:eastAsia="en-NZ"/>
          </w:rPr>
          <w:t>Tender to be Based on Documents</w:t>
        </w:r>
        <w:r>
          <w:rPr>
            <w:noProof/>
            <w:webHidden/>
          </w:rPr>
          <w:tab/>
        </w:r>
        <w:r>
          <w:rPr>
            <w:noProof/>
            <w:webHidden/>
          </w:rPr>
          <w:fldChar w:fldCharType="begin"/>
        </w:r>
        <w:r>
          <w:rPr>
            <w:noProof/>
            <w:webHidden/>
          </w:rPr>
          <w:instrText xml:space="preserve"> PAGEREF _Toc425226272 \h </w:instrText>
        </w:r>
        <w:r>
          <w:rPr>
            <w:noProof/>
            <w:webHidden/>
          </w:rPr>
        </w:r>
        <w:r>
          <w:rPr>
            <w:noProof/>
            <w:webHidden/>
          </w:rPr>
          <w:fldChar w:fldCharType="separate"/>
        </w:r>
        <w:r>
          <w:rPr>
            <w:noProof/>
            <w:webHidden/>
          </w:rPr>
          <w:t>8</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3" w:history="1">
        <w:r w:rsidRPr="003270DD">
          <w:rPr>
            <w:rStyle w:val="Hyperlink"/>
            <w:noProof/>
            <w:lang w:val="en-US" w:eastAsia="en-NZ"/>
          </w:rPr>
          <w:t>Information supplied by Tenderer</w:t>
        </w:r>
        <w:r>
          <w:rPr>
            <w:noProof/>
            <w:webHidden/>
          </w:rPr>
          <w:tab/>
        </w:r>
        <w:r>
          <w:rPr>
            <w:noProof/>
            <w:webHidden/>
          </w:rPr>
          <w:fldChar w:fldCharType="begin"/>
        </w:r>
        <w:r>
          <w:rPr>
            <w:noProof/>
            <w:webHidden/>
          </w:rPr>
          <w:instrText xml:space="preserve"> PAGEREF _Toc425226273 \h </w:instrText>
        </w:r>
        <w:r>
          <w:rPr>
            <w:noProof/>
            <w:webHidden/>
          </w:rPr>
        </w:r>
        <w:r>
          <w:rPr>
            <w:noProof/>
            <w:webHidden/>
          </w:rPr>
          <w:fldChar w:fldCharType="separate"/>
        </w:r>
        <w:r>
          <w:rPr>
            <w:noProof/>
            <w:webHidden/>
          </w:rPr>
          <w:t>8</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4" w:history="1">
        <w:r w:rsidRPr="003270DD">
          <w:rPr>
            <w:rStyle w:val="Hyperlink"/>
            <w:noProof/>
            <w:lang w:val="en-US" w:eastAsia="en-NZ"/>
          </w:rPr>
          <w:t>Assignment Schedule</w:t>
        </w:r>
        <w:r>
          <w:rPr>
            <w:noProof/>
            <w:webHidden/>
          </w:rPr>
          <w:tab/>
        </w:r>
        <w:r>
          <w:rPr>
            <w:noProof/>
            <w:webHidden/>
          </w:rPr>
          <w:fldChar w:fldCharType="begin"/>
        </w:r>
        <w:r>
          <w:rPr>
            <w:noProof/>
            <w:webHidden/>
          </w:rPr>
          <w:instrText xml:space="preserve"> PAGEREF _Toc425226274 \h </w:instrText>
        </w:r>
        <w:r>
          <w:rPr>
            <w:noProof/>
            <w:webHidden/>
          </w:rPr>
        </w:r>
        <w:r>
          <w:rPr>
            <w:noProof/>
            <w:webHidden/>
          </w:rPr>
          <w:fldChar w:fldCharType="separate"/>
        </w:r>
        <w:r>
          <w:rPr>
            <w:noProof/>
            <w:webHidden/>
          </w:rPr>
          <w:t>8</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5" w:history="1">
        <w:r w:rsidRPr="003270DD">
          <w:rPr>
            <w:rStyle w:val="Hyperlink"/>
            <w:noProof/>
          </w:rPr>
          <w:t>APPENDIX A</w:t>
        </w:r>
        <w:r>
          <w:rPr>
            <w:noProof/>
            <w:webHidden/>
          </w:rPr>
          <w:tab/>
        </w:r>
        <w:r>
          <w:rPr>
            <w:noProof/>
            <w:webHidden/>
          </w:rPr>
          <w:fldChar w:fldCharType="begin"/>
        </w:r>
        <w:r>
          <w:rPr>
            <w:noProof/>
            <w:webHidden/>
          </w:rPr>
          <w:instrText xml:space="preserve"> PAGEREF _Toc425226275 \h </w:instrText>
        </w:r>
        <w:r>
          <w:rPr>
            <w:noProof/>
            <w:webHidden/>
          </w:rPr>
        </w:r>
        <w:r>
          <w:rPr>
            <w:noProof/>
            <w:webHidden/>
          </w:rPr>
          <w:fldChar w:fldCharType="separate"/>
        </w:r>
        <w:r>
          <w:rPr>
            <w:noProof/>
            <w:webHidden/>
          </w:rPr>
          <w:t>10</w:t>
        </w:r>
        <w:r>
          <w:rPr>
            <w:noProof/>
            <w:webHidden/>
          </w:rPr>
          <w:fldChar w:fldCharType="end"/>
        </w:r>
      </w:hyperlink>
    </w:p>
    <w:p w:rsidR="00DC0CDA" w:rsidRDefault="00DC0CDA">
      <w:pPr>
        <w:pStyle w:val="TOC2"/>
        <w:tabs>
          <w:tab w:val="right" w:leader="dot" w:pos="10054"/>
        </w:tabs>
        <w:rPr>
          <w:rFonts w:eastAsiaTheme="minorEastAsia"/>
          <w:smallCaps w:val="0"/>
          <w:noProof/>
          <w:sz w:val="22"/>
          <w:szCs w:val="22"/>
          <w:lang w:eastAsia="en-NZ"/>
        </w:rPr>
      </w:pPr>
      <w:hyperlink w:anchor="_Toc425226276" w:history="1">
        <w:r w:rsidRPr="003270DD">
          <w:rPr>
            <w:rStyle w:val="Hyperlink"/>
            <w:noProof/>
          </w:rPr>
          <w:t>Form of Tender</w:t>
        </w:r>
        <w:r>
          <w:rPr>
            <w:noProof/>
            <w:webHidden/>
          </w:rPr>
          <w:tab/>
        </w:r>
        <w:r>
          <w:rPr>
            <w:noProof/>
            <w:webHidden/>
          </w:rPr>
          <w:fldChar w:fldCharType="begin"/>
        </w:r>
        <w:r>
          <w:rPr>
            <w:noProof/>
            <w:webHidden/>
          </w:rPr>
          <w:instrText xml:space="preserve"> PAGEREF _Toc425226276 \h </w:instrText>
        </w:r>
        <w:r>
          <w:rPr>
            <w:noProof/>
            <w:webHidden/>
          </w:rPr>
        </w:r>
        <w:r>
          <w:rPr>
            <w:noProof/>
            <w:webHidden/>
          </w:rPr>
          <w:fldChar w:fldCharType="separate"/>
        </w:r>
        <w:r>
          <w:rPr>
            <w:noProof/>
            <w:webHidden/>
          </w:rPr>
          <w:t>10</w:t>
        </w:r>
        <w:r>
          <w:rPr>
            <w:noProof/>
            <w:webHidden/>
          </w:rPr>
          <w:fldChar w:fldCharType="end"/>
        </w:r>
      </w:hyperlink>
    </w:p>
    <w:p w:rsidR="00DC0CDA" w:rsidRDefault="00DC0CDA">
      <w:pPr>
        <w:pStyle w:val="TOC3"/>
        <w:tabs>
          <w:tab w:val="right" w:leader="dot" w:pos="10054"/>
        </w:tabs>
        <w:rPr>
          <w:rFonts w:eastAsiaTheme="minorEastAsia"/>
          <w:i w:val="0"/>
          <w:iCs w:val="0"/>
          <w:noProof/>
          <w:sz w:val="22"/>
          <w:szCs w:val="22"/>
          <w:lang w:eastAsia="en-NZ"/>
        </w:rPr>
      </w:pPr>
      <w:hyperlink w:anchor="_Toc425226277" w:history="1">
        <w:r w:rsidRPr="003270DD">
          <w:rPr>
            <w:rStyle w:val="Hyperlink"/>
            <w:noProof/>
          </w:rPr>
          <w:t>Schedule of Prices</w:t>
        </w:r>
        <w:r>
          <w:rPr>
            <w:noProof/>
            <w:webHidden/>
          </w:rPr>
          <w:tab/>
        </w:r>
        <w:r>
          <w:rPr>
            <w:noProof/>
            <w:webHidden/>
          </w:rPr>
          <w:fldChar w:fldCharType="begin"/>
        </w:r>
        <w:r>
          <w:rPr>
            <w:noProof/>
            <w:webHidden/>
          </w:rPr>
          <w:instrText xml:space="preserve"> PAGEREF _Toc425226277 \h </w:instrText>
        </w:r>
        <w:r>
          <w:rPr>
            <w:noProof/>
            <w:webHidden/>
          </w:rPr>
        </w:r>
        <w:r>
          <w:rPr>
            <w:noProof/>
            <w:webHidden/>
          </w:rPr>
          <w:fldChar w:fldCharType="separate"/>
        </w:r>
        <w:r>
          <w:rPr>
            <w:noProof/>
            <w:webHidden/>
          </w:rPr>
          <w:t>13</w:t>
        </w:r>
        <w:r>
          <w:rPr>
            <w:noProof/>
            <w:webHidden/>
          </w:rPr>
          <w:fldChar w:fldCharType="end"/>
        </w:r>
      </w:hyperlink>
    </w:p>
    <w:p w:rsidR="00DC0CDA" w:rsidRDefault="00DC0CDA">
      <w:pPr>
        <w:pStyle w:val="TOC3"/>
        <w:tabs>
          <w:tab w:val="right" w:leader="dot" w:pos="10054"/>
        </w:tabs>
        <w:rPr>
          <w:rFonts w:eastAsiaTheme="minorEastAsia"/>
          <w:i w:val="0"/>
          <w:iCs w:val="0"/>
          <w:noProof/>
          <w:sz w:val="22"/>
          <w:szCs w:val="22"/>
          <w:lang w:eastAsia="en-NZ"/>
        </w:rPr>
      </w:pPr>
      <w:hyperlink w:anchor="_Toc425226278" w:history="1">
        <w:r w:rsidRPr="003270DD">
          <w:rPr>
            <w:rStyle w:val="Hyperlink"/>
            <w:noProof/>
          </w:rPr>
          <w:t>Preliminary Assignment Schedule</w:t>
        </w:r>
        <w:r>
          <w:rPr>
            <w:noProof/>
            <w:webHidden/>
          </w:rPr>
          <w:tab/>
        </w:r>
        <w:r>
          <w:rPr>
            <w:noProof/>
            <w:webHidden/>
          </w:rPr>
          <w:fldChar w:fldCharType="begin"/>
        </w:r>
        <w:r>
          <w:rPr>
            <w:noProof/>
            <w:webHidden/>
          </w:rPr>
          <w:instrText xml:space="preserve"> PAGEREF _Toc425226278 \h </w:instrText>
        </w:r>
        <w:r>
          <w:rPr>
            <w:noProof/>
            <w:webHidden/>
          </w:rPr>
        </w:r>
        <w:r>
          <w:rPr>
            <w:noProof/>
            <w:webHidden/>
          </w:rPr>
          <w:fldChar w:fldCharType="separate"/>
        </w:r>
        <w:r>
          <w:rPr>
            <w:noProof/>
            <w:webHidden/>
          </w:rPr>
          <w:t>15</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79" w:history="1">
        <w:r w:rsidRPr="003270DD">
          <w:rPr>
            <w:rStyle w:val="Hyperlink"/>
            <w:noProof/>
          </w:rPr>
          <w:t>APPENDIX B</w:t>
        </w:r>
        <w:r>
          <w:rPr>
            <w:noProof/>
            <w:webHidden/>
          </w:rPr>
          <w:tab/>
        </w:r>
        <w:r>
          <w:rPr>
            <w:noProof/>
            <w:webHidden/>
          </w:rPr>
          <w:fldChar w:fldCharType="begin"/>
        </w:r>
        <w:r>
          <w:rPr>
            <w:noProof/>
            <w:webHidden/>
          </w:rPr>
          <w:instrText xml:space="preserve"> PAGEREF _Toc425226279 \h </w:instrText>
        </w:r>
        <w:r>
          <w:rPr>
            <w:noProof/>
            <w:webHidden/>
          </w:rPr>
        </w:r>
        <w:r>
          <w:rPr>
            <w:noProof/>
            <w:webHidden/>
          </w:rPr>
          <w:fldChar w:fldCharType="separate"/>
        </w:r>
        <w:r>
          <w:rPr>
            <w:noProof/>
            <w:webHidden/>
          </w:rPr>
          <w:t>17</w:t>
        </w:r>
        <w:r>
          <w:rPr>
            <w:noProof/>
            <w:webHidden/>
          </w:rPr>
          <w:fldChar w:fldCharType="end"/>
        </w:r>
      </w:hyperlink>
    </w:p>
    <w:p w:rsidR="00DC0CDA" w:rsidRDefault="00DC0CDA">
      <w:pPr>
        <w:pStyle w:val="TOC2"/>
        <w:tabs>
          <w:tab w:val="right" w:leader="dot" w:pos="10054"/>
        </w:tabs>
        <w:rPr>
          <w:rFonts w:eastAsiaTheme="minorEastAsia"/>
          <w:smallCaps w:val="0"/>
          <w:noProof/>
          <w:sz w:val="22"/>
          <w:szCs w:val="22"/>
          <w:lang w:eastAsia="en-NZ"/>
        </w:rPr>
      </w:pPr>
      <w:hyperlink w:anchor="_Toc425226280" w:history="1">
        <w:r w:rsidRPr="003270DD">
          <w:rPr>
            <w:rStyle w:val="Hyperlink"/>
            <w:noProof/>
          </w:rPr>
          <w:t>Tender Specifications</w:t>
        </w:r>
        <w:r>
          <w:rPr>
            <w:noProof/>
            <w:webHidden/>
          </w:rPr>
          <w:tab/>
        </w:r>
        <w:r>
          <w:rPr>
            <w:noProof/>
            <w:webHidden/>
          </w:rPr>
          <w:fldChar w:fldCharType="begin"/>
        </w:r>
        <w:r>
          <w:rPr>
            <w:noProof/>
            <w:webHidden/>
          </w:rPr>
          <w:instrText xml:space="preserve"> PAGEREF _Toc425226280 \h </w:instrText>
        </w:r>
        <w:r>
          <w:rPr>
            <w:noProof/>
            <w:webHidden/>
          </w:rPr>
        </w:r>
        <w:r>
          <w:rPr>
            <w:noProof/>
            <w:webHidden/>
          </w:rPr>
          <w:fldChar w:fldCharType="separate"/>
        </w:r>
        <w:r>
          <w:rPr>
            <w:noProof/>
            <w:webHidden/>
          </w:rPr>
          <w:t>17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81" w:history="1">
        <w:r w:rsidRPr="003270DD">
          <w:rPr>
            <w:rStyle w:val="Hyperlink"/>
            <w:noProof/>
          </w:rPr>
          <w:t>Background</w:t>
        </w:r>
        <w:r>
          <w:rPr>
            <w:noProof/>
            <w:webHidden/>
          </w:rPr>
          <w:tab/>
        </w:r>
        <w:r>
          <w:rPr>
            <w:noProof/>
            <w:webHidden/>
          </w:rPr>
          <w:fldChar w:fldCharType="begin"/>
        </w:r>
        <w:r>
          <w:rPr>
            <w:noProof/>
            <w:webHidden/>
          </w:rPr>
          <w:instrText xml:space="preserve"> PAGEREF _Toc425226281 \h </w:instrText>
        </w:r>
        <w:r>
          <w:rPr>
            <w:noProof/>
            <w:webHidden/>
          </w:rPr>
        </w:r>
        <w:r>
          <w:rPr>
            <w:noProof/>
            <w:webHidden/>
          </w:rPr>
          <w:fldChar w:fldCharType="separate"/>
        </w:r>
        <w:r>
          <w:rPr>
            <w:noProof/>
            <w:webHidden/>
          </w:rPr>
          <w:t>17</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82" w:history="1">
        <w:r w:rsidRPr="003270DD">
          <w:rPr>
            <w:rStyle w:val="Hyperlink"/>
            <w:noProof/>
          </w:rPr>
          <w:t>Outputs</w:t>
        </w:r>
        <w:r>
          <w:rPr>
            <w:noProof/>
            <w:webHidden/>
          </w:rPr>
          <w:tab/>
        </w:r>
        <w:r>
          <w:rPr>
            <w:noProof/>
            <w:webHidden/>
          </w:rPr>
          <w:fldChar w:fldCharType="begin"/>
        </w:r>
        <w:r>
          <w:rPr>
            <w:noProof/>
            <w:webHidden/>
          </w:rPr>
          <w:instrText xml:space="preserve"> PAGEREF _Toc425226282 \h </w:instrText>
        </w:r>
        <w:r>
          <w:rPr>
            <w:noProof/>
            <w:webHidden/>
          </w:rPr>
        </w:r>
        <w:r>
          <w:rPr>
            <w:noProof/>
            <w:webHidden/>
          </w:rPr>
          <w:fldChar w:fldCharType="separate"/>
        </w:r>
        <w:r>
          <w:rPr>
            <w:noProof/>
            <w:webHidden/>
          </w:rPr>
          <w:t>18</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83" w:history="1">
        <w:r w:rsidRPr="003270DD">
          <w:rPr>
            <w:rStyle w:val="Hyperlink"/>
            <w:noProof/>
          </w:rPr>
          <w:t>Performance Standards</w:t>
        </w:r>
        <w:r>
          <w:rPr>
            <w:noProof/>
            <w:webHidden/>
          </w:rPr>
          <w:tab/>
        </w:r>
        <w:r>
          <w:rPr>
            <w:noProof/>
            <w:webHidden/>
          </w:rPr>
          <w:fldChar w:fldCharType="begin"/>
        </w:r>
        <w:r>
          <w:rPr>
            <w:noProof/>
            <w:webHidden/>
          </w:rPr>
          <w:instrText xml:space="preserve"> PAGEREF _Toc425226283 \h </w:instrText>
        </w:r>
        <w:r>
          <w:rPr>
            <w:noProof/>
            <w:webHidden/>
          </w:rPr>
        </w:r>
        <w:r>
          <w:rPr>
            <w:noProof/>
            <w:webHidden/>
          </w:rPr>
          <w:fldChar w:fldCharType="separate"/>
        </w:r>
        <w:r>
          <w:rPr>
            <w:noProof/>
            <w:webHidden/>
          </w:rPr>
          <w:t>19</w:t>
        </w:r>
        <w:r>
          <w:rPr>
            <w:noProof/>
            <w:webHidden/>
          </w:rPr>
          <w:fldChar w:fldCharType="end"/>
        </w:r>
      </w:hyperlink>
    </w:p>
    <w:p w:rsidR="00DC0CDA" w:rsidRDefault="00DC0CDA">
      <w:pPr>
        <w:pStyle w:val="TOC2"/>
        <w:tabs>
          <w:tab w:val="right" w:leader="dot" w:pos="10054"/>
        </w:tabs>
        <w:rPr>
          <w:rFonts w:eastAsiaTheme="minorEastAsia"/>
          <w:smallCaps w:val="0"/>
          <w:noProof/>
          <w:sz w:val="22"/>
          <w:szCs w:val="22"/>
          <w:lang w:eastAsia="en-NZ"/>
        </w:rPr>
      </w:pPr>
      <w:hyperlink w:anchor="_Toc425226284" w:history="1">
        <w:r w:rsidRPr="003270DD">
          <w:rPr>
            <w:rStyle w:val="Hyperlink"/>
            <w:noProof/>
          </w:rPr>
          <w:t>Relevant reports/documentation</w:t>
        </w:r>
        <w:r>
          <w:rPr>
            <w:noProof/>
            <w:webHidden/>
          </w:rPr>
          <w:tab/>
        </w:r>
        <w:r>
          <w:rPr>
            <w:noProof/>
            <w:webHidden/>
          </w:rPr>
          <w:fldChar w:fldCharType="begin"/>
        </w:r>
        <w:r>
          <w:rPr>
            <w:noProof/>
            <w:webHidden/>
          </w:rPr>
          <w:instrText xml:space="preserve"> PAGEREF _Toc425226284 \h </w:instrText>
        </w:r>
        <w:r>
          <w:rPr>
            <w:noProof/>
            <w:webHidden/>
          </w:rPr>
        </w:r>
        <w:r>
          <w:rPr>
            <w:noProof/>
            <w:webHidden/>
          </w:rPr>
          <w:fldChar w:fldCharType="separate"/>
        </w:r>
        <w:r>
          <w:rPr>
            <w:noProof/>
            <w:webHidden/>
          </w:rPr>
          <w:t>20</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85" w:history="1">
        <w:r w:rsidRPr="003270DD">
          <w:rPr>
            <w:rStyle w:val="Hyperlink"/>
            <w:noProof/>
          </w:rPr>
          <w:t>APPENDIX C</w:t>
        </w:r>
        <w:r>
          <w:rPr>
            <w:noProof/>
            <w:webHidden/>
          </w:rPr>
          <w:tab/>
        </w:r>
        <w:r>
          <w:rPr>
            <w:noProof/>
            <w:webHidden/>
          </w:rPr>
          <w:fldChar w:fldCharType="begin"/>
        </w:r>
        <w:r>
          <w:rPr>
            <w:noProof/>
            <w:webHidden/>
          </w:rPr>
          <w:instrText xml:space="preserve"> PAGEREF _Toc425226285 \h </w:instrText>
        </w:r>
        <w:r>
          <w:rPr>
            <w:noProof/>
            <w:webHidden/>
          </w:rPr>
        </w:r>
        <w:r>
          <w:rPr>
            <w:noProof/>
            <w:webHidden/>
          </w:rPr>
          <w:fldChar w:fldCharType="separate"/>
        </w:r>
        <w:r>
          <w:rPr>
            <w:noProof/>
            <w:webHidden/>
          </w:rPr>
          <w:t>21</w:t>
        </w:r>
        <w:r>
          <w:rPr>
            <w:noProof/>
            <w:webHidden/>
          </w:rPr>
          <w:fldChar w:fldCharType="end"/>
        </w:r>
      </w:hyperlink>
    </w:p>
    <w:p w:rsidR="00DC0CDA" w:rsidRDefault="00DC0CDA">
      <w:pPr>
        <w:pStyle w:val="TOC2"/>
        <w:tabs>
          <w:tab w:val="right" w:leader="dot" w:pos="10054"/>
        </w:tabs>
        <w:rPr>
          <w:rFonts w:eastAsiaTheme="minorEastAsia"/>
          <w:smallCaps w:val="0"/>
          <w:noProof/>
          <w:sz w:val="22"/>
          <w:szCs w:val="22"/>
          <w:lang w:eastAsia="en-NZ"/>
        </w:rPr>
      </w:pPr>
      <w:hyperlink w:anchor="_Toc425226286" w:history="1">
        <w:r w:rsidRPr="003270DD">
          <w:rPr>
            <w:rStyle w:val="Hyperlink"/>
            <w:noProof/>
          </w:rPr>
          <w:t>Evaluation Criteria</w:t>
        </w:r>
        <w:r>
          <w:rPr>
            <w:noProof/>
            <w:webHidden/>
          </w:rPr>
          <w:tab/>
        </w:r>
        <w:r>
          <w:rPr>
            <w:noProof/>
            <w:webHidden/>
          </w:rPr>
          <w:fldChar w:fldCharType="begin"/>
        </w:r>
        <w:r>
          <w:rPr>
            <w:noProof/>
            <w:webHidden/>
          </w:rPr>
          <w:instrText xml:space="preserve"> PAGEREF _Toc425226286 \h </w:instrText>
        </w:r>
        <w:r>
          <w:rPr>
            <w:noProof/>
            <w:webHidden/>
          </w:rPr>
        </w:r>
        <w:r>
          <w:rPr>
            <w:noProof/>
            <w:webHidden/>
          </w:rPr>
          <w:fldChar w:fldCharType="separate"/>
        </w:r>
        <w:r>
          <w:rPr>
            <w:noProof/>
            <w:webHidden/>
          </w:rPr>
          <w:t>21</w:t>
        </w:r>
        <w:r>
          <w:rPr>
            <w:noProof/>
            <w:webHidden/>
          </w:rPr>
          <w:fldChar w:fldCharType="end"/>
        </w:r>
      </w:hyperlink>
    </w:p>
    <w:p w:rsidR="00DC0CDA" w:rsidRDefault="00DC0CDA">
      <w:pPr>
        <w:pStyle w:val="TOC1"/>
        <w:tabs>
          <w:tab w:val="right" w:leader="dot" w:pos="10054"/>
        </w:tabs>
        <w:rPr>
          <w:rFonts w:eastAsiaTheme="minorEastAsia"/>
          <w:b w:val="0"/>
          <w:bCs w:val="0"/>
          <w:caps w:val="0"/>
          <w:noProof/>
          <w:sz w:val="22"/>
          <w:szCs w:val="22"/>
          <w:lang w:eastAsia="en-NZ"/>
        </w:rPr>
      </w:pPr>
      <w:hyperlink w:anchor="_Toc425226287" w:history="1">
        <w:r w:rsidRPr="003270DD">
          <w:rPr>
            <w:rStyle w:val="Hyperlink"/>
            <w:noProof/>
          </w:rPr>
          <w:t>APPENDIX D</w:t>
        </w:r>
        <w:r>
          <w:rPr>
            <w:noProof/>
            <w:webHidden/>
          </w:rPr>
          <w:tab/>
        </w:r>
        <w:r>
          <w:rPr>
            <w:noProof/>
            <w:webHidden/>
          </w:rPr>
          <w:fldChar w:fldCharType="begin"/>
        </w:r>
        <w:r>
          <w:rPr>
            <w:noProof/>
            <w:webHidden/>
          </w:rPr>
          <w:instrText xml:space="preserve"> PAGEREF _Toc425226287 \h </w:instrText>
        </w:r>
        <w:r>
          <w:rPr>
            <w:noProof/>
            <w:webHidden/>
          </w:rPr>
        </w:r>
        <w:r>
          <w:rPr>
            <w:noProof/>
            <w:webHidden/>
          </w:rPr>
          <w:fldChar w:fldCharType="separate"/>
        </w:r>
        <w:r>
          <w:rPr>
            <w:noProof/>
            <w:webHidden/>
          </w:rPr>
          <w:t>23</w:t>
        </w:r>
        <w:r>
          <w:rPr>
            <w:noProof/>
            <w:webHidden/>
          </w:rPr>
          <w:fldChar w:fldCharType="end"/>
        </w:r>
      </w:hyperlink>
    </w:p>
    <w:p w:rsidR="00DC0CDA" w:rsidRDefault="00DC0CDA">
      <w:pPr>
        <w:pStyle w:val="TOC2"/>
        <w:tabs>
          <w:tab w:val="right" w:leader="dot" w:pos="10054"/>
        </w:tabs>
        <w:rPr>
          <w:rFonts w:eastAsiaTheme="minorEastAsia"/>
          <w:smallCaps w:val="0"/>
          <w:noProof/>
          <w:sz w:val="22"/>
          <w:szCs w:val="22"/>
          <w:lang w:eastAsia="en-NZ"/>
        </w:rPr>
      </w:pPr>
      <w:hyperlink w:anchor="_Toc425226288" w:history="1">
        <w:r w:rsidRPr="003270DD">
          <w:rPr>
            <w:rStyle w:val="Hyperlink"/>
            <w:noProof/>
          </w:rPr>
          <w:t>Draft Contract</w:t>
        </w:r>
        <w:r>
          <w:rPr>
            <w:noProof/>
            <w:webHidden/>
          </w:rPr>
          <w:tab/>
        </w:r>
        <w:r>
          <w:rPr>
            <w:noProof/>
            <w:webHidden/>
          </w:rPr>
          <w:fldChar w:fldCharType="begin"/>
        </w:r>
        <w:r>
          <w:rPr>
            <w:noProof/>
            <w:webHidden/>
          </w:rPr>
          <w:instrText xml:space="preserve"> PAGEREF _Toc425226288 \h </w:instrText>
        </w:r>
        <w:r>
          <w:rPr>
            <w:noProof/>
            <w:webHidden/>
          </w:rPr>
        </w:r>
        <w:r>
          <w:rPr>
            <w:noProof/>
            <w:webHidden/>
          </w:rPr>
          <w:fldChar w:fldCharType="separate"/>
        </w:r>
        <w:r>
          <w:rPr>
            <w:noProof/>
            <w:webHidden/>
          </w:rPr>
          <w:t>23</w:t>
        </w:r>
        <w:r>
          <w:rPr>
            <w:noProof/>
            <w:webHidden/>
          </w:rPr>
          <w:fldChar w:fldCharType="end"/>
        </w:r>
      </w:hyperlink>
    </w:p>
    <w:p w:rsidR="000907D6" w:rsidRDefault="009258D9" w:rsidP="00EF60C5">
      <w:pPr>
        <w:spacing w:line="480" w:lineRule="auto"/>
        <w:jc w:val="both"/>
      </w:pPr>
      <w:r w:rsidRPr="000068DD">
        <w:rPr>
          <w:smallCaps/>
          <w:sz w:val="24"/>
        </w:rPr>
        <w:fldChar w:fldCharType="end"/>
      </w:r>
      <w:r w:rsidR="000907D6">
        <w:tab/>
      </w:r>
    </w:p>
    <w:p w:rsidR="00A549F7" w:rsidRDefault="00A549F7" w:rsidP="000907D6">
      <w:pPr>
        <w:tabs>
          <w:tab w:val="left" w:pos="5970"/>
        </w:tabs>
      </w:pPr>
      <w:r w:rsidRPr="000907D6">
        <w:br w:type="page"/>
      </w:r>
      <w:r w:rsidR="000907D6">
        <w:lastRenderedPageBreak/>
        <w:tab/>
      </w:r>
    </w:p>
    <w:p w:rsidR="00125E01" w:rsidRPr="00C820D9" w:rsidRDefault="00BE2072" w:rsidP="00FA2177">
      <w:pPr>
        <w:pStyle w:val="Heading2"/>
      </w:pPr>
      <w:bookmarkStart w:id="3" w:name="_Toc367778972"/>
      <w:bookmarkStart w:id="4" w:name="_Toc425226260"/>
      <w:r w:rsidRPr="001C13F1">
        <w:t>I</w:t>
      </w:r>
      <w:r w:rsidR="00125E01" w:rsidRPr="001C13F1">
        <w:t>ntroduction</w:t>
      </w:r>
      <w:bookmarkEnd w:id="4"/>
      <w:r w:rsidR="00125E01" w:rsidRPr="00204E16">
        <w:t xml:space="preserve"> </w:t>
      </w:r>
      <w:bookmarkEnd w:id="3"/>
    </w:p>
    <w:p w:rsidR="00F73488" w:rsidRPr="00C820D9" w:rsidRDefault="003D2F16" w:rsidP="00E91B80">
      <w:pPr>
        <w:jc w:val="both"/>
        <w:rPr>
          <w:rFonts w:eastAsiaTheme="minorEastAsia"/>
          <w:szCs w:val="24"/>
          <w:lang w:val="en-US" w:bidi="en-US"/>
        </w:rPr>
      </w:pPr>
      <w:bookmarkStart w:id="5" w:name="_Toc367778973"/>
      <w:r>
        <w:rPr>
          <w:rFonts w:eastAsiaTheme="minorEastAsia"/>
          <w:szCs w:val="24"/>
          <w:lang w:val="en-US" w:bidi="en-US"/>
        </w:rPr>
        <w:t xml:space="preserve">As part of the Pacific Maritime Safety </w:t>
      </w:r>
      <w:proofErr w:type="spellStart"/>
      <w:r>
        <w:rPr>
          <w:rFonts w:eastAsiaTheme="minorEastAsia"/>
          <w:szCs w:val="24"/>
          <w:lang w:val="en-US" w:bidi="en-US"/>
        </w:rPr>
        <w:t>Programme</w:t>
      </w:r>
      <w:proofErr w:type="spellEnd"/>
      <w:r>
        <w:rPr>
          <w:rFonts w:eastAsiaTheme="minorEastAsia"/>
          <w:szCs w:val="24"/>
          <w:lang w:val="en-US" w:bidi="en-US"/>
        </w:rPr>
        <w:t>, t</w:t>
      </w:r>
      <w:r w:rsidR="00640994">
        <w:rPr>
          <w:rFonts w:eastAsiaTheme="minorEastAsia"/>
          <w:szCs w:val="24"/>
          <w:lang w:val="en-US" w:bidi="en-US"/>
        </w:rPr>
        <w:t xml:space="preserve">he </w:t>
      </w:r>
      <w:r w:rsidR="00BF55B9">
        <w:rPr>
          <w:rFonts w:eastAsiaTheme="minorEastAsia"/>
          <w:szCs w:val="24"/>
          <w:lang w:val="en-US" w:bidi="en-US"/>
        </w:rPr>
        <w:t xml:space="preserve">New Zealand </w:t>
      </w:r>
      <w:r>
        <w:rPr>
          <w:rFonts w:eastAsiaTheme="minorEastAsia"/>
          <w:szCs w:val="24"/>
          <w:lang w:val="en-US" w:bidi="en-US"/>
        </w:rPr>
        <w:t>Ministry of Foreign Affairs and Trade (MFAT)</w:t>
      </w:r>
      <w:r w:rsidR="004E40C3">
        <w:rPr>
          <w:rFonts w:eastAsiaTheme="minorEastAsia"/>
          <w:szCs w:val="24"/>
          <w:lang w:val="en-US" w:bidi="en-US"/>
        </w:rPr>
        <w:t>,</w:t>
      </w:r>
      <w:r>
        <w:rPr>
          <w:rFonts w:eastAsiaTheme="minorEastAsia"/>
          <w:szCs w:val="24"/>
          <w:lang w:val="en-US" w:bidi="en-US"/>
        </w:rPr>
        <w:t xml:space="preserve"> </w:t>
      </w:r>
      <w:r w:rsidR="00BF55B9">
        <w:rPr>
          <w:rFonts w:eastAsiaTheme="minorEastAsia"/>
          <w:szCs w:val="24"/>
          <w:lang w:val="en-US" w:bidi="en-US"/>
        </w:rPr>
        <w:t xml:space="preserve">through </w:t>
      </w:r>
      <w:r>
        <w:rPr>
          <w:rFonts w:eastAsiaTheme="minorEastAsia"/>
          <w:szCs w:val="24"/>
          <w:lang w:val="en-US" w:bidi="en-US"/>
        </w:rPr>
        <w:t xml:space="preserve">a </w:t>
      </w:r>
      <w:r w:rsidR="00AD38E3">
        <w:rPr>
          <w:rFonts w:eastAsiaTheme="minorEastAsia"/>
          <w:szCs w:val="24"/>
          <w:lang w:val="en-US" w:bidi="en-US"/>
        </w:rPr>
        <w:t>Grant Funding A</w:t>
      </w:r>
      <w:r>
        <w:rPr>
          <w:rFonts w:eastAsiaTheme="minorEastAsia"/>
          <w:szCs w:val="24"/>
          <w:lang w:val="en-US" w:bidi="en-US"/>
        </w:rPr>
        <w:t xml:space="preserve">rrangement with </w:t>
      </w:r>
      <w:r w:rsidR="00640994">
        <w:rPr>
          <w:rFonts w:eastAsiaTheme="minorEastAsia"/>
          <w:szCs w:val="24"/>
          <w:lang w:val="en-US" w:bidi="en-US"/>
        </w:rPr>
        <w:t xml:space="preserve">the Cook Islands </w:t>
      </w:r>
      <w:r w:rsidR="001A1F97">
        <w:rPr>
          <w:rFonts w:eastAsiaTheme="minorEastAsia"/>
          <w:szCs w:val="24"/>
          <w:lang w:val="en-US" w:bidi="en-US"/>
        </w:rPr>
        <w:t>Government</w:t>
      </w:r>
      <w:r>
        <w:rPr>
          <w:rFonts w:eastAsiaTheme="minorEastAsia"/>
          <w:szCs w:val="24"/>
          <w:lang w:val="en-US" w:bidi="en-US"/>
        </w:rPr>
        <w:t>,</w:t>
      </w:r>
      <w:r w:rsidR="001A1F97">
        <w:rPr>
          <w:rFonts w:eastAsiaTheme="minorEastAsia"/>
          <w:szCs w:val="24"/>
          <w:lang w:val="en-US" w:bidi="en-US"/>
        </w:rPr>
        <w:t xml:space="preserve"> </w:t>
      </w:r>
      <w:r>
        <w:rPr>
          <w:rFonts w:eastAsiaTheme="minorEastAsia"/>
          <w:szCs w:val="24"/>
          <w:lang w:val="en-US" w:bidi="en-US"/>
        </w:rPr>
        <w:t xml:space="preserve">is providing funding </w:t>
      </w:r>
      <w:r w:rsidR="004E40C3">
        <w:rPr>
          <w:rFonts w:eastAsiaTheme="minorEastAsia"/>
          <w:szCs w:val="24"/>
          <w:lang w:val="en-US" w:bidi="en-US"/>
        </w:rPr>
        <w:t xml:space="preserve">to </w:t>
      </w:r>
      <w:r>
        <w:rPr>
          <w:rFonts w:eastAsiaTheme="minorEastAsia"/>
          <w:szCs w:val="24"/>
          <w:lang w:val="en-US" w:bidi="en-US"/>
        </w:rPr>
        <w:t>recruit</w:t>
      </w:r>
      <w:r w:rsidR="004E40C3">
        <w:rPr>
          <w:rFonts w:eastAsiaTheme="minorEastAsia"/>
          <w:szCs w:val="24"/>
          <w:lang w:val="en-US" w:bidi="en-US"/>
        </w:rPr>
        <w:t xml:space="preserve"> </w:t>
      </w:r>
      <w:r>
        <w:rPr>
          <w:rFonts w:eastAsiaTheme="minorEastAsia"/>
          <w:szCs w:val="24"/>
          <w:lang w:val="en-US" w:bidi="en-US"/>
        </w:rPr>
        <w:t xml:space="preserve">a technical advisor to work in the Ministry of Transport’s Marine Division. </w:t>
      </w:r>
      <w:r w:rsidR="00640994">
        <w:rPr>
          <w:rFonts w:eastAsiaTheme="minorEastAsia"/>
          <w:szCs w:val="24"/>
          <w:lang w:val="en-US" w:bidi="en-US"/>
        </w:rPr>
        <w:t xml:space="preserve"> </w:t>
      </w:r>
      <w:r w:rsidR="00E91B80">
        <w:rPr>
          <w:rFonts w:eastAsiaTheme="minorEastAsia"/>
          <w:szCs w:val="24"/>
          <w:lang w:val="en-US" w:bidi="en-US"/>
        </w:rPr>
        <w:t>T</w:t>
      </w:r>
      <w:r w:rsidR="009258D9" w:rsidRPr="00C820D9">
        <w:t>he Development Coordination Division</w:t>
      </w:r>
      <w:r w:rsidR="002816A0">
        <w:t xml:space="preserve"> (DCD)</w:t>
      </w:r>
      <w:r w:rsidR="009258D9" w:rsidRPr="00C820D9">
        <w:t xml:space="preserve"> of the Ministry of Finance and Economic Management </w:t>
      </w:r>
      <w:r w:rsidR="002816A0">
        <w:t xml:space="preserve">(MFEM) </w:t>
      </w:r>
      <w:r w:rsidR="009258D9" w:rsidRPr="00C820D9">
        <w:t xml:space="preserve">will </w:t>
      </w:r>
      <w:r w:rsidR="001F737C">
        <w:t xml:space="preserve">coordinate the </w:t>
      </w:r>
      <w:r>
        <w:t xml:space="preserve">Request for Tender, alongside </w:t>
      </w:r>
      <w:r w:rsidR="001F737C">
        <w:t xml:space="preserve">the </w:t>
      </w:r>
      <w:r w:rsidR="009258D9" w:rsidRPr="00C820D9">
        <w:t xml:space="preserve">implementing </w:t>
      </w:r>
      <w:r w:rsidR="001F737C">
        <w:t>agency,</w:t>
      </w:r>
      <w:r w:rsidR="009258D9" w:rsidRPr="00C820D9">
        <w:t xml:space="preserve"> the Ministry of </w:t>
      </w:r>
      <w:r w:rsidR="00DA215C">
        <w:t>Transport (</w:t>
      </w:r>
      <w:proofErr w:type="spellStart"/>
      <w:r w:rsidR="00DA215C">
        <w:t>MoT</w:t>
      </w:r>
      <w:proofErr w:type="spellEnd"/>
      <w:r w:rsidR="001A1F97">
        <w:t>)</w:t>
      </w:r>
      <w:r w:rsidR="009258D9" w:rsidRPr="00C820D9">
        <w:t>.</w:t>
      </w:r>
    </w:p>
    <w:p w:rsidR="00125E01" w:rsidRPr="00204E16" w:rsidRDefault="00125E01" w:rsidP="00FA2177">
      <w:pPr>
        <w:pStyle w:val="Heading2"/>
      </w:pPr>
      <w:bookmarkStart w:id="6" w:name="_Toc425226261"/>
      <w:r w:rsidRPr="00204E16">
        <w:t>Summary of Requirement</w:t>
      </w:r>
      <w:bookmarkEnd w:id="5"/>
      <w:bookmarkEnd w:id="6"/>
    </w:p>
    <w:p w:rsidR="00E91B80" w:rsidRPr="00DC0ADE" w:rsidRDefault="00125E01" w:rsidP="00E91B80">
      <w:r w:rsidRPr="001F737C">
        <w:t>This RFT is for</w:t>
      </w:r>
      <w:r w:rsidR="00192A65" w:rsidRPr="001F737C">
        <w:t xml:space="preserve"> the </w:t>
      </w:r>
      <w:r w:rsidR="00DA215C">
        <w:t xml:space="preserve">recruitment of a </w:t>
      </w:r>
      <w:r w:rsidR="00EF24C5">
        <w:t>maritime technical advisor</w:t>
      </w:r>
      <w:r w:rsidR="00BF55B9">
        <w:t xml:space="preserve">.  The adviser will </w:t>
      </w:r>
      <w:r w:rsidR="00EF24C5">
        <w:t xml:space="preserve">provide technical </w:t>
      </w:r>
      <w:r w:rsidR="00BF55B9">
        <w:t xml:space="preserve">support </w:t>
      </w:r>
      <w:r w:rsidR="00EF24C5">
        <w:t xml:space="preserve">to the </w:t>
      </w:r>
      <w:r w:rsidR="00EF24C5" w:rsidRPr="00E91B80">
        <w:t xml:space="preserve">Secretary </w:t>
      </w:r>
      <w:r w:rsidR="00BF55B9" w:rsidRPr="00E91B80">
        <w:t xml:space="preserve">and Director of Marine </w:t>
      </w:r>
      <w:r w:rsidR="00EF24C5" w:rsidRPr="00E91B80">
        <w:t xml:space="preserve">of </w:t>
      </w:r>
      <w:r w:rsidR="00BF55B9" w:rsidRPr="00E91B80">
        <w:t xml:space="preserve">the </w:t>
      </w:r>
      <w:proofErr w:type="spellStart"/>
      <w:r w:rsidR="00BF55B9" w:rsidRPr="00E91B80">
        <w:t>MoT</w:t>
      </w:r>
      <w:proofErr w:type="spellEnd"/>
      <w:r w:rsidR="00BF55B9" w:rsidRPr="00E91B80">
        <w:t xml:space="preserve"> f</w:t>
      </w:r>
      <w:r w:rsidR="00EF24C5" w:rsidRPr="00E91B80">
        <w:t xml:space="preserve">or the implementation of the </w:t>
      </w:r>
      <w:r w:rsidR="00E91B80" w:rsidRPr="00E91B80">
        <w:t>Cook Islands National Maritime Transport Policy and strategic plan</w:t>
      </w:r>
      <w:r w:rsidR="00A453B3">
        <w:t xml:space="preserve"> </w:t>
      </w:r>
      <w:r w:rsidR="00E91B80" w:rsidRPr="00E91B80">
        <w:t xml:space="preserve">2015 – 2020.   </w:t>
      </w:r>
      <w:r w:rsidR="00E91B80" w:rsidRPr="00DC0ADE">
        <w:t xml:space="preserve">The services will be completed by a full time, country based (Avarua, </w:t>
      </w:r>
      <w:proofErr w:type="spellStart"/>
      <w:r w:rsidR="00E91B80" w:rsidRPr="00DC0ADE">
        <w:t>Rarotonga</w:t>
      </w:r>
      <w:proofErr w:type="spellEnd"/>
      <w:r w:rsidR="00E91B80" w:rsidRPr="00DC0ADE">
        <w:t>), Maritime Technical Adviser with appropriate education, training and experience in the administration of a national maritime sector.  The appointment will be for an 18 month period.</w:t>
      </w:r>
      <w:r w:rsidR="00E91B80">
        <w:t xml:space="preserve"> </w:t>
      </w:r>
      <w:r w:rsidR="00E91B80" w:rsidRPr="00DC0ADE">
        <w:t>The scope of services</w:t>
      </w:r>
      <w:r w:rsidR="00E91B80">
        <w:t xml:space="preserve"> </w:t>
      </w:r>
      <w:r w:rsidR="00E91B80" w:rsidRPr="00DC0ADE">
        <w:t>includes</w:t>
      </w:r>
      <w:r w:rsidR="00E91B80">
        <w:t xml:space="preserve">: </w:t>
      </w:r>
    </w:p>
    <w:p w:rsidR="00E91B80" w:rsidRPr="00DC0ADE" w:rsidRDefault="00E91B80" w:rsidP="00E91B80">
      <w:pPr>
        <w:pStyle w:val="BodyText"/>
        <w:numPr>
          <w:ilvl w:val="0"/>
          <w:numId w:val="42"/>
        </w:numPr>
        <w:suppressAutoHyphens/>
        <w:spacing w:before="180" w:after="180" w:line="260" w:lineRule="atLeast"/>
        <w:jc w:val="both"/>
      </w:pPr>
      <w:r w:rsidRPr="00DC0ADE">
        <w:t xml:space="preserve">Lead International Maritime Organisation (IMO) audit </w:t>
      </w:r>
      <w:r>
        <w:t xml:space="preserve">findings </w:t>
      </w:r>
      <w:r w:rsidRPr="00DC0ADE">
        <w:t>implementation and  responses including policy and legislative reviews and changes as necessary</w:t>
      </w:r>
    </w:p>
    <w:p w:rsidR="00E91B80" w:rsidRPr="00DC0ADE" w:rsidRDefault="00E91B80" w:rsidP="00E91B80">
      <w:pPr>
        <w:pStyle w:val="BodyText"/>
        <w:numPr>
          <w:ilvl w:val="0"/>
          <w:numId w:val="42"/>
        </w:numPr>
        <w:suppressAutoHyphens/>
        <w:spacing w:before="180" w:after="180" w:line="260" w:lineRule="atLeast"/>
        <w:jc w:val="both"/>
      </w:pPr>
      <w:r w:rsidRPr="00DC0ADE">
        <w:t>Providing professional advice to the Secretary for Transport and Director of Maritime concerning the efficient and effective routine operation and administration of the maritime sector</w:t>
      </w:r>
    </w:p>
    <w:p w:rsidR="00E91B80" w:rsidRPr="00DC0ADE" w:rsidRDefault="00E91B80" w:rsidP="00E91B80">
      <w:pPr>
        <w:pStyle w:val="BodyText"/>
        <w:numPr>
          <w:ilvl w:val="0"/>
          <w:numId w:val="42"/>
        </w:numPr>
        <w:suppressAutoHyphens/>
        <w:spacing w:before="180" w:after="180" w:line="260" w:lineRule="atLeast"/>
        <w:jc w:val="both"/>
      </w:pPr>
      <w:r w:rsidRPr="00DC0ADE">
        <w:t>Assist the Director of Mari</w:t>
      </w:r>
      <w:r>
        <w:t>time</w:t>
      </w:r>
      <w:r w:rsidRPr="00DC0ADE">
        <w:t xml:space="preserve"> with maritime strategic plan implementation and management.</w:t>
      </w:r>
    </w:p>
    <w:p w:rsidR="00E91B80" w:rsidRPr="00DC0ADE" w:rsidRDefault="00E91B80" w:rsidP="00E91B80">
      <w:pPr>
        <w:pStyle w:val="BodyText"/>
        <w:numPr>
          <w:ilvl w:val="0"/>
          <w:numId w:val="42"/>
        </w:numPr>
        <w:suppressAutoHyphens/>
        <w:spacing w:before="180" w:after="180" w:line="260" w:lineRule="atLeast"/>
        <w:jc w:val="both"/>
      </w:pPr>
      <w:r w:rsidRPr="00DC0ADE">
        <w:t>Mentoring and capacity development for any existing or new Maritime Division staff to improve their operational capability including their knowledge and understanding of their roles with respect to new rules and regulations, effectiveness of planning and regulatory functions, and interaction with stakeholders in the maritime sector.</w:t>
      </w:r>
    </w:p>
    <w:p w:rsidR="00125E01" w:rsidRPr="001F737C" w:rsidRDefault="00125E01" w:rsidP="00FA2177">
      <w:pPr>
        <w:pStyle w:val="Heading2"/>
      </w:pPr>
      <w:bookmarkStart w:id="7" w:name="_Toc367778974"/>
      <w:bookmarkStart w:id="8" w:name="_Toc425226262"/>
      <w:r w:rsidRPr="007147F4">
        <w:t>Submission</w:t>
      </w:r>
      <w:r w:rsidRPr="001F737C">
        <w:t xml:space="preserve"> of Tender/Offer</w:t>
      </w:r>
      <w:bookmarkEnd w:id="7"/>
      <w:bookmarkEnd w:id="8"/>
    </w:p>
    <w:p w:rsidR="00346EDC" w:rsidRDefault="00346EDC" w:rsidP="00346EDC">
      <w:r>
        <w:t xml:space="preserve">Tenders will be accepted in hard copy and electronically.  </w:t>
      </w:r>
    </w:p>
    <w:p w:rsidR="00CC052B" w:rsidRPr="00CC052B" w:rsidRDefault="00CC052B" w:rsidP="00BF55B9">
      <w:pPr>
        <w:rPr>
          <w:b/>
          <w:sz w:val="24"/>
          <w:szCs w:val="24"/>
        </w:rPr>
      </w:pPr>
      <w:r>
        <w:rPr>
          <w:b/>
          <w:sz w:val="24"/>
          <w:szCs w:val="24"/>
        </w:rPr>
        <w:t>Hard C</w:t>
      </w:r>
      <w:r w:rsidRPr="00CC052B">
        <w:rPr>
          <w:b/>
          <w:sz w:val="24"/>
          <w:szCs w:val="24"/>
        </w:rPr>
        <w:t xml:space="preserve">opy Proposals </w:t>
      </w:r>
    </w:p>
    <w:p w:rsidR="00F73488" w:rsidRPr="007147F4" w:rsidRDefault="009258D9" w:rsidP="00BF55B9">
      <w:r w:rsidRPr="007147F4">
        <w:t>Original hard copy tenders shall be in a sealed envelope marked “Confidential” and addressed to:</w:t>
      </w:r>
    </w:p>
    <w:p w:rsidR="00BE2072" w:rsidRPr="00BF55B9" w:rsidRDefault="00EF24C5" w:rsidP="00BF55B9">
      <w:pPr>
        <w:spacing w:after="0"/>
      </w:pPr>
      <w:r w:rsidRPr="00BF55B9">
        <w:t>Recruitment of Maritime Technical Advisor</w:t>
      </w:r>
      <w:r w:rsidR="00BE2072" w:rsidRPr="00BF55B9">
        <w:t xml:space="preserve"> Tender 2015</w:t>
      </w:r>
    </w:p>
    <w:p w:rsidR="001A1F97" w:rsidRPr="00BF55B9" w:rsidRDefault="00192A65" w:rsidP="00BF55B9">
      <w:pPr>
        <w:spacing w:after="0"/>
        <w:jc w:val="both"/>
        <w:rPr>
          <w:rFonts w:ascii="Calibri" w:hAnsi="Calibri" w:cs="Calibri"/>
          <w:noProof/>
          <w:lang w:val="en-US" w:eastAsia="en-NZ"/>
        </w:rPr>
      </w:pPr>
      <w:r w:rsidRPr="00DC0CDA">
        <w:rPr>
          <w:rFonts w:ascii="Calibri" w:hAnsi="Calibri" w:cs="Calibri"/>
          <w:noProof/>
          <w:lang w:val="en-US" w:eastAsia="en-NZ"/>
        </w:rPr>
        <w:t>Reference No:</w:t>
      </w:r>
      <w:r w:rsidR="00BF55B9">
        <w:rPr>
          <w:rFonts w:ascii="Calibri" w:hAnsi="Calibri" w:cs="Calibri"/>
          <w:noProof/>
          <w:lang w:val="en-US" w:eastAsia="en-NZ"/>
        </w:rPr>
        <w:t xml:space="preserve"> </w:t>
      </w:r>
      <w:r w:rsidR="00DC0CDA">
        <w:rPr>
          <w:rFonts w:ascii="Calibri" w:hAnsi="Calibri" w:cs="Calibri"/>
          <w:noProof/>
          <w:lang w:val="en-US" w:eastAsia="en-NZ"/>
        </w:rPr>
        <w:t>151601</w:t>
      </w:r>
    </w:p>
    <w:p w:rsidR="00BF55B9" w:rsidRPr="00BF55B9" w:rsidRDefault="00BF55B9" w:rsidP="00BF55B9">
      <w:pPr>
        <w:spacing w:after="0"/>
        <w:jc w:val="both"/>
        <w:rPr>
          <w:rFonts w:ascii="Calibri" w:hAnsi="Calibri" w:cs="Calibri"/>
          <w:noProof/>
          <w:lang w:val="en-US" w:eastAsia="en-NZ"/>
        </w:rPr>
      </w:pPr>
      <w:r>
        <w:rPr>
          <w:rFonts w:ascii="Calibri" w:hAnsi="Calibri" w:cs="Calibri"/>
          <w:noProof/>
          <w:lang w:val="en-US" w:eastAsia="en-NZ"/>
        </w:rPr>
        <w:t>Peter Tierney</w:t>
      </w:r>
      <w:r w:rsidRPr="00BF55B9">
        <w:rPr>
          <w:rFonts w:ascii="Calibri" w:hAnsi="Calibri" w:cs="Calibri"/>
          <w:noProof/>
          <w:lang w:val="en-US" w:eastAsia="en-NZ"/>
        </w:rPr>
        <w:t xml:space="preserve"> </w:t>
      </w:r>
    </w:p>
    <w:p w:rsidR="00192A65" w:rsidRPr="00BF55B9" w:rsidRDefault="00BF55B9" w:rsidP="00BF55B9">
      <w:pPr>
        <w:spacing w:after="0"/>
        <w:jc w:val="both"/>
        <w:rPr>
          <w:rFonts w:ascii="Calibri" w:hAnsi="Calibri" w:cs="Calibri"/>
          <w:noProof/>
          <w:lang w:val="en-US" w:eastAsia="en-NZ"/>
        </w:rPr>
      </w:pPr>
      <w:r w:rsidRPr="00BF55B9">
        <w:rPr>
          <w:rFonts w:ascii="Calibri" w:hAnsi="Calibri" w:cs="Calibri"/>
          <w:noProof/>
          <w:lang w:val="en-US" w:eastAsia="en-NZ"/>
        </w:rPr>
        <w:t>Manager</w:t>
      </w:r>
    </w:p>
    <w:p w:rsidR="00192A65" w:rsidRPr="00BF55B9" w:rsidRDefault="00192A65" w:rsidP="00BF55B9">
      <w:pPr>
        <w:spacing w:after="0"/>
        <w:jc w:val="both"/>
        <w:rPr>
          <w:rFonts w:ascii="Calibri" w:hAnsi="Calibri" w:cs="Calibri"/>
          <w:noProof/>
          <w:lang w:val="en-US" w:eastAsia="en-NZ"/>
        </w:rPr>
      </w:pPr>
      <w:r w:rsidRPr="00BF55B9">
        <w:rPr>
          <w:rFonts w:ascii="Calibri" w:hAnsi="Calibri" w:cs="Calibri"/>
          <w:noProof/>
          <w:lang w:val="en-US" w:eastAsia="en-NZ"/>
        </w:rPr>
        <w:t xml:space="preserve">Development Coordination Division </w:t>
      </w:r>
    </w:p>
    <w:p w:rsidR="00192A65" w:rsidRPr="00BF55B9" w:rsidRDefault="00192A65" w:rsidP="00BF55B9">
      <w:pPr>
        <w:spacing w:after="0"/>
        <w:jc w:val="both"/>
        <w:rPr>
          <w:rFonts w:ascii="Calibri" w:hAnsi="Calibri" w:cs="Calibri"/>
          <w:noProof/>
          <w:lang w:val="en-US" w:eastAsia="en-NZ"/>
        </w:rPr>
      </w:pPr>
      <w:r w:rsidRPr="00BF55B9">
        <w:rPr>
          <w:rFonts w:ascii="Calibri" w:hAnsi="Calibri" w:cs="Calibri"/>
          <w:noProof/>
          <w:lang w:val="en-US" w:eastAsia="en-NZ"/>
        </w:rPr>
        <w:t xml:space="preserve">P.O. Box 120 </w:t>
      </w:r>
    </w:p>
    <w:p w:rsidR="00192A65" w:rsidRPr="00BF55B9" w:rsidRDefault="00192A65" w:rsidP="00BF55B9">
      <w:pPr>
        <w:spacing w:after="0"/>
        <w:jc w:val="both"/>
        <w:rPr>
          <w:rFonts w:ascii="Calibri" w:hAnsi="Calibri" w:cs="Calibri"/>
          <w:noProof/>
          <w:lang w:val="en-US" w:eastAsia="en-NZ"/>
        </w:rPr>
      </w:pPr>
      <w:r w:rsidRPr="00BF55B9">
        <w:rPr>
          <w:rFonts w:ascii="Calibri" w:hAnsi="Calibri" w:cs="Calibri"/>
          <w:noProof/>
          <w:lang w:val="en-US" w:eastAsia="en-NZ"/>
        </w:rPr>
        <w:t>Rarotonga, Cook Islands</w:t>
      </w:r>
    </w:p>
    <w:p w:rsidR="00BF55B9" w:rsidRDefault="00BF55B9" w:rsidP="00BA69A0">
      <w:pPr>
        <w:jc w:val="both"/>
        <w:rPr>
          <w:rFonts w:ascii="Calibri" w:eastAsia="Times New Roman" w:hAnsi="Calibri" w:cs="Calibri"/>
          <w:noProof/>
          <w:lang w:val="en-US" w:eastAsia="en-NZ"/>
        </w:rPr>
      </w:pPr>
    </w:p>
    <w:p w:rsidR="00192A65" w:rsidRPr="00192A65" w:rsidRDefault="00192A65" w:rsidP="00BA69A0">
      <w:pPr>
        <w:jc w:val="both"/>
        <w:rPr>
          <w:rFonts w:ascii="Calibri" w:hAnsi="Calibri" w:cs="Calibri"/>
          <w:noProof/>
          <w:lang w:eastAsia="en-NZ"/>
        </w:rPr>
      </w:pPr>
      <w:r w:rsidRPr="00192A65">
        <w:rPr>
          <w:rFonts w:ascii="Calibri" w:hAnsi="Calibri" w:cs="Calibri"/>
          <w:noProof/>
          <w:lang w:eastAsia="en-NZ"/>
        </w:rPr>
        <w:lastRenderedPageBreak/>
        <w:t>Tenders must be submitted by the due date in the form</w:t>
      </w:r>
      <w:r w:rsidR="00B466B1">
        <w:rPr>
          <w:rFonts w:ascii="Calibri" w:hAnsi="Calibri" w:cs="Calibri"/>
          <w:noProof/>
          <w:lang w:eastAsia="en-NZ"/>
        </w:rPr>
        <w:t>at</w:t>
      </w:r>
      <w:r w:rsidRPr="00192A65">
        <w:rPr>
          <w:rFonts w:ascii="Calibri" w:hAnsi="Calibri" w:cs="Calibri"/>
          <w:noProof/>
          <w:lang w:eastAsia="en-NZ"/>
        </w:rPr>
        <w:t xml:space="preserve"> specified in Appendix A. If tenders do not comply with the format contained in Appendix A, they will not be accepted. All proposals and related documentation in respect of this RFT must be in the English language.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The envelope must have the name of the tenderer, the contact person and the contact details clearly visible on the back. The envelope should be delivered by </w:t>
      </w:r>
      <w:r w:rsidRPr="00192A65">
        <w:rPr>
          <w:rFonts w:ascii="Calibri" w:hAnsi="Calibri" w:cs="Calibri"/>
          <w:bCs/>
          <w:noProof/>
          <w:lang w:val="en-US" w:eastAsia="en-NZ"/>
        </w:rPr>
        <w:t xml:space="preserve">deposit </w:t>
      </w:r>
      <w:r w:rsidRPr="00192A65">
        <w:rPr>
          <w:rFonts w:ascii="Calibri" w:hAnsi="Calibri" w:cs="Calibri"/>
          <w:noProof/>
          <w:lang w:val="en-US" w:eastAsia="en-NZ"/>
        </w:rPr>
        <w:t>into the Tender Box located at the Development Co-ordination Division</w:t>
      </w:r>
      <w:r w:rsidR="00BE2072">
        <w:rPr>
          <w:rFonts w:ascii="Calibri" w:hAnsi="Calibri" w:cs="Calibri"/>
          <w:noProof/>
          <w:lang w:val="en-US" w:eastAsia="en-NZ"/>
        </w:rPr>
        <w:t xml:space="preserve">, </w:t>
      </w:r>
      <w:r w:rsidRPr="00192A65">
        <w:rPr>
          <w:rFonts w:ascii="Calibri" w:hAnsi="Calibri" w:cs="Calibri"/>
          <w:noProof/>
          <w:lang w:val="en-US" w:eastAsia="en-NZ"/>
        </w:rPr>
        <w:t>Rarotonga, Cook Islands</w:t>
      </w:r>
    </w:p>
    <w:p w:rsidR="00192A65" w:rsidRDefault="00192A65" w:rsidP="00BA69A0">
      <w:pPr>
        <w:jc w:val="both"/>
        <w:rPr>
          <w:rFonts w:ascii="Calibri" w:hAnsi="Calibri" w:cs="Calibri"/>
          <w:noProof/>
          <w:lang w:eastAsia="en-NZ"/>
        </w:rPr>
      </w:pPr>
      <w:r w:rsidRPr="00192A65">
        <w:rPr>
          <w:rFonts w:ascii="Calibri" w:hAnsi="Calibri" w:cs="Calibri"/>
          <w:noProof/>
          <w:lang w:eastAsia="en-NZ"/>
        </w:rPr>
        <w:t xml:space="preserve">Tenders close at </w:t>
      </w:r>
      <w:r w:rsidR="00EF24C5" w:rsidRPr="00A84145">
        <w:rPr>
          <w:rFonts w:ascii="Calibri" w:hAnsi="Calibri" w:cs="Calibri"/>
          <w:noProof/>
          <w:lang w:eastAsia="en-NZ"/>
        </w:rPr>
        <w:t>3</w:t>
      </w:r>
      <w:r w:rsidRPr="00A84145">
        <w:rPr>
          <w:rFonts w:ascii="Calibri" w:hAnsi="Calibri" w:cs="Calibri"/>
          <w:noProof/>
          <w:lang w:eastAsia="en-NZ"/>
        </w:rPr>
        <w:t xml:space="preserve"> p</w:t>
      </w:r>
      <w:r w:rsidR="002816A0" w:rsidRPr="00A84145">
        <w:rPr>
          <w:rFonts w:ascii="Calibri" w:hAnsi="Calibri" w:cs="Calibri"/>
          <w:noProof/>
          <w:lang w:eastAsia="en-NZ"/>
        </w:rPr>
        <w:t>.</w:t>
      </w:r>
      <w:r w:rsidRPr="00A84145">
        <w:rPr>
          <w:rFonts w:ascii="Calibri" w:hAnsi="Calibri" w:cs="Calibri"/>
          <w:noProof/>
          <w:lang w:eastAsia="en-NZ"/>
        </w:rPr>
        <w:t>m</w:t>
      </w:r>
      <w:r w:rsidR="002816A0" w:rsidRPr="00A84145">
        <w:rPr>
          <w:rFonts w:ascii="Calibri" w:hAnsi="Calibri" w:cs="Calibri"/>
          <w:noProof/>
          <w:lang w:eastAsia="en-NZ"/>
        </w:rPr>
        <w:t>.</w:t>
      </w:r>
      <w:r w:rsidRPr="00A84145">
        <w:rPr>
          <w:rFonts w:ascii="Calibri" w:hAnsi="Calibri" w:cs="Calibri"/>
          <w:noProof/>
          <w:lang w:eastAsia="en-NZ"/>
        </w:rPr>
        <w:t xml:space="preserve"> on </w:t>
      </w:r>
      <w:r w:rsidR="0022054E" w:rsidRPr="00A84145">
        <w:rPr>
          <w:rFonts w:ascii="Calibri" w:hAnsi="Calibri" w:cs="Calibri"/>
          <w:noProof/>
          <w:lang w:eastAsia="en-NZ"/>
        </w:rPr>
        <w:t>T</w:t>
      </w:r>
      <w:r w:rsidR="005311C9" w:rsidRPr="00A84145">
        <w:rPr>
          <w:rFonts w:ascii="Calibri" w:hAnsi="Calibri" w:cs="Calibri"/>
          <w:noProof/>
          <w:lang w:eastAsia="en-NZ"/>
        </w:rPr>
        <w:t>hursday</w:t>
      </w:r>
      <w:r w:rsidR="0022054E" w:rsidRPr="00A84145">
        <w:rPr>
          <w:rFonts w:ascii="Calibri" w:hAnsi="Calibri" w:cs="Calibri"/>
          <w:noProof/>
          <w:lang w:eastAsia="en-NZ"/>
        </w:rPr>
        <w:t xml:space="preserve"> </w:t>
      </w:r>
      <w:r w:rsidR="00A725C2" w:rsidRPr="00A84145">
        <w:rPr>
          <w:rFonts w:ascii="Calibri" w:hAnsi="Calibri" w:cs="Calibri"/>
          <w:noProof/>
          <w:lang w:eastAsia="en-NZ"/>
        </w:rPr>
        <w:t xml:space="preserve">the </w:t>
      </w:r>
      <w:r w:rsidR="00DC0CDA" w:rsidRPr="00A84145">
        <w:rPr>
          <w:rFonts w:ascii="Calibri" w:hAnsi="Calibri" w:cs="Calibri"/>
          <w:noProof/>
          <w:lang w:eastAsia="en-NZ"/>
        </w:rPr>
        <w:t>1</w:t>
      </w:r>
      <w:r w:rsidR="005311C9" w:rsidRPr="00A84145">
        <w:rPr>
          <w:rFonts w:ascii="Calibri" w:hAnsi="Calibri" w:cs="Calibri"/>
          <w:noProof/>
          <w:lang w:eastAsia="en-NZ"/>
        </w:rPr>
        <w:t>3</w:t>
      </w:r>
      <w:r w:rsidR="00DC0CDA" w:rsidRPr="00A84145">
        <w:rPr>
          <w:rFonts w:ascii="Calibri" w:hAnsi="Calibri" w:cs="Calibri"/>
          <w:noProof/>
          <w:vertAlign w:val="superscript"/>
          <w:lang w:eastAsia="en-NZ"/>
        </w:rPr>
        <w:t>th</w:t>
      </w:r>
      <w:r w:rsidR="00DC0CDA" w:rsidRPr="00A84145">
        <w:rPr>
          <w:rFonts w:ascii="Calibri" w:hAnsi="Calibri" w:cs="Calibri"/>
          <w:noProof/>
          <w:lang w:eastAsia="en-NZ"/>
        </w:rPr>
        <w:t xml:space="preserve"> </w:t>
      </w:r>
      <w:r w:rsidRPr="00A84145">
        <w:rPr>
          <w:rFonts w:ascii="Calibri" w:hAnsi="Calibri" w:cs="Calibri"/>
          <w:noProof/>
          <w:lang w:eastAsia="en-NZ"/>
        </w:rPr>
        <w:t xml:space="preserve">of </w:t>
      </w:r>
      <w:r w:rsidR="00E03ED3">
        <w:rPr>
          <w:rFonts w:ascii="Calibri" w:hAnsi="Calibri" w:cs="Calibri"/>
          <w:noProof/>
          <w:lang w:eastAsia="en-NZ"/>
        </w:rPr>
        <w:t xml:space="preserve">August </w:t>
      </w:r>
      <w:r w:rsidRPr="00A84145">
        <w:rPr>
          <w:rFonts w:ascii="Calibri" w:hAnsi="Calibri" w:cs="Calibri"/>
          <w:noProof/>
          <w:lang w:eastAsia="en-NZ"/>
        </w:rPr>
        <w:t xml:space="preserve"> 2015</w:t>
      </w:r>
      <w:r w:rsidRPr="00192A65">
        <w:rPr>
          <w:rFonts w:ascii="Calibri" w:hAnsi="Calibri" w:cs="Calibri"/>
          <w:noProof/>
          <w:lang w:eastAsia="en-NZ"/>
        </w:rPr>
        <w:t>. The tenderer is responsible for ensuring that the tender is placed in the Tender Box by the closing time. Late tenders will not be accepted.</w:t>
      </w:r>
    </w:p>
    <w:p w:rsidR="00346EDC" w:rsidRPr="00CC052B" w:rsidRDefault="00CC052B" w:rsidP="00BA69A0">
      <w:pPr>
        <w:jc w:val="both"/>
        <w:rPr>
          <w:rFonts w:ascii="Calibri" w:eastAsia="Times New Roman" w:hAnsi="Calibri" w:cs="Calibri"/>
          <w:b/>
          <w:noProof/>
          <w:sz w:val="24"/>
          <w:szCs w:val="24"/>
          <w:lang w:val="en-US" w:eastAsia="en-NZ"/>
        </w:rPr>
      </w:pPr>
      <w:r w:rsidRPr="00CC052B">
        <w:rPr>
          <w:rFonts w:ascii="Calibri" w:eastAsia="Times New Roman" w:hAnsi="Calibri" w:cs="Calibri"/>
          <w:b/>
          <w:noProof/>
          <w:sz w:val="24"/>
          <w:szCs w:val="24"/>
          <w:lang w:val="en-US" w:eastAsia="en-NZ"/>
        </w:rPr>
        <w:t>E</w:t>
      </w:r>
      <w:r w:rsidR="00346EDC" w:rsidRPr="00CC052B">
        <w:rPr>
          <w:rFonts w:ascii="Calibri" w:eastAsia="Times New Roman" w:hAnsi="Calibri" w:cs="Calibri"/>
          <w:b/>
          <w:noProof/>
          <w:sz w:val="24"/>
          <w:szCs w:val="24"/>
          <w:lang w:val="en-US" w:eastAsia="en-NZ"/>
        </w:rPr>
        <w:t xml:space="preserve">lectronic </w:t>
      </w:r>
      <w:r>
        <w:rPr>
          <w:rFonts w:ascii="Calibri" w:eastAsia="Times New Roman" w:hAnsi="Calibri" w:cs="Calibri"/>
          <w:b/>
          <w:noProof/>
          <w:sz w:val="24"/>
          <w:szCs w:val="24"/>
          <w:lang w:val="en-US" w:eastAsia="en-NZ"/>
        </w:rPr>
        <w:t>P</w:t>
      </w:r>
      <w:r w:rsidR="00346EDC" w:rsidRPr="00CC052B">
        <w:rPr>
          <w:rFonts w:ascii="Calibri" w:eastAsia="Times New Roman" w:hAnsi="Calibri" w:cs="Calibri"/>
          <w:b/>
          <w:noProof/>
          <w:sz w:val="24"/>
          <w:szCs w:val="24"/>
          <w:lang w:val="en-US" w:eastAsia="en-NZ"/>
        </w:rPr>
        <w:t>roposal</w:t>
      </w:r>
      <w:r w:rsidRPr="00CC052B">
        <w:rPr>
          <w:rFonts w:ascii="Calibri" w:eastAsia="Times New Roman" w:hAnsi="Calibri" w:cs="Calibri"/>
          <w:b/>
          <w:noProof/>
          <w:sz w:val="24"/>
          <w:szCs w:val="24"/>
          <w:lang w:val="en-US" w:eastAsia="en-NZ"/>
        </w:rPr>
        <w:t xml:space="preserve">s </w:t>
      </w:r>
      <w:r w:rsidR="00346EDC" w:rsidRPr="00CC052B">
        <w:rPr>
          <w:rFonts w:ascii="Calibri" w:eastAsia="Times New Roman" w:hAnsi="Calibri" w:cs="Calibri"/>
          <w:b/>
          <w:noProof/>
          <w:sz w:val="24"/>
          <w:szCs w:val="24"/>
          <w:lang w:val="en-US" w:eastAsia="en-NZ"/>
        </w:rPr>
        <w:t xml:space="preserve"> </w:t>
      </w:r>
    </w:p>
    <w:p w:rsidR="00CC052B" w:rsidRDefault="00CC052B" w:rsidP="00CC052B">
      <w:r>
        <w:t xml:space="preserve">Tenders must be emailed as a pdf file to </w:t>
      </w:r>
      <w:hyperlink r:id="rId11" w:history="1">
        <w:r w:rsidRPr="0031665D">
          <w:rPr>
            <w:rStyle w:val="Hyperlink"/>
            <w:b/>
          </w:rPr>
          <w:t>tenders@cookislands.gov.ck</w:t>
        </w:r>
      </w:hyperlink>
      <w:r>
        <w:t xml:space="preserve"> with the subject line</w:t>
      </w:r>
      <w:r w:rsidRPr="0021539D">
        <w:rPr>
          <w:b/>
        </w:rPr>
        <w:t xml:space="preserve"> </w:t>
      </w:r>
      <w:r w:rsidRPr="00E24AB1">
        <w:rPr>
          <w:i/>
        </w:rPr>
        <w:t>“</w:t>
      </w:r>
      <w:r>
        <w:rPr>
          <w:i/>
        </w:rPr>
        <w:t>Maritime Technical Advisor for the Ministry of Transport</w:t>
      </w:r>
      <w:r w:rsidRPr="00E24AB1">
        <w:rPr>
          <w:i/>
        </w:rPr>
        <w:t>, Reference</w:t>
      </w:r>
      <w:r>
        <w:rPr>
          <w:i/>
        </w:rPr>
        <w:t xml:space="preserve"> </w:t>
      </w:r>
      <w:r w:rsidR="00DC0CDA">
        <w:rPr>
          <w:i/>
        </w:rPr>
        <w:t>151601</w:t>
      </w:r>
      <w:r w:rsidRPr="00E24AB1">
        <w:rPr>
          <w:i/>
        </w:rPr>
        <w:t>”</w:t>
      </w:r>
      <w:r>
        <w:t xml:space="preserve">.  Tenders must be received to the inbox of tenders@cookislands.gov.ck in the form specified in Appendix A by the due date. Failure to do so will result in the tender being disqualified.  The receipt time on the inbox will be used as confirmation of receipt for the purposes of ensuring the tender submitted is within time limit. </w:t>
      </w:r>
    </w:p>
    <w:p w:rsidR="00CC052B" w:rsidRDefault="00CC052B" w:rsidP="00CC052B">
      <w:r>
        <w:rPr>
          <w:b/>
          <w:u w:val="single"/>
        </w:rPr>
        <w:t>NOTE:</w:t>
      </w:r>
      <w:r>
        <w:t xml:space="preserve">  Telefax tenders will not be accepted.</w:t>
      </w:r>
    </w:p>
    <w:p w:rsidR="00F73488" w:rsidRDefault="00C511B1" w:rsidP="00FA2177">
      <w:pPr>
        <w:pStyle w:val="Heading2"/>
        <w:rPr>
          <w:noProof/>
          <w:lang w:eastAsia="en-NZ"/>
        </w:rPr>
      </w:pPr>
      <w:bookmarkStart w:id="9" w:name="_Toc409089514"/>
      <w:bookmarkStart w:id="10" w:name="_Toc425226263"/>
      <w:r w:rsidRPr="00204E16">
        <w:rPr>
          <w:noProof/>
          <w:lang w:eastAsia="en-NZ"/>
        </w:rPr>
        <w:t>Joint Proposals</w:t>
      </w:r>
      <w:bookmarkEnd w:id="9"/>
      <w:bookmarkEnd w:id="10"/>
      <w:r w:rsidRPr="00204E16">
        <w:rPr>
          <w:noProof/>
          <w:lang w:eastAsia="en-NZ"/>
        </w:rPr>
        <w:t xml:space="preserve"> </w:t>
      </w:r>
    </w:p>
    <w:p w:rsidR="00F73488" w:rsidRDefault="00C511B1" w:rsidP="00BA69A0">
      <w:pPr>
        <w:jc w:val="both"/>
        <w:rPr>
          <w:rFonts w:ascii="Calibri" w:hAnsi="Calibri" w:cs="Calibri"/>
          <w:noProof/>
          <w:lang w:eastAsia="en-NZ"/>
        </w:rPr>
      </w:pPr>
      <w:r w:rsidRPr="00C511B1">
        <w:rPr>
          <w:rFonts w:ascii="Calibri" w:hAnsi="Calibri" w:cs="Calibri"/>
          <w:noProof/>
          <w:lang w:eastAsia="en-NZ"/>
        </w:rPr>
        <w:t xml:space="preserve">Any joint proposal must: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identify all of the parties to the proposal;</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state the nature of the relationship between the parties for the purpose of the joint proposal;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specify which requirements each party will be responsible for delivering;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identify the structure and systems that support joint governance, accountability and financial and contract management;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and be signed by all parties. </w:t>
      </w:r>
    </w:p>
    <w:p w:rsidR="00C511B1" w:rsidRP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If there is more than one party comprising the Tenderer, each such party acknowledges and agrees that if its tender is accepted, its obligations to DCD comprised in the tender bid shall be owed by all parties comprising the Tenderer jointly and by each such party severally.   </w:t>
      </w:r>
    </w:p>
    <w:p w:rsid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In this RFT, a reference to a Tenderer shall include each party comprising the Tenderer, if there is more than one party.   </w:t>
      </w:r>
    </w:p>
    <w:p w:rsidR="00F73488" w:rsidRDefault="00C511B1" w:rsidP="00FA2177">
      <w:pPr>
        <w:pStyle w:val="Heading2"/>
        <w:rPr>
          <w:noProof/>
          <w:lang w:eastAsia="en-NZ"/>
        </w:rPr>
      </w:pPr>
      <w:bookmarkStart w:id="11" w:name="_Toc409089515"/>
      <w:bookmarkStart w:id="12" w:name="_Toc425226264"/>
      <w:r w:rsidRPr="00E379A7">
        <w:rPr>
          <w:noProof/>
          <w:lang w:eastAsia="en-NZ"/>
        </w:rPr>
        <w:t>Non-Resident Tenderers</w:t>
      </w:r>
      <w:bookmarkEnd w:id="11"/>
      <w:bookmarkEnd w:id="12"/>
    </w:p>
    <w:p w:rsidR="00C511B1" w:rsidRDefault="00C511B1" w:rsidP="00BA69A0">
      <w:pPr>
        <w:jc w:val="both"/>
        <w:rPr>
          <w:rFonts w:ascii="Calibri" w:hAnsi="Calibri" w:cs="Calibri"/>
          <w:noProof/>
          <w:lang w:eastAsia="en-NZ"/>
        </w:rPr>
      </w:pPr>
      <w:r w:rsidRPr="00C511B1">
        <w:rPr>
          <w:rFonts w:ascii="Calibri" w:hAnsi="Calibri" w:cs="Calibri"/>
          <w:noProof/>
          <w:lang w:eastAsia="en-NZ"/>
        </w:rPr>
        <w:t>If the Tenderer is a foreign company or the tender includes a foreign company, an application for approval to carry out business in the Cook Islands must be sought from the Business Trade and Investment Board (BTIB). Any fees associated with the registration are to be covered by the bidder.</w:t>
      </w:r>
    </w:p>
    <w:p w:rsidR="00F73488" w:rsidRDefault="009258D9" w:rsidP="00FA2177">
      <w:pPr>
        <w:pStyle w:val="Heading2"/>
      </w:pPr>
      <w:bookmarkStart w:id="13" w:name="_Toc367778976"/>
      <w:bookmarkStart w:id="14" w:name="_Toc425226265"/>
      <w:r w:rsidRPr="00C820D9">
        <w:t>Contact Officer</w:t>
      </w:r>
      <w:bookmarkEnd w:id="13"/>
      <w:bookmarkEnd w:id="14"/>
    </w:p>
    <w:p w:rsidR="00C511B1" w:rsidRDefault="00125E01" w:rsidP="00BA69A0">
      <w:pPr>
        <w:jc w:val="both"/>
      </w:pPr>
      <w:r w:rsidRPr="002E6ECC">
        <w:t xml:space="preserve">Negotiations will not be permitted between the Tender Team and any prospective tenderers during the tender advertising period. However, prospective tenderers may seek clarification of the tender documents prior to </w:t>
      </w:r>
      <w:r w:rsidRPr="002E6ECC">
        <w:lastRenderedPageBreak/>
        <w:t xml:space="preserve">submitting their tenders. Any enquiries in relation to this tender should be directed to the Contact Officer identified below. Tenderers should note that to ensure no disadvantage to any tenderers, responses to questions pertaining to this RFT </w:t>
      </w:r>
      <w:r w:rsidR="00C511B1" w:rsidRPr="00D54AFE">
        <w:rPr>
          <w:rFonts w:ascii="Calibri" w:hAnsi="Calibri" w:cs="Calibri"/>
        </w:rPr>
        <w:t>will be circulated to all those who have registered their interest</w:t>
      </w:r>
      <w:r w:rsidR="00105028">
        <w:rPr>
          <w:rFonts w:ascii="Calibri" w:hAnsi="Calibri" w:cs="Calibri"/>
        </w:rPr>
        <w:t>.</w:t>
      </w:r>
    </w:p>
    <w:p w:rsidR="00125E01" w:rsidRDefault="00125E01" w:rsidP="00BA69A0">
      <w:pPr>
        <w:jc w:val="both"/>
      </w:pPr>
      <w:r>
        <w:t xml:space="preserve">Any enquiries in relation to this tender should be directed to the </w:t>
      </w:r>
      <w:r w:rsidR="001C167B">
        <w:t xml:space="preserve">Contact Officer </w:t>
      </w:r>
      <w:r>
        <w:t>at the address given</w:t>
      </w:r>
      <w:r w:rsidR="001C167B">
        <w:t xml:space="preserve"> below</w:t>
      </w:r>
      <w:r>
        <w:t>.</w:t>
      </w:r>
    </w:p>
    <w:p w:rsidR="00C511B1" w:rsidRPr="00C511B1" w:rsidRDefault="00C511B1" w:rsidP="00A549F7">
      <w:pPr>
        <w:rPr>
          <w:rFonts w:ascii="Calibri" w:hAnsi="Calibri" w:cs="Calibri"/>
          <w:noProof/>
          <w:lang w:eastAsia="en-NZ"/>
        </w:rPr>
      </w:pPr>
      <w:r w:rsidRPr="00C511B1">
        <w:rPr>
          <w:rFonts w:ascii="Calibri" w:hAnsi="Calibri" w:cs="Calibri"/>
          <w:noProof/>
          <w:lang w:eastAsia="en-NZ"/>
        </w:rPr>
        <w:t xml:space="preserve">Name of Person: Boyd Ellison </w:t>
      </w:r>
      <w:r w:rsidRPr="00C511B1">
        <w:rPr>
          <w:rFonts w:ascii="Calibri" w:hAnsi="Calibri" w:cs="Calibri"/>
          <w:noProof/>
          <w:lang w:eastAsia="en-NZ"/>
        </w:rPr>
        <w:br/>
        <w:t xml:space="preserve">Title: Tender Manager </w:t>
      </w:r>
      <w:r w:rsidRPr="00C511B1">
        <w:rPr>
          <w:rFonts w:ascii="Calibri" w:hAnsi="Calibri" w:cs="Calibri"/>
          <w:noProof/>
          <w:lang w:eastAsia="en-NZ"/>
        </w:rPr>
        <w:br/>
        <w:t xml:space="preserve">Address: Vaimaanga </w:t>
      </w:r>
      <w:r w:rsidRPr="00C511B1">
        <w:rPr>
          <w:rFonts w:ascii="Calibri" w:hAnsi="Calibri" w:cs="Calibri"/>
          <w:noProof/>
          <w:lang w:eastAsia="en-NZ"/>
        </w:rPr>
        <w:br/>
        <w:t xml:space="preserve">Phone: </w:t>
      </w:r>
      <w:r w:rsidR="00105028">
        <w:rPr>
          <w:rFonts w:ascii="Calibri" w:hAnsi="Calibri" w:cs="Calibri"/>
          <w:noProof/>
          <w:lang w:eastAsia="en-NZ"/>
        </w:rPr>
        <w:t xml:space="preserve">+682 </w:t>
      </w:r>
      <w:r w:rsidRPr="00C511B1">
        <w:rPr>
          <w:rFonts w:ascii="Calibri" w:hAnsi="Calibri" w:cs="Calibri"/>
          <w:noProof/>
          <w:lang w:eastAsia="en-NZ"/>
        </w:rPr>
        <w:t xml:space="preserve">22226 mob </w:t>
      </w:r>
      <w:r w:rsidR="00105028">
        <w:rPr>
          <w:rFonts w:ascii="Calibri" w:hAnsi="Calibri" w:cs="Calibri"/>
          <w:noProof/>
          <w:lang w:eastAsia="en-NZ"/>
        </w:rPr>
        <w:t xml:space="preserve">+682 </w:t>
      </w:r>
      <w:r w:rsidRPr="00C511B1">
        <w:rPr>
          <w:rFonts w:ascii="Calibri" w:hAnsi="Calibri" w:cs="Calibri"/>
          <w:noProof/>
          <w:lang w:eastAsia="en-NZ"/>
        </w:rPr>
        <w:t>54221</w:t>
      </w:r>
      <w:r w:rsidRPr="00C511B1">
        <w:rPr>
          <w:rFonts w:ascii="Calibri" w:hAnsi="Calibri" w:cs="Calibri"/>
          <w:noProof/>
          <w:lang w:eastAsia="en-NZ"/>
        </w:rPr>
        <w:br/>
        <w:t>E-mail: boyd@akairoconsulting.com</w:t>
      </w:r>
    </w:p>
    <w:p w:rsidR="00125E01" w:rsidRPr="009A0FB1" w:rsidRDefault="00125E01" w:rsidP="00FA2177">
      <w:pPr>
        <w:pStyle w:val="Heading2"/>
      </w:pPr>
      <w:bookmarkStart w:id="15" w:name="_Toc367778977"/>
      <w:bookmarkStart w:id="16" w:name="_Toc425226266"/>
      <w:r w:rsidRPr="009A0FB1">
        <w:t>Selection Process</w:t>
      </w:r>
      <w:bookmarkEnd w:id="15"/>
      <w:bookmarkEnd w:id="16"/>
      <w:r w:rsidRPr="009A0FB1">
        <w:t xml:space="preserve"> </w:t>
      </w:r>
    </w:p>
    <w:p w:rsidR="009A0FB1" w:rsidRPr="009A0FB1" w:rsidRDefault="009A0FB1" w:rsidP="00BA69A0">
      <w:pPr>
        <w:jc w:val="both"/>
        <w:rPr>
          <w:rFonts w:ascii="Calibri" w:hAnsi="Calibri" w:cs="Calibri"/>
          <w:noProof/>
          <w:lang w:eastAsia="en-NZ"/>
        </w:rPr>
      </w:pPr>
      <w:r w:rsidRPr="009A0FB1">
        <w:rPr>
          <w:rFonts w:ascii="Calibri" w:hAnsi="Calibri" w:cs="Calibri"/>
          <w:noProof/>
          <w:lang w:eastAsia="en-NZ"/>
        </w:rPr>
        <w:t xml:space="preserve">All tenders deposited in the Tender Box by the </w:t>
      </w:r>
      <w:r w:rsidR="002816A0">
        <w:rPr>
          <w:rFonts w:ascii="Calibri" w:hAnsi="Calibri" w:cs="Calibri"/>
          <w:noProof/>
          <w:lang w:eastAsia="en-NZ"/>
        </w:rPr>
        <w:t>c</w:t>
      </w:r>
      <w:r w:rsidRPr="009A0FB1">
        <w:rPr>
          <w:rFonts w:ascii="Calibri" w:hAnsi="Calibri" w:cs="Calibri"/>
          <w:noProof/>
          <w:lang w:eastAsia="en-NZ"/>
        </w:rPr>
        <w:t xml:space="preserve">losing </w:t>
      </w:r>
      <w:r w:rsidR="002816A0">
        <w:rPr>
          <w:rFonts w:ascii="Calibri" w:hAnsi="Calibri" w:cs="Calibri"/>
          <w:noProof/>
          <w:lang w:eastAsia="en-NZ"/>
        </w:rPr>
        <w:t>t</w:t>
      </w:r>
      <w:r w:rsidRPr="009A0FB1">
        <w:rPr>
          <w:rFonts w:ascii="Calibri" w:hAnsi="Calibri" w:cs="Calibri"/>
          <w:noProof/>
          <w:lang w:eastAsia="en-NZ"/>
        </w:rPr>
        <w:t>ime will be assessed on whether they have conformed to the required criteria contained in the Tender Format documents. Failure to comply with these conditions will result in immediate exclusion from the Evaluation process.</w:t>
      </w:r>
    </w:p>
    <w:p w:rsidR="009A0FB1" w:rsidRDefault="009A0FB1" w:rsidP="00BA69A0">
      <w:pPr>
        <w:jc w:val="both"/>
        <w:rPr>
          <w:rFonts w:ascii="Calibri" w:hAnsi="Calibri" w:cs="Calibri"/>
          <w:noProof/>
          <w:lang w:eastAsia="en-NZ"/>
        </w:rPr>
      </w:pPr>
      <w:r w:rsidRPr="009A0FB1">
        <w:rPr>
          <w:rFonts w:ascii="Calibri" w:hAnsi="Calibri" w:cs="Calibri"/>
          <w:noProof/>
          <w:lang w:eastAsia="en-NZ"/>
        </w:rPr>
        <w:t>Evaluation of the responses to this RFT will be in accordance with the Evaluation Criteria described in Appendix </w:t>
      </w:r>
      <w:r w:rsidR="00BE2072">
        <w:rPr>
          <w:rFonts w:ascii="Calibri" w:hAnsi="Calibri" w:cs="Calibri"/>
          <w:noProof/>
          <w:lang w:eastAsia="en-NZ"/>
        </w:rPr>
        <w:t>C</w:t>
      </w:r>
      <w:r w:rsidRPr="009A0FB1">
        <w:rPr>
          <w:rFonts w:ascii="Calibri" w:hAnsi="Calibri" w:cs="Calibri"/>
          <w:noProof/>
          <w:lang w:eastAsia="en-NZ"/>
        </w:rPr>
        <w:t xml:space="preserve">. </w:t>
      </w:r>
    </w:p>
    <w:p w:rsidR="00BE2072" w:rsidRPr="009A0FB1" w:rsidRDefault="00BE2072" w:rsidP="00BA69A0">
      <w:pPr>
        <w:jc w:val="both"/>
        <w:rPr>
          <w:rFonts w:ascii="Calibri" w:hAnsi="Calibri" w:cs="Calibri"/>
          <w:noProof/>
          <w:lang w:eastAsia="en-NZ"/>
        </w:rPr>
      </w:pPr>
    </w:p>
    <w:p w:rsidR="00125E01" w:rsidRDefault="00125E01" w:rsidP="00FA2177">
      <w:pPr>
        <w:pStyle w:val="Heading2"/>
      </w:pPr>
      <w:bookmarkStart w:id="17" w:name="_Toc367778978"/>
      <w:bookmarkStart w:id="18" w:name="_Toc425226267"/>
      <w:r>
        <w:t>Notification of Acceptance</w:t>
      </w:r>
      <w:bookmarkEnd w:id="18"/>
      <w:r>
        <w:t xml:space="preserve"> </w:t>
      </w:r>
      <w:bookmarkEnd w:id="17"/>
    </w:p>
    <w:p w:rsidR="00125E01" w:rsidRDefault="00125E01" w:rsidP="00BA69A0">
      <w:pPr>
        <w:jc w:val="both"/>
      </w:pPr>
      <w: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9A0FB1" w:rsidRPr="009A0FB1" w:rsidRDefault="00125E01" w:rsidP="00BA69A0">
      <w:pPr>
        <w:jc w:val="both"/>
        <w:rPr>
          <w:rFonts w:ascii="Calibri" w:eastAsia="Times New Roman" w:hAnsi="Calibri" w:cs="Calibri"/>
          <w:noProof/>
          <w:lang w:val="en-US" w:eastAsia="en-NZ"/>
        </w:rPr>
      </w:pPr>
      <w:r>
        <w:t>If no tender is accepted by the Principal within twenty (20) working days after the Closing Date, each tenderer will be notified in writing by the Principal or their representative whether their tender is still under consideration or is no longer being considered.</w:t>
      </w:r>
      <w:r w:rsidR="009A0FB1" w:rsidRPr="009A0FB1">
        <w:rPr>
          <w:rFonts w:ascii="Calibri" w:eastAsia="Times New Roman" w:hAnsi="Calibri" w:cs="Calibri"/>
          <w:noProof/>
          <w:lang w:val="en-US" w:eastAsia="en-NZ"/>
        </w:rPr>
        <w:t xml:space="preserve"> If there are no successful tenders, the Principal will notify the Tenderers that no tender has been accepted and may do any of the following:</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 xml:space="preserve">Invite all Tenderers to provide additional information; </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Re-advertise the tender extending the closing date for submissions;</w:t>
      </w:r>
    </w:p>
    <w:p w:rsidR="00F73488" w:rsidRPr="00C820D9"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Tenderers may either re-tender or provide additional information to support their existing tender already received but not accepted by the Principal.</w:t>
      </w:r>
    </w:p>
    <w:p w:rsidR="00F73488" w:rsidRPr="00C820D9" w:rsidRDefault="009258D9" w:rsidP="00BA69A0">
      <w:pPr>
        <w:jc w:val="both"/>
        <w:rPr>
          <w:rFonts w:ascii="Calibri" w:eastAsia="Times New Roman" w:hAnsi="Calibri" w:cs="Calibri"/>
          <w:noProof/>
          <w:lang w:val="en-US" w:eastAsia="en-NZ"/>
        </w:rPr>
      </w:pPr>
      <w:r w:rsidRPr="00C820D9">
        <w:rPr>
          <w:rFonts w:ascii="Calibri" w:hAnsi="Calibri" w:cs="Calibri"/>
          <w:noProof/>
          <w:lang w:eastAsia="en-NZ"/>
        </w:rPr>
        <w:t xml:space="preserve">The Principal shall not be bound to accept the lowest priced tender or the highest scored tender or any tender. When the preferred tender has been identified by the Tender Team, the Principal will invite the Tenderer to enter into negotiations based on the draft contract at Appendix </w:t>
      </w:r>
      <w:r w:rsidR="00010A38">
        <w:rPr>
          <w:rFonts w:ascii="Calibri" w:hAnsi="Calibri" w:cs="Calibri"/>
          <w:noProof/>
          <w:lang w:eastAsia="en-NZ"/>
        </w:rPr>
        <w:t>D</w:t>
      </w:r>
      <w:r w:rsidRPr="00C820D9">
        <w:rPr>
          <w:rFonts w:ascii="Calibri" w:hAnsi="Calibri" w:cs="Calibri"/>
          <w:noProof/>
          <w:lang w:eastAsia="en-NZ"/>
        </w:rPr>
        <w:t xml:space="preserve"> to this RFT. Only when the parties have agreed to the terms of the contract and executed the contract will the Principal issue to the successful tenderer a Letter of Acceptance.</w:t>
      </w:r>
      <w:r w:rsidRPr="00C820D9">
        <w:rPr>
          <w:rFonts w:ascii="Calibri" w:eastAsia="Times New Roman" w:hAnsi="Calibri" w:cs="Calibri"/>
          <w:noProof/>
          <w:lang w:val="en-US" w:eastAsia="en-NZ"/>
        </w:rPr>
        <w:t xml:space="preserve"> </w:t>
      </w:r>
    </w:p>
    <w:p w:rsidR="00F73488" w:rsidRPr="00C820D9" w:rsidRDefault="009258D9" w:rsidP="00BA69A0">
      <w:pPr>
        <w:jc w:val="both"/>
        <w:rPr>
          <w:rFonts w:ascii="Calibri" w:hAnsi="Calibri" w:cs="Calibri"/>
          <w:bCs/>
          <w:noProof/>
          <w:lang w:val="en-US" w:eastAsia="en-NZ"/>
        </w:rPr>
      </w:pPr>
      <w:r w:rsidRPr="00C820D9">
        <w:rPr>
          <w:rFonts w:ascii="Calibri" w:hAnsi="Calibri" w:cs="Calibri"/>
          <w:noProof/>
          <w:lang w:val="en-US" w:eastAsia="en-NZ"/>
        </w:rPr>
        <w:t>Subject to the provisions of the Official Information Act, Tenderers will not be entitled to see evaluation documents</w:t>
      </w:r>
      <w:r w:rsidR="004A5EEC">
        <w:rPr>
          <w:rFonts w:ascii="Calibri" w:hAnsi="Calibri" w:cs="Calibri"/>
          <w:noProof/>
          <w:lang w:val="en-US" w:eastAsia="en-NZ"/>
        </w:rPr>
        <w:t xml:space="preserve">. Complaints may be lodged under section 41-43 of the Purchase and Sale of Goods and Services policy.   </w:t>
      </w:r>
    </w:p>
    <w:p w:rsidR="00125E01" w:rsidRDefault="00125E01" w:rsidP="00BA69A0">
      <w:pPr>
        <w:jc w:val="both"/>
      </w:pPr>
      <w:r w:rsidRPr="002E6ECC">
        <w:t>The Tender Team reserves the right to contact referees and/or customers regarding the performance of the tenderer as it may pertain to this RFT.</w:t>
      </w:r>
    </w:p>
    <w:p w:rsidR="0048416B" w:rsidRDefault="0048416B" w:rsidP="00BA69A0">
      <w:pPr>
        <w:jc w:val="both"/>
        <w:rPr>
          <w:rFonts w:ascii="Calibri" w:hAnsi="Calibri" w:cs="Calibri"/>
          <w:b/>
        </w:rPr>
      </w:pPr>
      <w:r>
        <w:rPr>
          <w:rFonts w:ascii="Calibri" w:hAnsi="Calibri" w:cs="Calibri"/>
        </w:rPr>
        <w:lastRenderedPageBreak/>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125E01" w:rsidRDefault="00125E01" w:rsidP="00FA2177">
      <w:pPr>
        <w:pStyle w:val="Heading2"/>
      </w:pPr>
      <w:bookmarkStart w:id="19" w:name="_Toc367778979"/>
      <w:bookmarkStart w:id="20" w:name="_Toc425226268"/>
      <w:r>
        <w:t>Probity</w:t>
      </w:r>
      <w:bookmarkEnd w:id="20"/>
      <w:r>
        <w:t xml:space="preserve"> </w:t>
      </w:r>
      <w:bookmarkEnd w:id="19"/>
    </w:p>
    <w:p w:rsidR="00125E01" w:rsidRDefault="00125E01" w:rsidP="00BA69A0">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Pr="00E379A7" w:rsidRDefault="00125E01" w:rsidP="00FA2177">
      <w:pPr>
        <w:pStyle w:val="Heading2"/>
      </w:pPr>
      <w:bookmarkStart w:id="21" w:name="_Toc367778980"/>
      <w:bookmarkStart w:id="22" w:name="_Toc425226269"/>
      <w:r w:rsidRPr="00E379A7">
        <w:t>Confidentiality</w:t>
      </w:r>
      <w:bookmarkEnd w:id="22"/>
      <w:r w:rsidRPr="00E379A7">
        <w:t xml:space="preserve"> </w:t>
      </w:r>
      <w:bookmarkEnd w:id="21"/>
    </w:p>
    <w:p w:rsidR="00020230" w:rsidRPr="00020230" w:rsidRDefault="00020230" w:rsidP="00BA69A0">
      <w:pPr>
        <w:overflowPunct w:val="0"/>
        <w:autoSpaceDE w:val="0"/>
        <w:autoSpaceDN w:val="0"/>
        <w:adjustRightInd w:val="0"/>
        <w:spacing w:after="0" w:line="240" w:lineRule="auto"/>
        <w:jc w:val="both"/>
        <w:textAlignment w:val="baseline"/>
        <w:rPr>
          <w:rFonts w:ascii="Calibri" w:eastAsia="Times New Roman" w:hAnsi="Calibri" w:cs="Calibri"/>
          <w:bCs/>
          <w:noProof/>
          <w:lang w:val="en-AU" w:eastAsia="en-NZ"/>
        </w:rPr>
      </w:pPr>
      <w:r w:rsidRPr="00020230">
        <w:rPr>
          <w:rFonts w:ascii="Calibri" w:hAnsi="Calibri" w:cs="Calibri"/>
          <w:bCs/>
          <w:noProof/>
          <w:lang w:val="en-AU" w:eastAsia="en-NZ"/>
        </w:rPr>
        <w:t xml:space="preserve">Drawings, Specifications, Schedules and written technical information supplied to Tenderers shall not be used for purposes other than the preparation of a Tender without the approval of the Principal. </w:t>
      </w:r>
      <w:r w:rsidRPr="00020230">
        <w:rPr>
          <w:rFonts w:ascii="Calibri" w:eastAsia="Times New Roman" w:hAnsi="Calibri" w:cs="Calibri"/>
          <w:bCs/>
          <w:noProof/>
          <w:lang w:val="en-AU" w:eastAsia="en-NZ"/>
        </w:rPr>
        <w:t xml:space="preserve">Information submitted by a Tenderer shall be regarded as confidential and shall not be disclosed to a third party except with the prior written agreement of the Tenderer. </w:t>
      </w:r>
    </w:p>
    <w:p w:rsidR="00020230" w:rsidRDefault="00020230" w:rsidP="00BA69A0">
      <w:pPr>
        <w:jc w:val="both"/>
      </w:pPr>
    </w:p>
    <w:p w:rsidR="00125E01" w:rsidRDefault="00125E01" w:rsidP="00FA2177">
      <w:pPr>
        <w:pStyle w:val="Heading2"/>
        <w:rPr>
          <w:color w:val="FF0000"/>
        </w:rPr>
      </w:pPr>
      <w:bookmarkStart w:id="23" w:name="_Toc367778981"/>
      <w:bookmarkStart w:id="24" w:name="_Toc425226270"/>
      <w:r w:rsidRPr="00FA2450">
        <w:t>Statement of Requirement</w:t>
      </w:r>
      <w:r>
        <w:t>s</w:t>
      </w:r>
      <w:bookmarkEnd w:id="24"/>
      <w:r>
        <w:t xml:space="preserve"> </w:t>
      </w:r>
      <w:bookmarkEnd w:id="23"/>
    </w:p>
    <w:p w:rsidR="00D54CB3" w:rsidRPr="00D54CB3" w:rsidRDefault="00D54CB3" w:rsidP="00BA69A0">
      <w:pPr>
        <w:jc w:val="both"/>
        <w:rPr>
          <w:rFonts w:ascii="Calibri" w:hAnsi="Calibri" w:cs="Calibri"/>
          <w:noProof/>
          <w:lang w:eastAsia="en-NZ"/>
        </w:rPr>
      </w:pPr>
      <w:r w:rsidRPr="00D54CB3">
        <w:rPr>
          <w:rFonts w:ascii="Calibri" w:hAnsi="Calibri" w:cs="Calibri"/>
          <w:noProof/>
          <w:lang w:eastAsia="en-NZ"/>
        </w:rPr>
        <w:t xml:space="preserve">The tenders should include information on how the tenderer will accomplish the following specific activities. </w:t>
      </w:r>
    </w:p>
    <w:p w:rsidR="00D5337B" w:rsidRDefault="00D5337B" w:rsidP="00183F39">
      <w:pPr>
        <w:pStyle w:val="BodyText"/>
        <w:numPr>
          <w:ilvl w:val="0"/>
          <w:numId w:val="22"/>
        </w:numPr>
      </w:pPr>
      <w:r>
        <w:t>Source the Technical Advisor with the required experience</w:t>
      </w:r>
    </w:p>
    <w:p w:rsidR="00183F39" w:rsidRPr="00183F39" w:rsidRDefault="00183F39" w:rsidP="00183F39">
      <w:pPr>
        <w:pStyle w:val="BodyText"/>
        <w:numPr>
          <w:ilvl w:val="0"/>
          <w:numId w:val="22"/>
        </w:numPr>
      </w:pPr>
      <w:r>
        <w:t>A</w:t>
      </w:r>
      <w:r w:rsidRPr="00183F39">
        <w:t xml:space="preserve">chieve the outputs </w:t>
      </w:r>
      <w:r>
        <w:t xml:space="preserve">attached in the </w:t>
      </w:r>
      <w:r w:rsidR="00D5337B">
        <w:t>Tender S</w:t>
      </w:r>
      <w:r w:rsidR="00776A6C">
        <w:t>p</w:t>
      </w:r>
      <w:r w:rsidR="00D5337B">
        <w:t>ecifications</w:t>
      </w:r>
    </w:p>
    <w:p w:rsidR="00D5337B" w:rsidRDefault="00170B07" w:rsidP="00BA69A0">
      <w:pPr>
        <w:jc w:val="both"/>
        <w:rPr>
          <w:rFonts w:ascii="Calibri" w:hAnsi="Calibri" w:cs="Calibri"/>
          <w:noProof/>
          <w:lang w:eastAsia="en-NZ"/>
        </w:rPr>
      </w:pPr>
      <w:r w:rsidRPr="00566C29">
        <w:rPr>
          <w:rFonts w:ascii="Calibri" w:hAnsi="Calibri" w:cs="Calibri"/>
          <w:noProof/>
          <w:lang w:eastAsia="en-NZ"/>
        </w:rPr>
        <w:t>As well as carrying out the above activities, the Contractor will also be expected to provide a</w:t>
      </w:r>
      <w:r w:rsidR="00D54CB3" w:rsidRPr="00566C29">
        <w:rPr>
          <w:rFonts w:ascii="Calibri" w:hAnsi="Calibri" w:cs="Calibri"/>
          <w:noProof/>
          <w:lang w:eastAsia="en-NZ"/>
        </w:rPr>
        <w:t xml:space="preserve"> Completion Report </w:t>
      </w:r>
      <w:r w:rsidR="00D5337B">
        <w:rPr>
          <w:rFonts w:ascii="Calibri" w:hAnsi="Calibri" w:cs="Calibri"/>
          <w:noProof/>
          <w:lang w:eastAsia="en-NZ"/>
        </w:rPr>
        <w:t>at the end of the appointment</w:t>
      </w:r>
      <w:r w:rsidR="00566C29">
        <w:rPr>
          <w:rFonts w:ascii="Calibri" w:hAnsi="Calibri" w:cs="Calibri"/>
          <w:noProof/>
          <w:lang w:eastAsia="en-NZ"/>
        </w:rPr>
        <w:t xml:space="preserve">. The Report </w:t>
      </w:r>
      <w:r w:rsidR="00D54CB3" w:rsidRPr="00566C29">
        <w:rPr>
          <w:rFonts w:ascii="Calibri" w:hAnsi="Calibri" w:cs="Calibri"/>
          <w:noProof/>
          <w:lang w:eastAsia="en-NZ"/>
        </w:rPr>
        <w:t xml:space="preserve">will include </w:t>
      </w:r>
      <w:r w:rsidR="00D5337B">
        <w:rPr>
          <w:rFonts w:ascii="Calibri" w:hAnsi="Calibri" w:cs="Calibri"/>
          <w:noProof/>
          <w:lang w:eastAsia="en-NZ"/>
        </w:rPr>
        <w:t>an assessment of the delivery of the outputs as listed in the Tender Specifications.</w:t>
      </w:r>
    </w:p>
    <w:p w:rsidR="00125E01" w:rsidRPr="00E25321" w:rsidRDefault="00125E01" w:rsidP="00FA2177">
      <w:pPr>
        <w:pStyle w:val="Heading2"/>
        <w:rPr>
          <w:color w:val="FF0000"/>
        </w:rPr>
      </w:pPr>
      <w:bookmarkStart w:id="25" w:name="_Toc367778982"/>
      <w:bookmarkStart w:id="26" w:name="_Toc425226271"/>
      <w:r w:rsidRPr="00E25321">
        <w:t>Conditions of Tendering</w:t>
      </w:r>
      <w:bookmarkEnd w:id="26"/>
      <w:r w:rsidRPr="00E25321">
        <w:t xml:space="preserve"> </w:t>
      </w:r>
      <w:bookmarkEnd w:id="25"/>
    </w:p>
    <w:p w:rsidR="003B5993" w:rsidRPr="00E674A1" w:rsidRDefault="00943B61" w:rsidP="00BA69A0">
      <w:pPr>
        <w:jc w:val="both"/>
      </w:pPr>
      <w:r>
        <w:t xml:space="preserve">Any offer that does not meet the terms specified in the Standard Conditions below is </w:t>
      </w:r>
      <w:r w:rsidRPr="00943B61">
        <w:rPr>
          <w:b/>
        </w:rPr>
        <w:t>non</w:t>
      </w:r>
      <w:r w:rsidRPr="00943B61">
        <w:rPr>
          <w:b/>
        </w:rPr>
        <w:noBreakHyphen/>
        <w:t>conforming</w:t>
      </w:r>
      <w:r>
        <w:t xml:space="preserve"> and will not be evaluated.</w:t>
      </w:r>
      <w:r w:rsidR="003B5993">
        <w:t xml:space="preserve"> </w:t>
      </w:r>
    </w:p>
    <w:p w:rsidR="00F73488" w:rsidRDefault="00E230C2" w:rsidP="00BA69A0">
      <w:pPr>
        <w:jc w:val="both"/>
      </w:pPr>
      <w:bookmarkStart w:id="27" w:name="_Toc367778983"/>
      <w:r w:rsidRPr="003C605A">
        <w:t xml:space="preserve">Standard Conditions </w:t>
      </w:r>
      <w:bookmarkEnd w:id="27"/>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4F6D00" w:rsidTr="004F6D00">
        <w:trPr>
          <w:jc w:val="center"/>
        </w:trPr>
        <w:tc>
          <w:tcPr>
            <w:tcW w:w="8784" w:type="dxa"/>
          </w:tcPr>
          <w:p w:rsidR="004F6D00" w:rsidRDefault="004F6D00" w:rsidP="004F6D00">
            <w:pPr>
              <w:pStyle w:val="ListParagraph"/>
              <w:numPr>
                <w:ilvl w:val="0"/>
                <w:numId w:val="48"/>
              </w:numPr>
              <w:jc w:val="both"/>
            </w:pPr>
            <w:r>
              <w:t>Tender is completed in the format contained in Appendix A of the RFT.</w:t>
            </w:r>
          </w:p>
        </w:tc>
      </w:tr>
      <w:tr w:rsidR="004F6D00" w:rsidTr="004F6D00">
        <w:trPr>
          <w:jc w:val="center"/>
        </w:trPr>
        <w:tc>
          <w:tcPr>
            <w:tcW w:w="8784" w:type="dxa"/>
          </w:tcPr>
          <w:p w:rsidR="004F6D00" w:rsidRDefault="004F6D00" w:rsidP="004F6D00">
            <w:pPr>
              <w:pStyle w:val="ListParagraph"/>
              <w:numPr>
                <w:ilvl w:val="0"/>
                <w:numId w:val="48"/>
              </w:numPr>
              <w:jc w:val="both"/>
            </w:pPr>
            <w:r>
              <w:t xml:space="preserve">Tenders must be submitted in a seal envelope and deposited </w:t>
            </w:r>
            <w:r w:rsidRPr="00E91D79">
              <w:t xml:space="preserve"> </w:t>
            </w:r>
            <w:r>
              <w:t>in the Tender Box by the closing time specified in the RFT</w:t>
            </w:r>
          </w:p>
        </w:tc>
      </w:tr>
      <w:tr w:rsidR="004F6D00" w:rsidTr="004F6D00">
        <w:trPr>
          <w:jc w:val="center"/>
        </w:trPr>
        <w:tc>
          <w:tcPr>
            <w:tcW w:w="8784" w:type="dxa"/>
          </w:tcPr>
          <w:p w:rsidR="004F6D00" w:rsidRDefault="004F6D00" w:rsidP="004F6D00">
            <w:pPr>
              <w:pStyle w:val="ListParagraph"/>
              <w:numPr>
                <w:ilvl w:val="0"/>
                <w:numId w:val="48"/>
              </w:numPr>
              <w:jc w:val="both"/>
            </w:pPr>
            <w:r>
              <w:t>Proposal and related documentation must be in the English language.</w:t>
            </w:r>
          </w:p>
        </w:tc>
      </w:tr>
      <w:tr w:rsidR="004F6D00" w:rsidTr="004F6D00">
        <w:trPr>
          <w:jc w:val="center"/>
        </w:trPr>
        <w:tc>
          <w:tcPr>
            <w:tcW w:w="8784" w:type="dxa"/>
          </w:tcPr>
          <w:p w:rsidR="004F6D00" w:rsidRDefault="004F6D00" w:rsidP="004F6D00">
            <w:pPr>
              <w:pStyle w:val="ListParagraph"/>
              <w:numPr>
                <w:ilvl w:val="0"/>
                <w:numId w:val="48"/>
              </w:numPr>
              <w:jc w:val="both"/>
            </w:pPr>
            <w:r>
              <w:t xml:space="preserve">Tenderers must tender to provide the whole of the services specified in the RFT. </w:t>
            </w:r>
          </w:p>
        </w:tc>
      </w:tr>
      <w:tr w:rsidR="004F6D00" w:rsidTr="004F6D00">
        <w:trPr>
          <w:jc w:val="center"/>
        </w:trPr>
        <w:tc>
          <w:tcPr>
            <w:tcW w:w="8784" w:type="dxa"/>
          </w:tcPr>
          <w:p w:rsidR="004F6D00" w:rsidRDefault="004F6D00" w:rsidP="00670D26">
            <w:pPr>
              <w:pStyle w:val="ListParagraph"/>
              <w:numPr>
                <w:ilvl w:val="0"/>
                <w:numId w:val="48"/>
              </w:numPr>
              <w:jc w:val="both"/>
            </w:pPr>
            <w:r>
              <w:t>Tenders m</w:t>
            </w:r>
            <w:r w:rsidR="00346EDC">
              <w:t xml:space="preserve">ay </w:t>
            </w:r>
            <w:r>
              <w:t>be presented in hard copy format o</w:t>
            </w:r>
            <w:r w:rsidR="00C400EE">
              <w:t xml:space="preserve">r electronically. </w:t>
            </w:r>
            <w:r w:rsidR="00670D26">
              <w:t>Telefax</w:t>
            </w:r>
            <w:r w:rsidR="00346EDC">
              <w:t xml:space="preserve"> </w:t>
            </w:r>
            <w:r w:rsidRPr="00E91D79">
              <w:t>proposals will not be accepted</w:t>
            </w:r>
          </w:p>
        </w:tc>
      </w:tr>
      <w:tr w:rsidR="004F6D00" w:rsidTr="004F6D00">
        <w:trPr>
          <w:jc w:val="center"/>
        </w:trPr>
        <w:tc>
          <w:tcPr>
            <w:tcW w:w="8784" w:type="dxa"/>
          </w:tcPr>
          <w:p w:rsidR="004F6D00" w:rsidRDefault="004F6D00" w:rsidP="004F6D00">
            <w:pPr>
              <w:pStyle w:val="ListParagraph"/>
              <w:numPr>
                <w:ilvl w:val="0"/>
                <w:numId w:val="48"/>
              </w:numPr>
              <w:jc w:val="both"/>
            </w:pPr>
            <w:r>
              <w:t>All prices must be in NZ dollars.</w:t>
            </w:r>
          </w:p>
          <w:p w:rsidR="004F6D00" w:rsidRDefault="004F6D00" w:rsidP="004F6D00">
            <w:pPr>
              <w:pStyle w:val="ListParagraph"/>
              <w:ind w:left="459"/>
              <w:jc w:val="both"/>
            </w:pPr>
          </w:p>
        </w:tc>
      </w:tr>
    </w:tbl>
    <w:p w:rsidR="004F6D00" w:rsidRPr="00C820D9" w:rsidRDefault="004F6D00" w:rsidP="00BA69A0">
      <w:pPr>
        <w:jc w:val="both"/>
        <w:rPr>
          <w:rFonts w:ascii="Arial" w:hAnsi="Arial" w:cs="Arial"/>
          <w:sz w:val="28"/>
          <w:szCs w:val="28"/>
        </w:rPr>
      </w:pPr>
    </w:p>
    <w:p w:rsidR="000C4AC1" w:rsidRPr="000C4AC1" w:rsidRDefault="000C4AC1" w:rsidP="00BA69A0">
      <w:pPr>
        <w:jc w:val="both"/>
        <w:rPr>
          <w:rFonts w:ascii="Calibri" w:hAnsi="Calibri" w:cs="Calibri"/>
          <w:noProof/>
          <w:lang w:val="en-US" w:eastAsia="en-NZ"/>
        </w:rPr>
      </w:pPr>
      <w:r w:rsidRPr="0026661E">
        <w:rPr>
          <w:rFonts w:ascii="Calibri" w:hAnsi="Calibri" w:cs="Calibri"/>
          <w:noProof/>
          <w:lang w:val="en-US" w:eastAsia="en-NZ"/>
        </w:rPr>
        <w:t>The Principal may ask the Tenderer to provide a list of proposed subcontracts and subcontractors before accepting the tender.</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lastRenderedPageBreak/>
        <w:t>The Principal may ask the Tenderer to provide additional information during the tender evaluation. The Tenderer must supply that information in the form and within the time stated in the Principal’s request.</w:t>
      </w:r>
    </w:p>
    <w:p w:rsidR="0021219A" w:rsidRPr="000C4AC1" w:rsidRDefault="0021219A" w:rsidP="00BA69A0">
      <w:pPr>
        <w:jc w:val="both"/>
        <w:rPr>
          <w:rFonts w:ascii="Calibri" w:hAnsi="Calibri" w:cs="Calibri"/>
          <w:bCs/>
          <w:noProof/>
          <w:lang w:val="en-US" w:eastAsia="en-NZ"/>
        </w:rPr>
      </w:pPr>
      <w:bookmarkStart w:id="28" w:name="_Toc409089528"/>
      <w:r>
        <w:rPr>
          <w:rFonts w:ascii="Calibri" w:hAnsi="Calibri" w:cs="Calibri"/>
          <w:noProof/>
          <w:lang w:val="en-US" w:eastAsia="en-NZ"/>
        </w:rPr>
        <w:t xml:space="preserve">It is the responsibility of the tenderer to carry out any site visits that are necessary. </w:t>
      </w:r>
    </w:p>
    <w:p w:rsidR="00F73488" w:rsidRDefault="000C4AC1" w:rsidP="00FA2177">
      <w:pPr>
        <w:pStyle w:val="Heading2"/>
        <w:rPr>
          <w:noProof/>
          <w:lang w:val="en-US" w:eastAsia="en-NZ"/>
        </w:rPr>
      </w:pPr>
      <w:bookmarkStart w:id="29" w:name="_Toc425226272"/>
      <w:r w:rsidRPr="000C4AC1">
        <w:rPr>
          <w:noProof/>
          <w:lang w:val="en-US" w:eastAsia="en-NZ"/>
        </w:rPr>
        <w:t>Tender to be Based on Documents</w:t>
      </w:r>
      <w:bookmarkEnd w:id="28"/>
      <w:bookmarkEnd w:id="29"/>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 must be in the required format and must include all information asked for in the tender documents.</w:t>
      </w:r>
      <w:r w:rsidRPr="000C4AC1">
        <w:rPr>
          <w:rFonts w:ascii="Calibri" w:hAnsi="Calibri" w:cs="Calibri"/>
          <w:bCs/>
          <w:noProof/>
          <w:lang w:val="en-US" w:eastAsia="en-NZ"/>
        </w:rPr>
        <w:t xml:space="preserve">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Tenderer must prepare the tender in accordance with the tender documents which shall include notices sent to the Tenderer before the close of tenders.</w:t>
      </w:r>
    </w:p>
    <w:p w:rsidR="00F73488" w:rsidRPr="00C820D9"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must tender on a lump sum basis for </w:t>
      </w:r>
      <w:r>
        <w:rPr>
          <w:rFonts w:ascii="Calibri" w:hAnsi="Calibri" w:cs="Calibri"/>
          <w:noProof/>
          <w:lang w:val="en-US" w:eastAsia="en-NZ"/>
        </w:rPr>
        <w:t>the project</w:t>
      </w:r>
      <w:r w:rsidRPr="000C4AC1">
        <w:rPr>
          <w:rFonts w:ascii="Calibri" w:hAnsi="Calibri" w:cs="Calibri"/>
          <w:noProof/>
          <w:lang w:val="en-US" w:eastAsia="en-NZ"/>
        </w:rPr>
        <w:t>. The amount tendered must be stated on the tender submission and on the trade summary if one is provided.</w:t>
      </w:r>
      <w:bookmarkStart w:id="30" w:name="_Toc409089529"/>
    </w:p>
    <w:p w:rsidR="00F73488" w:rsidRDefault="000C4AC1" w:rsidP="00FA2177">
      <w:pPr>
        <w:pStyle w:val="Heading2"/>
        <w:rPr>
          <w:iCs/>
          <w:noProof/>
          <w:lang w:val="en-US" w:eastAsia="en-NZ"/>
        </w:rPr>
      </w:pPr>
      <w:bookmarkStart w:id="31" w:name="_Toc425226273"/>
      <w:r w:rsidRPr="000C4AC1">
        <w:rPr>
          <w:noProof/>
          <w:lang w:val="en-US" w:eastAsia="en-NZ"/>
        </w:rPr>
        <w:t>Information supplied by Tenderer</w:t>
      </w:r>
      <w:bookmarkEnd w:id="30"/>
      <w:bookmarkEnd w:id="31"/>
    </w:p>
    <w:p w:rsidR="000C4AC1" w:rsidRDefault="000C4AC1" w:rsidP="00BA69A0">
      <w:pPr>
        <w:jc w:val="both"/>
        <w:rPr>
          <w:rFonts w:ascii="Calibri" w:hAnsi="Calibri" w:cs="Calibri"/>
          <w:noProof/>
          <w:lang w:val="en-US" w:eastAsia="en-NZ"/>
        </w:rPr>
      </w:pPr>
      <w:r w:rsidRPr="000C4AC1">
        <w:rPr>
          <w:rFonts w:ascii="Calibri" w:hAnsi="Calibri" w:cs="Calibri"/>
          <w:noProof/>
          <w:lang w:val="en-US" w:eastAsia="en-NZ"/>
        </w:rPr>
        <w:t>The Principal may contact the Tenderer’s referees, competitors, or customers to enquire about the previous performance of the Tenderer, and/or make any other enquiries about the Tenderer as the Principal deems necessary.</w:t>
      </w:r>
    </w:p>
    <w:p w:rsidR="00F73488" w:rsidRDefault="00BF150B" w:rsidP="00FA2177">
      <w:pPr>
        <w:pStyle w:val="Heading2"/>
        <w:rPr>
          <w:noProof/>
          <w:lang w:val="en-US" w:eastAsia="en-NZ"/>
        </w:rPr>
      </w:pPr>
      <w:bookmarkStart w:id="32" w:name="_Toc409089530"/>
      <w:bookmarkStart w:id="33" w:name="_Toc425226274"/>
      <w:r>
        <w:rPr>
          <w:noProof/>
          <w:lang w:val="en-US" w:eastAsia="en-NZ"/>
        </w:rPr>
        <w:t>Assignment S</w:t>
      </w:r>
      <w:r w:rsidR="000C4AC1" w:rsidRPr="000C4AC1">
        <w:rPr>
          <w:noProof/>
          <w:lang w:val="en-US" w:eastAsia="en-NZ"/>
        </w:rPr>
        <w:t>chedule</w:t>
      </w:r>
      <w:bookmarkEnd w:id="32"/>
      <w:bookmarkEnd w:id="33"/>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is required to submit, on placement of the tender application, a proposed schedule outlining the </w:t>
      </w:r>
      <w:r w:rsidR="0040030A">
        <w:rPr>
          <w:rFonts w:ascii="Calibri" w:hAnsi="Calibri" w:cs="Calibri"/>
          <w:noProof/>
          <w:lang w:val="en-US" w:eastAsia="en-NZ"/>
        </w:rPr>
        <w:t>time required for the recruitment of the technical advisor; the date that the technical advisor will begin the assignment at the Ministry of Transport</w:t>
      </w:r>
      <w:r w:rsidRPr="000C4AC1">
        <w:rPr>
          <w:rFonts w:ascii="Calibri" w:hAnsi="Calibri" w:cs="Calibri"/>
          <w:noProof/>
          <w:lang w:val="en-US" w:eastAsia="en-NZ"/>
        </w:rPr>
        <w:t xml:space="preserve"> and the duration considered necessary to complete the contract work</w:t>
      </w:r>
      <w:r w:rsidR="0040030A">
        <w:rPr>
          <w:rFonts w:ascii="Calibri" w:hAnsi="Calibri" w:cs="Calibri"/>
          <w:noProof/>
          <w:lang w:val="en-US" w:eastAsia="en-NZ"/>
        </w:rPr>
        <w:t>.</w:t>
      </w:r>
      <w:r w:rsidRPr="000C4AC1">
        <w:rPr>
          <w:rFonts w:ascii="Calibri" w:hAnsi="Calibri" w:cs="Calibri"/>
          <w:noProof/>
          <w:lang w:val="en-US" w:eastAsia="en-NZ"/>
        </w:rPr>
        <w:t xml:space="preserve"> </w:t>
      </w:r>
      <w:r w:rsidR="0040030A">
        <w:rPr>
          <w:rFonts w:ascii="Calibri" w:hAnsi="Calibri" w:cs="Calibri"/>
          <w:noProof/>
          <w:lang w:val="en-US" w:eastAsia="en-NZ"/>
        </w:rPr>
        <w:t xml:space="preserve">This will be </w:t>
      </w:r>
      <w:r w:rsidRPr="000C4AC1">
        <w:rPr>
          <w:rFonts w:ascii="Calibri" w:hAnsi="Calibri" w:cs="Calibri"/>
          <w:noProof/>
          <w:lang w:val="en-US" w:eastAsia="en-NZ"/>
        </w:rPr>
        <w:t>from the time of execution of the contract to the contract completion</w:t>
      </w:r>
      <w:r w:rsidR="0040030A">
        <w:rPr>
          <w:rFonts w:ascii="Calibri" w:hAnsi="Calibri" w:cs="Calibri"/>
          <w:noProof/>
          <w:lang w:val="en-US" w:eastAsia="en-NZ"/>
        </w:rPr>
        <w:t>,</w:t>
      </w:r>
      <w:r w:rsidRPr="000C4AC1">
        <w:rPr>
          <w:rFonts w:ascii="Calibri" w:hAnsi="Calibri" w:cs="Calibri"/>
          <w:noProof/>
          <w:lang w:val="en-US" w:eastAsia="en-NZ"/>
        </w:rPr>
        <w:t xml:space="preserve"> including </w:t>
      </w:r>
      <w:r w:rsidR="0040030A">
        <w:rPr>
          <w:rFonts w:ascii="Calibri" w:hAnsi="Calibri" w:cs="Calibri"/>
          <w:noProof/>
          <w:lang w:val="en-US" w:eastAsia="en-NZ"/>
        </w:rPr>
        <w:t>submission of the Completion Report</w:t>
      </w:r>
      <w:r w:rsidRPr="000C4AC1">
        <w:rPr>
          <w:rFonts w:ascii="Calibri" w:hAnsi="Calibri" w:cs="Calibri"/>
          <w:noProof/>
          <w:lang w:val="en-US" w:eastAsia="en-NZ"/>
        </w:rPr>
        <w:t xml:space="preserve">.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should identify any risks to completing the contract within their proposed timeline and measures to address those risks.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w:t>
      </w:r>
      <w:r w:rsidR="0040030A">
        <w:rPr>
          <w:rFonts w:ascii="Calibri" w:hAnsi="Calibri" w:cs="Calibri"/>
          <w:noProof/>
          <w:lang w:val="en-US" w:eastAsia="en-NZ"/>
        </w:rPr>
        <w:t>work</w:t>
      </w:r>
      <w:r w:rsidRPr="000C4AC1">
        <w:rPr>
          <w:rFonts w:ascii="Calibri" w:hAnsi="Calibri" w:cs="Calibri"/>
          <w:noProof/>
          <w:lang w:val="en-US" w:eastAsia="en-NZ"/>
        </w:rPr>
        <w:t xml:space="preserve"> schedule costs must be for </w:t>
      </w:r>
      <w:r w:rsidR="0040030A">
        <w:rPr>
          <w:rFonts w:ascii="Calibri" w:hAnsi="Calibri" w:cs="Calibri"/>
          <w:noProof/>
          <w:lang w:val="en-US" w:eastAsia="en-NZ"/>
        </w:rPr>
        <w:t xml:space="preserve">all </w:t>
      </w:r>
      <w:r w:rsidRPr="000C4AC1">
        <w:rPr>
          <w:rFonts w:ascii="Calibri" w:hAnsi="Calibri" w:cs="Calibri"/>
          <w:noProof/>
          <w:lang w:val="en-US" w:eastAsia="en-NZ"/>
        </w:rPr>
        <w:t xml:space="preserve">the </w:t>
      </w:r>
      <w:r w:rsidR="0040030A">
        <w:rPr>
          <w:rFonts w:ascii="Calibri" w:hAnsi="Calibri" w:cs="Calibri"/>
          <w:noProof/>
          <w:lang w:val="en-US" w:eastAsia="en-NZ"/>
        </w:rPr>
        <w:t xml:space="preserve">costs related to the delivery of the outputs </w:t>
      </w:r>
      <w:r w:rsidRPr="000C4AC1">
        <w:rPr>
          <w:rFonts w:ascii="Calibri" w:hAnsi="Calibri" w:cs="Calibri"/>
          <w:noProof/>
          <w:lang w:val="en-US" w:eastAsia="en-NZ"/>
        </w:rPr>
        <w:t>specified in the tender documents and/or any amendments to the specifications issued in writing by the Principal prior to the closing date of the tender submission.</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Upon awarding the contract, it is deemed that the Tenderer has assessed the tender requirements and that all costs both direct and indirect to complete the </w:t>
      </w:r>
      <w:r w:rsidR="0040030A">
        <w:rPr>
          <w:rFonts w:ascii="Calibri" w:hAnsi="Calibri" w:cs="Calibri"/>
          <w:noProof/>
          <w:lang w:val="en-US" w:eastAsia="en-NZ"/>
        </w:rPr>
        <w:t>ass</w:t>
      </w:r>
      <w:r w:rsidRPr="000C4AC1">
        <w:rPr>
          <w:rFonts w:ascii="Calibri" w:hAnsi="Calibri" w:cs="Calibri"/>
          <w:noProof/>
          <w:lang w:val="en-US" w:eastAsia="en-NZ"/>
        </w:rPr>
        <w:t>ignment have been included in the tendered price.</w:t>
      </w:r>
    </w:p>
    <w:p w:rsidR="00E71FF3" w:rsidRDefault="00E71FF3" w:rsidP="00BA69A0">
      <w:pPr>
        <w:pStyle w:val="Heading1"/>
        <w:jc w:val="both"/>
        <w:sectPr w:rsidR="00E71FF3" w:rsidSect="00125E01">
          <w:pgSz w:w="11906" w:h="16838"/>
          <w:pgMar w:top="1440" w:right="849" w:bottom="1276" w:left="993" w:header="708" w:footer="708" w:gutter="0"/>
          <w:cols w:space="708"/>
          <w:docGrid w:linePitch="360"/>
        </w:sectPr>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AD5102" w:rsidRDefault="00AD5102" w:rsidP="00A107E4">
      <w:pPr>
        <w:pStyle w:val="Title2"/>
      </w:pPr>
    </w:p>
    <w:p w:rsidR="00125E01" w:rsidRDefault="00125E01" w:rsidP="00A107E4">
      <w:pPr>
        <w:pStyle w:val="Title2"/>
      </w:pPr>
      <w:r>
        <w:t>APPENDICES</w:t>
      </w:r>
    </w:p>
    <w:p w:rsidR="00E71FF3" w:rsidRDefault="00E71FF3" w:rsidP="00FA2177">
      <w:pPr>
        <w:pStyle w:val="Heading2"/>
      </w:pPr>
    </w:p>
    <w:p w:rsidR="00E71FF3" w:rsidRDefault="00E71FF3" w:rsidP="00FA2177">
      <w:pPr>
        <w:pStyle w:val="Heading2"/>
      </w:pPr>
    </w:p>
    <w:p w:rsidR="00E71FF3" w:rsidRDefault="00E71FF3" w:rsidP="00FA2177">
      <w:pPr>
        <w:pStyle w:val="Heading2"/>
      </w:pPr>
    </w:p>
    <w:p w:rsidR="00903842" w:rsidRDefault="00903842" w:rsidP="00FA2177">
      <w:pPr>
        <w:pStyle w:val="Heading2"/>
      </w:pPr>
    </w:p>
    <w:p w:rsidR="005D01D4" w:rsidRDefault="005D01D4" w:rsidP="00BA69A0">
      <w:pPr>
        <w:jc w:val="both"/>
        <w:sectPr w:rsidR="005D01D4" w:rsidSect="00125E01">
          <w:pgSz w:w="11906" w:h="16838"/>
          <w:pgMar w:top="1440" w:right="849" w:bottom="1276" w:left="993" w:header="708" w:footer="708" w:gutter="0"/>
          <w:cols w:space="708"/>
          <w:docGrid w:linePitch="360"/>
        </w:sectPr>
      </w:pPr>
    </w:p>
    <w:p w:rsidR="00D01746" w:rsidRDefault="00AD5102" w:rsidP="00BA69A0">
      <w:pPr>
        <w:pStyle w:val="Appendix"/>
        <w:jc w:val="both"/>
      </w:pPr>
      <w:bookmarkStart w:id="34" w:name="_Toc367778985"/>
      <w:bookmarkStart w:id="35" w:name="_Toc425226275"/>
      <w:r>
        <w:lastRenderedPageBreak/>
        <w:t>APPENDIX A</w:t>
      </w:r>
      <w:bookmarkEnd w:id="34"/>
      <w:bookmarkEnd w:id="35"/>
    </w:p>
    <w:p w:rsidR="00A549F7" w:rsidRPr="00947B06" w:rsidRDefault="00A549F7" w:rsidP="001157A7">
      <w:pPr>
        <w:pStyle w:val="Subtitle"/>
      </w:pPr>
      <w:bookmarkStart w:id="36" w:name="_Toc367778986"/>
      <w:bookmarkStart w:id="37" w:name="_Toc425226276"/>
      <w:r w:rsidRPr="00947B06">
        <w:t>Form of Tender</w:t>
      </w:r>
      <w:bookmarkEnd w:id="37"/>
    </w:p>
    <w:p w:rsidR="00A549F7" w:rsidRDefault="00A549F7" w:rsidP="00A549F7">
      <w:pPr>
        <w:spacing w:after="0"/>
        <w:jc w:val="both"/>
        <w:rPr>
          <w:rFonts w:ascii="Calibri" w:hAnsi="Calibri" w:cs="Calibri"/>
          <w:noProof/>
          <w:lang w:val="en-US" w:eastAsia="en-NZ"/>
        </w:rPr>
      </w:pP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Peter Tierney, Manager,</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Development Coordination Division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P.O. Box 120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Rarotonga, Cook Islands</w:t>
      </w:r>
    </w:p>
    <w:bookmarkEnd w:id="36"/>
    <w:p w:rsidR="00A549F7" w:rsidRDefault="00A549F7" w:rsidP="00BA69A0">
      <w:pPr>
        <w:jc w:val="both"/>
      </w:pPr>
    </w:p>
    <w:p w:rsidR="00ED18DF" w:rsidRDefault="00943B61" w:rsidP="00BA69A0">
      <w:pPr>
        <w:jc w:val="both"/>
      </w:pPr>
      <w:r>
        <w:t xml:space="preserve">Having examined the Tender Documents </w:t>
      </w:r>
      <w:r w:rsidR="00ED18DF">
        <w:t xml:space="preserve">in relation to Tender </w:t>
      </w:r>
      <w:r w:rsidR="00ED18DF" w:rsidRPr="00632ECE">
        <w:rPr>
          <w:b/>
        </w:rPr>
        <w:t xml:space="preserve">Reference No. </w:t>
      </w:r>
      <w:r w:rsidR="00DC0CDA">
        <w:rPr>
          <w:b/>
        </w:rPr>
        <w:t>151601</w:t>
      </w:r>
      <w:r w:rsidR="00947B06" w:rsidRPr="00632ECE">
        <w:rPr>
          <w:b/>
        </w:rPr>
        <w:t xml:space="preserve"> </w:t>
      </w:r>
      <w:r w:rsidRPr="0022054E">
        <w:t xml:space="preserve">dated </w:t>
      </w:r>
      <w:r w:rsidR="00DC0CDA">
        <w:t>22</w:t>
      </w:r>
      <w:r w:rsidR="00947B06" w:rsidRPr="0022054E">
        <w:t xml:space="preserve"> </w:t>
      </w:r>
      <w:r w:rsidR="001A4EF7" w:rsidRPr="0022054E">
        <w:t>Ju</w:t>
      </w:r>
      <w:r w:rsidR="0022054E">
        <w:t>ly</w:t>
      </w:r>
      <w:r w:rsidR="00947B06" w:rsidRPr="0022054E">
        <w:t xml:space="preserve"> </w:t>
      </w:r>
      <w:r w:rsidR="00ED18DF" w:rsidRPr="0022054E">
        <w:t>201</w:t>
      </w:r>
      <w:r w:rsidR="00947B06" w:rsidRPr="0022054E">
        <w:t>5</w:t>
      </w:r>
      <w:r w:rsidR="00ED18DF" w:rsidRPr="0022054E">
        <w:t>,</w:t>
      </w:r>
      <w:r w:rsidR="00ED18DF">
        <w:t xml:space="preserve"> released by </w:t>
      </w:r>
      <w:r w:rsidR="00947B06">
        <w:t>the Development Coordination Division</w:t>
      </w:r>
      <w:r w:rsidR="00ED18DF">
        <w:t>, we submit the following offer.</w:t>
      </w:r>
    </w:p>
    <w:p w:rsidR="00AD5102" w:rsidRDefault="00ED18DF" w:rsidP="00BA69A0">
      <w:pPr>
        <w:jc w:val="both"/>
      </w:pPr>
      <w:r>
        <w:t>We offer to complete</w:t>
      </w:r>
      <w:r w:rsidR="008E16F4">
        <w:t xml:space="preserve"> the assignment as outlined in the </w:t>
      </w:r>
      <w:r>
        <w:t>Tender Specifications in conformity with these Tender Documents for the sum of  NZD$__________.__ stated exclusive of Value Added Tax, together with such other sums as may be ascertained in accordance with the Contract.</w:t>
      </w:r>
    </w:p>
    <w:p w:rsidR="00ED18DF" w:rsidRDefault="00ED18DF" w:rsidP="00BA69A0">
      <w:pPr>
        <w:jc w:val="both"/>
      </w:pPr>
      <w:r>
        <w:t>We undertake to complete</w:t>
      </w:r>
      <w:r w:rsidR="005B45C1">
        <w:t xml:space="preserve"> and handover the whole of the Contract Services within the period stated in the Conditions of Tendering.</w:t>
      </w:r>
    </w:p>
    <w:p w:rsidR="005B45C1" w:rsidRDefault="005B45C1" w:rsidP="00BA69A0">
      <w:pPr>
        <w:jc w:val="both"/>
      </w:pPr>
      <w:r>
        <w:t>We agree to abide by this Tender for a period of sixty (60) days from the date fixed for receiving the same and it shall remain binding upon us and may be accepted by you at any time before the expiry of that period.</w:t>
      </w:r>
    </w:p>
    <w:p w:rsidR="005B45C1" w:rsidRDefault="005B45C1" w:rsidP="00BA69A0">
      <w:pPr>
        <w:jc w:val="both"/>
      </w:pPr>
      <w:r>
        <w:t>Unless and until a Contract Agreement is prepared and executed, this Tender together with your written acceptance thereof, shall constitute a binding contract between us.</w:t>
      </w:r>
    </w:p>
    <w:p w:rsidR="005B45C1" w:rsidRDefault="005B45C1" w:rsidP="00BA69A0">
      <w:pPr>
        <w:jc w:val="both"/>
        <w:rPr>
          <w:b/>
          <w:i/>
          <w:color w:val="FF0000"/>
        </w:rPr>
      </w:pPr>
      <w:r>
        <w:t xml:space="preserve">We understand that you are not bound to accept the lowest or any </w:t>
      </w:r>
      <w:r w:rsidR="00133F9A">
        <w:t>tender</w:t>
      </w:r>
      <w:r>
        <w:t xml:space="preserve"> </w:t>
      </w:r>
      <w:r w:rsidR="00632ECE">
        <w:t xml:space="preserve">that </w:t>
      </w:r>
      <w:r>
        <w:t>you may receive</w:t>
      </w:r>
      <w:r w:rsidR="00310F21">
        <w:t>.</w:t>
      </w:r>
    </w:p>
    <w:p w:rsidR="005B45C1" w:rsidRDefault="005B45C1" w:rsidP="00BA69A0">
      <w:pPr>
        <w:jc w:val="both"/>
      </w:pPr>
      <w:r>
        <w:t>We understand that no contract shall come into existence, and no legal or other obligations shall arise between us and you (or between us and any other agent of the Principal</w:t>
      </w:r>
      <w:r w:rsidR="00887A05">
        <w:t>)</w:t>
      </w:r>
      <w:r>
        <w:t xml:space="preserve"> in relation to the conduct, outcome or otherwise of the Tender process, prior to and apart</w:t>
      </w:r>
      <w:r w:rsidR="00FD681C">
        <w:t xml:space="preserve"> from your acceptance of our Tender.</w:t>
      </w:r>
    </w:p>
    <w:p w:rsidR="00FD681C" w:rsidRDefault="00FD681C" w:rsidP="00BA69A0">
      <w:pPr>
        <w:jc w:val="both"/>
      </w:pPr>
      <w:r>
        <w:t xml:space="preserve">We understand that you may contact the referees nominated by us in this offer and make whatever enquiries you deem necessary regarding our financial health and ability to deliver the Contract 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BA69A0">
      <w:pPr>
        <w:jc w:val="both"/>
      </w:pPr>
      <w:r>
        <w:t>We provide the following information required to be submitted with this Tender:</w:t>
      </w:r>
    </w:p>
    <w:p w:rsidR="00FD681C" w:rsidRDefault="00FD681C" w:rsidP="00BA69A0">
      <w:pPr>
        <w:pStyle w:val="ListParagraph"/>
        <w:numPr>
          <w:ilvl w:val="0"/>
          <w:numId w:val="6"/>
        </w:numPr>
        <w:jc w:val="both"/>
      </w:pPr>
      <w:r>
        <w:t>Completed Schedule of Prices</w:t>
      </w:r>
    </w:p>
    <w:p w:rsidR="00FD681C" w:rsidRPr="00FD681C" w:rsidRDefault="00FD681C" w:rsidP="00BA69A0">
      <w:pPr>
        <w:pStyle w:val="ListParagraph"/>
        <w:numPr>
          <w:ilvl w:val="0"/>
          <w:numId w:val="6"/>
        </w:numPr>
        <w:jc w:val="both"/>
      </w:pPr>
      <w:r>
        <w:t xml:space="preserve">Proposed Subcontractors </w:t>
      </w:r>
      <w:r w:rsidRPr="00FD681C">
        <w:rPr>
          <w:i/>
        </w:rPr>
        <w:t>(if relevant)</w:t>
      </w:r>
    </w:p>
    <w:p w:rsidR="00FD681C" w:rsidRDefault="00FD681C" w:rsidP="00BA69A0">
      <w:pPr>
        <w:pStyle w:val="ListParagraph"/>
        <w:numPr>
          <w:ilvl w:val="0"/>
          <w:numId w:val="6"/>
        </w:numPr>
        <w:jc w:val="both"/>
      </w:pPr>
      <w:r>
        <w:t xml:space="preserve">Preliminary </w:t>
      </w:r>
      <w:r w:rsidR="00C94F47">
        <w:t>Assignment Schedule</w:t>
      </w:r>
    </w:p>
    <w:p w:rsidR="00FD681C" w:rsidRDefault="00FD681C" w:rsidP="00BA69A0">
      <w:pPr>
        <w:pStyle w:val="ListParagraph"/>
        <w:numPr>
          <w:ilvl w:val="0"/>
          <w:numId w:val="6"/>
        </w:numPr>
        <w:jc w:val="both"/>
      </w:pPr>
      <w:r>
        <w:t>List of Referees you may contact in relation to this offer.</w:t>
      </w:r>
    </w:p>
    <w:p w:rsidR="003A5FD4" w:rsidRDefault="003A5FD4" w:rsidP="003A5FD4">
      <w:pPr>
        <w:jc w:val="both"/>
      </w:pPr>
    </w:p>
    <w:p w:rsidR="00F73488" w:rsidRDefault="00F73488" w:rsidP="00BA69A0">
      <w:pPr>
        <w:pStyle w:val="ListParagraph"/>
        <w:jc w:val="both"/>
        <w:rPr>
          <w:rFonts w:ascii="Calibri" w:hAnsi="Calibri" w:cs="Calibri"/>
          <w:b/>
        </w:rPr>
      </w:pPr>
    </w:p>
    <w:tbl>
      <w:tblPr>
        <w:tblStyle w:val="TableGrid"/>
        <w:tblW w:w="0" w:type="auto"/>
        <w:tblLook w:val="04A0" w:firstRow="1" w:lastRow="0" w:firstColumn="1" w:lastColumn="0" w:noHBand="0" w:noVBand="1"/>
      </w:tblPr>
      <w:tblGrid>
        <w:gridCol w:w="2069"/>
        <w:gridCol w:w="7985"/>
      </w:tblGrid>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lastRenderedPageBreak/>
              <w:t>Signature: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Printed Name: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Position Held:</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Tenderer:</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Address:</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Date: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 xml:space="preserve">E-mail: </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Phone No.:</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Facsimile No.:</w:t>
            </w:r>
          </w:p>
        </w:tc>
        <w:tc>
          <w:tcPr>
            <w:tcW w:w="8187" w:type="dxa"/>
            <w:vAlign w:val="bottom"/>
          </w:tcPr>
          <w:p w:rsidR="008948CE" w:rsidRPr="00D54AFE" w:rsidRDefault="008948CE" w:rsidP="00BA69A0">
            <w:pPr>
              <w:jc w:val="both"/>
              <w:rPr>
                <w:rFonts w:ascii="Calibri" w:hAnsi="Calibri" w:cs="Calibri"/>
                <w:b/>
              </w:rPr>
            </w:pPr>
          </w:p>
        </w:tc>
      </w:tr>
    </w:tbl>
    <w:p w:rsidR="00F73488" w:rsidRDefault="00F73488" w:rsidP="00BA69A0">
      <w:pPr>
        <w:pStyle w:val="ListParagraph"/>
        <w:jc w:val="both"/>
        <w:rPr>
          <w:rFonts w:ascii="Calibri" w:hAnsi="Calibri" w:cs="Calibri"/>
          <w:b/>
        </w:rPr>
      </w:pPr>
    </w:p>
    <w:p w:rsidR="000B4CF6" w:rsidRPr="000B4CF6" w:rsidRDefault="000B4CF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38" w:name="_Toc409089534"/>
      <w:r w:rsidRPr="000B4CF6">
        <w:rPr>
          <w:rFonts w:ascii="Arial" w:eastAsiaTheme="majorEastAsia" w:hAnsi="Arial" w:cs="Arial"/>
          <w:b/>
          <w:bCs/>
          <w:noProof/>
          <w:color w:val="000000" w:themeColor="text1"/>
          <w:sz w:val="28"/>
          <w:szCs w:val="28"/>
          <w:lang w:eastAsia="en-NZ"/>
        </w:rPr>
        <w:t>General Information</w:t>
      </w:r>
      <w:bookmarkEnd w:id="38"/>
    </w:p>
    <w:p w:rsidR="000B4CF6" w:rsidRPr="000B4CF6" w:rsidRDefault="000B4CF6" w:rsidP="00BA69A0">
      <w:pPr>
        <w:jc w:val="both"/>
        <w:rPr>
          <w:rFonts w:ascii="Calibri" w:hAnsi="Calibri" w:cs="Calibri"/>
          <w:noProof/>
          <w:lang w:eastAsia="en-NZ"/>
        </w:rPr>
      </w:pPr>
      <w:r w:rsidRPr="000B4CF6">
        <w:rPr>
          <w:rFonts w:ascii="Calibri" w:hAnsi="Calibri" w:cs="Calibri"/>
          <w:noProof/>
          <w:lang w:eastAsia="en-NZ"/>
        </w:rPr>
        <w:t xml:space="preserve">Please complete the following.  Use additional pages if required.  </w:t>
      </w:r>
    </w:p>
    <w:tbl>
      <w:tblPr>
        <w:tblStyle w:val="TableGrid"/>
        <w:tblW w:w="0" w:type="auto"/>
        <w:tblLook w:val="04A0" w:firstRow="1" w:lastRow="0" w:firstColumn="1" w:lastColumn="0" w:noHBand="0" w:noVBand="1"/>
      </w:tblPr>
      <w:tblGrid>
        <w:gridCol w:w="3114"/>
        <w:gridCol w:w="6940"/>
      </w:tblGrid>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Legal Name: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Registration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RMD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Contact Person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Physical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Postal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Telephone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Fax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Email Address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Idemnity Insurance Details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lastRenderedPageBreak/>
              <w:t>Statement of Company’s General Expertise</w:t>
            </w: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632ECE" w:rsidRDefault="000B4CF6" w:rsidP="00BA69A0">
            <w:pPr>
              <w:ind w:left="720"/>
              <w:contextualSpacing/>
              <w:jc w:val="both"/>
              <w:rPr>
                <w:rFonts w:ascii="Calibri" w:hAnsi="Calibri" w:cs="Calibri"/>
                <w:b/>
                <w:noProof/>
                <w:sz w:val="24"/>
                <w:szCs w:val="24"/>
                <w:lang w:eastAsia="en-NZ"/>
              </w:rPr>
            </w:pPr>
            <w:r>
              <w:rPr>
                <w:rFonts w:ascii="Calibri" w:hAnsi="Calibri" w:cs="Calibri"/>
                <w:noProof/>
                <w:sz w:val="24"/>
                <w:szCs w:val="24"/>
                <w:lang w:eastAsia="en-NZ"/>
              </w:rPr>
              <w:t xml:space="preserve">a). </w:t>
            </w:r>
            <w:r w:rsidRPr="000B4CF6">
              <w:rPr>
                <w:rFonts w:ascii="Calibri" w:hAnsi="Calibri" w:cs="Calibri"/>
                <w:noProof/>
                <w:sz w:val="24"/>
                <w:szCs w:val="24"/>
                <w:lang w:eastAsia="en-NZ"/>
              </w:rPr>
              <w:t xml:space="preserve">Describe details of </w:t>
            </w:r>
            <w:r w:rsidR="001A4EF7">
              <w:rPr>
                <w:rFonts w:ascii="Calibri" w:hAnsi="Calibri" w:cs="Calibri"/>
                <w:noProof/>
                <w:sz w:val="24"/>
                <w:szCs w:val="24"/>
                <w:lang w:eastAsia="en-NZ"/>
              </w:rPr>
              <w:t xml:space="preserve">the company’s </w:t>
            </w:r>
            <w:r w:rsidRPr="000B4CF6">
              <w:rPr>
                <w:rFonts w:ascii="Calibri" w:hAnsi="Calibri" w:cs="Calibri"/>
                <w:noProof/>
                <w:sz w:val="24"/>
                <w:szCs w:val="24"/>
                <w:lang w:eastAsia="en-NZ"/>
              </w:rPr>
              <w:t xml:space="preserve">experience in </w:t>
            </w:r>
            <w:r w:rsidR="008E16F4">
              <w:rPr>
                <w:rFonts w:ascii="Calibri" w:hAnsi="Calibri" w:cs="Calibri"/>
                <w:noProof/>
                <w:sz w:val="24"/>
                <w:szCs w:val="24"/>
                <w:lang w:eastAsia="en-NZ"/>
              </w:rPr>
              <w:t>providing technical advice in the maritime sector.</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ind w:left="720"/>
              <w:contextualSpacing/>
              <w:jc w:val="both"/>
              <w:rPr>
                <w:rFonts w:ascii="Calibri" w:hAnsi="Calibri" w:cs="Calibri"/>
                <w:noProof/>
                <w:sz w:val="24"/>
                <w:szCs w:val="24"/>
                <w:lang w:eastAsia="en-NZ"/>
              </w:rPr>
            </w:pPr>
            <w:r>
              <w:rPr>
                <w:rFonts w:ascii="Calibri" w:hAnsi="Calibri" w:cs="Calibri"/>
                <w:noProof/>
                <w:sz w:val="24"/>
                <w:szCs w:val="24"/>
                <w:lang w:eastAsia="en-NZ"/>
              </w:rPr>
              <w:t xml:space="preserve">b). </w:t>
            </w:r>
            <w:r w:rsidRPr="000B4CF6">
              <w:rPr>
                <w:rFonts w:ascii="Calibri" w:hAnsi="Calibri" w:cs="Calibri"/>
                <w:noProof/>
                <w:sz w:val="24"/>
                <w:szCs w:val="24"/>
                <w:lang w:eastAsia="en-NZ"/>
              </w:rPr>
              <w:t xml:space="preserve">Describe how the services will be provided to a high standard.  Include on separate page a work plan, timelines and proposed schedules to meet the specified </w:t>
            </w:r>
            <w:r>
              <w:rPr>
                <w:rFonts w:ascii="Calibri" w:hAnsi="Calibri" w:cs="Calibri"/>
                <w:noProof/>
                <w:sz w:val="24"/>
                <w:szCs w:val="24"/>
                <w:lang w:eastAsia="en-NZ"/>
              </w:rPr>
              <w:t>deadlines in</w:t>
            </w:r>
            <w:r w:rsidRPr="000B4CF6">
              <w:rPr>
                <w:rFonts w:ascii="Calibri" w:hAnsi="Calibri" w:cs="Calibri"/>
                <w:noProof/>
                <w:sz w:val="24"/>
                <w:szCs w:val="24"/>
                <w:lang w:eastAsia="en-NZ"/>
              </w:rPr>
              <w:t xml:space="preserve"> the Tender Documents.</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jc w:val="both"/>
              <w:rPr>
                <w:rFonts w:ascii="Calibri" w:hAnsi="Calibri" w:cs="Calibri"/>
                <w:noProof/>
                <w:sz w:val="24"/>
                <w:szCs w:val="24"/>
                <w:lang w:eastAsia="en-NZ"/>
              </w:rPr>
            </w:pPr>
            <w:r>
              <w:rPr>
                <w:rFonts w:ascii="Calibri" w:hAnsi="Calibri" w:cs="Calibri"/>
                <w:noProof/>
                <w:sz w:val="24"/>
                <w:szCs w:val="24"/>
                <w:lang w:eastAsia="en-NZ"/>
              </w:rPr>
              <w:t xml:space="preserve">           c).</w:t>
            </w:r>
            <w:r w:rsidRPr="000B4CF6">
              <w:rPr>
                <w:rFonts w:ascii="Calibri" w:hAnsi="Calibri" w:cs="Calibri"/>
                <w:noProof/>
                <w:sz w:val="24"/>
                <w:szCs w:val="24"/>
                <w:lang w:eastAsia="en-NZ"/>
              </w:rPr>
              <w:t>Describe any risk</w:t>
            </w:r>
            <w:r w:rsidR="009112E0">
              <w:rPr>
                <w:rFonts w:ascii="Calibri" w:hAnsi="Calibri" w:cs="Calibri"/>
                <w:noProof/>
                <w:sz w:val="24"/>
                <w:szCs w:val="24"/>
                <w:lang w:eastAsia="en-NZ"/>
              </w:rPr>
              <w:t>s</w:t>
            </w:r>
            <w:r w:rsidRPr="000B4CF6">
              <w:rPr>
                <w:rFonts w:ascii="Calibri" w:hAnsi="Calibri" w:cs="Calibri"/>
                <w:noProof/>
                <w:sz w:val="24"/>
                <w:szCs w:val="24"/>
                <w:lang w:eastAsia="en-NZ"/>
              </w:rPr>
              <w:t xml:space="preserve"> that could impede the contract and ways to address these.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bl>
    <w:p w:rsidR="000B4CF6" w:rsidRPr="000B4CF6" w:rsidRDefault="000B4CF6" w:rsidP="00BA69A0">
      <w:pPr>
        <w:jc w:val="both"/>
        <w:rPr>
          <w:rFonts w:ascii="Calibri" w:hAnsi="Calibri" w:cs="Calibri"/>
          <w:noProof/>
          <w:lang w:eastAsia="en-NZ"/>
        </w:rPr>
      </w:pPr>
    </w:p>
    <w:p w:rsidR="00275AB2" w:rsidRDefault="00275AB2" w:rsidP="00BA69A0">
      <w:pPr>
        <w:jc w:val="both"/>
      </w:pPr>
    </w:p>
    <w:p w:rsidR="00EA0A8E" w:rsidRDefault="00EA0A8E" w:rsidP="00BA69A0">
      <w:pPr>
        <w:jc w:val="both"/>
      </w:pPr>
    </w:p>
    <w:p w:rsidR="00EA0A8E" w:rsidRDefault="00EA0A8E" w:rsidP="00BA69A0">
      <w:pPr>
        <w:jc w:val="both"/>
        <w:sectPr w:rsidR="00EA0A8E" w:rsidSect="00125E01">
          <w:pgSz w:w="11906" w:h="16838"/>
          <w:pgMar w:top="1440" w:right="849" w:bottom="1276" w:left="993" w:header="708" w:footer="708" w:gutter="0"/>
          <w:cols w:space="708"/>
          <w:docGrid w:linePitch="360"/>
        </w:sectPr>
      </w:pPr>
    </w:p>
    <w:p w:rsidR="00F73488" w:rsidRDefault="00EA0A8E" w:rsidP="00C94F47">
      <w:pPr>
        <w:pStyle w:val="Subtitle2"/>
      </w:pPr>
      <w:bookmarkStart w:id="39" w:name="_Toc421651463"/>
      <w:bookmarkStart w:id="40" w:name="_Toc425226277"/>
      <w:r w:rsidRPr="00273181">
        <w:lastRenderedPageBreak/>
        <w:t>Schedule of Prices</w:t>
      </w:r>
      <w:bookmarkEnd w:id="39"/>
      <w:bookmarkEnd w:id="40"/>
    </w:p>
    <w:p w:rsidR="00C033C4" w:rsidRDefault="00C033C4" w:rsidP="00BA69A0">
      <w:pPr>
        <w:jc w:val="both"/>
      </w:pPr>
      <w:r>
        <w:t xml:space="preserve">Please refer to the Tender Specifications for the performance details and specific </w:t>
      </w:r>
      <w:r w:rsidR="008E16F4">
        <w:t>outputs to be delivered</w:t>
      </w:r>
      <w:r>
        <w:t>.</w:t>
      </w:r>
    </w:p>
    <w:p w:rsidR="002C03C6" w:rsidRPr="00C820D9" w:rsidRDefault="008E16F4" w:rsidP="00BA69A0">
      <w:pPr>
        <w:jc w:val="both"/>
        <w:rPr>
          <w:b/>
          <w:u w:val="single"/>
        </w:rPr>
      </w:pPr>
      <w:r>
        <w:rPr>
          <w:b/>
          <w:u w:val="single"/>
        </w:rPr>
        <w:t>Provision of Consultancy Services</w:t>
      </w:r>
    </w:p>
    <w:p w:rsidR="003C605A" w:rsidRDefault="003C605A" w:rsidP="00BA69A0">
      <w:pPr>
        <w:jc w:val="both"/>
      </w:pPr>
      <w:bookmarkStart w:id="41" w:name="_Toc409089537"/>
      <w:r w:rsidRPr="0068515F">
        <w:t xml:space="preserve">The </w:t>
      </w:r>
      <w:r>
        <w:t xml:space="preserve">submitted </w:t>
      </w:r>
      <w:r w:rsidRPr="0068515F">
        <w:t xml:space="preserve">price </w:t>
      </w:r>
      <w:r>
        <w:t xml:space="preserve">should </w:t>
      </w:r>
      <w:r w:rsidRPr="0068515F">
        <w:t xml:space="preserve">include </w:t>
      </w:r>
      <w:r w:rsidR="008E16F4">
        <w:t xml:space="preserve">travel, </w:t>
      </w:r>
      <w:r w:rsidRPr="0068515F">
        <w:t xml:space="preserve">insurance, </w:t>
      </w:r>
      <w:r w:rsidR="00776A6C">
        <w:t xml:space="preserve">housing, transportation, </w:t>
      </w:r>
      <w:r w:rsidRPr="0068515F">
        <w:t xml:space="preserve">customs duty and/or any other </w:t>
      </w:r>
      <w:r w:rsidR="00776A6C">
        <w:t xml:space="preserve">expenses to be incurred </w:t>
      </w:r>
      <w:r w:rsidRPr="0068515F">
        <w:t xml:space="preserve">in the delivery of the </w:t>
      </w:r>
      <w:r w:rsidR="00776A6C">
        <w:t>Services</w:t>
      </w:r>
      <w:r w:rsidRPr="0068515F">
        <w:t xml:space="preserve">. </w:t>
      </w:r>
      <w:r w:rsidR="005D2B4A">
        <w:t>The consultant must have the</w:t>
      </w:r>
      <w:r w:rsidR="00BF150B">
        <w:t xml:space="preserve">ir own equipment to provide the services such as a laptop and cell phone. </w:t>
      </w:r>
      <w:r w:rsidRPr="0068515F">
        <w:t xml:space="preserve">The </w:t>
      </w:r>
      <w:r w:rsidR="00776A6C">
        <w:t>Contractor</w:t>
      </w:r>
      <w:r w:rsidRPr="0068515F">
        <w:t xml:space="preserve"> is not entitled to claim expenses, surcharges or margins or disbursements except if otherwise agreed in advance and in writing by the Government.</w:t>
      </w:r>
    </w:p>
    <w:p w:rsidR="002C03C6" w:rsidRDefault="00D25BB7" w:rsidP="00BA69A0">
      <w:pPr>
        <w:jc w:val="both"/>
      </w:pPr>
      <w:r>
        <w:t xml:space="preserve">All costs should be exclusive of VAT. </w:t>
      </w:r>
    </w:p>
    <w:p w:rsidR="00D25BB7" w:rsidRPr="00632ECE" w:rsidRDefault="00D25BB7" w:rsidP="00BA69A0">
      <w:pPr>
        <w:jc w:val="both"/>
        <w:rPr>
          <w:b/>
        </w:rPr>
      </w:pPr>
      <w:proofErr w:type="spellStart"/>
      <w:r>
        <w:t>M</w:t>
      </w:r>
      <w:r w:rsidR="00776A6C">
        <w:t>oT</w:t>
      </w:r>
      <w:proofErr w:type="spellEnd"/>
      <w:r>
        <w:t xml:space="preserve"> will be responsible for </w:t>
      </w:r>
      <w:r w:rsidR="00776A6C">
        <w:t xml:space="preserve">provision of a working space with a desk and chair, power and </w:t>
      </w:r>
      <w:r w:rsidR="00BF150B">
        <w:t xml:space="preserve">landline </w:t>
      </w:r>
      <w:r w:rsidR="00776A6C">
        <w:t>phone while in the office</w:t>
      </w:r>
      <w:r w:rsidR="00BF150B">
        <w:t>.</w:t>
      </w:r>
      <w:r w:rsidR="00776A6C">
        <w:t xml:space="preserve"> </w:t>
      </w:r>
    </w:p>
    <w:tbl>
      <w:tblPr>
        <w:tblW w:w="83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215"/>
        <w:gridCol w:w="2568"/>
        <w:gridCol w:w="1541"/>
      </w:tblGrid>
      <w:tr w:rsidR="001E6ECD" w:rsidRPr="00DC0ADE" w:rsidTr="00CB4B61">
        <w:trPr>
          <w:cantSplit/>
        </w:trPr>
        <w:tc>
          <w:tcPr>
            <w:tcW w:w="4215" w:type="dxa"/>
            <w:shd w:val="clear" w:color="auto" w:fill="auto"/>
          </w:tcPr>
          <w:p w:rsidR="001E6ECD" w:rsidRPr="00DC0ADE" w:rsidRDefault="001E6ECD" w:rsidP="00CB4B61">
            <w:pPr>
              <w:pStyle w:val="BodyText"/>
              <w:widowControl w:val="0"/>
              <w:rPr>
                <w:b/>
              </w:rPr>
            </w:pPr>
            <w:r w:rsidRPr="00DC0ADE">
              <w:rPr>
                <w:b/>
              </w:rPr>
              <w:t>Items</w:t>
            </w:r>
          </w:p>
        </w:tc>
        <w:tc>
          <w:tcPr>
            <w:tcW w:w="2568" w:type="dxa"/>
            <w:shd w:val="clear" w:color="auto" w:fill="auto"/>
          </w:tcPr>
          <w:p w:rsidR="001E6ECD" w:rsidRPr="00DC0ADE" w:rsidRDefault="001E6ECD" w:rsidP="00CB4B61">
            <w:pPr>
              <w:pStyle w:val="BodyText"/>
              <w:widowControl w:val="0"/>
              <w:rPr>
                <w:b/>
              </w:rPr>
            </w:pPr>
            <w:r w:rsidRPr="00DC0ADE">
              <w:rPr>
                <w:b/>
              </w:rPr>
              <w:t>Rate (NZD)</w:t>
            </w:r>
          </w:p>
        </w:tc>
        <w:tc>
          <w:tcPr>
            <w:tcW w:w="1541" w:type="dxa"/>
            <w:shd w:val="clear" w:color="auto" w:fill="auto"/>
          </w:tcPr>
          <w:p w:rsidR="001E6ECD" w:rsidRPr="00DC0ADE" w:rsidRDefault="001E6ECD" w:rsidP="00CB4B61">
            <w:pPr>
              <w:pStyle w:val="BodyText"/>
              <w:widowControl w:val="0"/>
              <w:rPr>
                <w:b/>
              </w:rPr>
            </w:pPr>
            <w:r w:rsidRPr="00DC0ADE">
              <w:rPr>
                <w:b/>
              </w:rPr>
              <w:t>Total (NZD)</w:t>
            </w:r>
          </w:p>
        </w:tc>
      </w:tr>
      <w:tr w:rsidR="001E6ECD" w:rsidRPr="00DC0ADE" w:rsidTr="00CB4B61">
        <w:trPr>
          <w:cantSplit/>
        </w:trPr>
        <w:tc>
          <w:tcPr>
            <w:tcW w:w="4215" w:type="dxa"/>
            <w:shd w:val="clear" w:color="auto" w:fill="auto"/>
          </w:tcPr>
          <w:p w:rsidR="001E6ECD" w:rsidRPr="00DC0ADE" w:rsidRDefault="001E6ECD" w:rsidP="00CB4B61">
            <w:pPr>
              <w:pStyle w:val="BodyText"/>
              <w:widowControl w:val="0"/>
            </w:pPr>
            <w:r w:rsidRPr="00DC0ADE">
              <w:t xml:space="preserve">a)  </w:t>
            </w:r>
            <w:r w:rsidRPr="00DC0ADE">
              <w:rPr>
                <w:u w:val="single"/>
              </w:rPr>
              <w:t>Remuneration</w:t>
            </w:r>
          </w:p>
        </w:tc>
        <w:tc>
          <w:tcPr>
            <w:tcW w:w="2568" w:type="dxa"/>
            <w:shd w:val="clear" w:color="auto" w:fill="auto"/>
          </w:tcPr>
          <w:p w:rsidR="001E6ECD" w:rsidRDefault="001E6ECD" w:rsidP="00C94F47">
            <w:pPr>
              <w:pStyle w:val="BodyText"/>
              <w:widowControl w:val="0"/>
            </w:pPr>
            <w:r w:rsidRPr="00DC0ADE">
              <w:t>$XXXX per calendar month</w:t>
            </w:r>
          </w:p>
          <w:p w:rsidR="00C94F47" w:rsidRPr="00DC0ADE" w:rsidRDefault="00C94F47" w:rsidP="00C94F47">
            <w:pPr>
              <w:pStyle w:val="BodyText"/>
              <w:widowControl w:val="0"/>
            </w:pPr>
          </w:p>
        </w:tc>
        <w:tc>
          <w:tcPr>
            <w:tcW w:w="1541" w:type="dxa"/>
            <w:shd w:val="clear" w:color="auto" w:fill="auto"/>
          </w:tcPr>
          <w:p w:rsidR="001E6ECD" w:rsidRPr="00DC0ADE" w:rsidRDefault="001E6ECD" w:rsidP="00CB4B61">
            <w:pPr>
              <w:pStyle w:val="BodyText"/>
              <w:widowControl w:val="0"/>
            </w:pPr>
          </w:p>
        </w:tc>
      </w:tr>
      <w:tr w:rsidR="001E6ECD" w:rsidRPr="00DC0ADE" w:rsidTr="00CB4B61">
        <w:trPr>
          <w:cantSplit/>
        </w:trPr>
        <w:tc>
          <w:tcPr>
            <w:tcW w:w="4215" w:type="dxa"/>
            <w:shd w:val="clear" w:color="auto" w:fill="auto"/>
          </w:tcPr>
          <w:p w:rsidR="001E6ECD" w:rsidRPr="00DC0ADE" w:rsidRDefault="001E6ECD" w:rsidP="00CB4B61">
            <w:pPr>
              <w:pStyle w:val="BodyText"/>
              <w:widowControl w:val="0"/>
            </w:pPr>
            <w:r w:rsidRPr="00DC0ADE">
              <w:t xml:space="preserve">b)  </w:t>
            </w:r>
            <w:r w:rsidRPr="00DC0ADE">
              <w:rPr>
                <w:u w:val="single"/>
              </w:rPr>
              <w:t>Reimbursable</w:t>
            </w:r>
          </w:p>
          <w:p w:rsidR="001E6ECD" w:rsidRPr="00DC0ADE" w:rsidRDefault="001E6ECD" w:rsidP="00CB4B61">
            <w:pPr>
              <w:pStyle w:val="BodyText"/>
              <w:widowControl w:val="0"/>
            </w:pPr>
          </w:p>
          <w:p w:rsidR="001E6ECD" w:rsidRPr="00DC0ADE" w:rsidRDefault="001E6ECD" w:rsidP="00CB4B61">
            <w:pPr>
              <w:pStyle w:val="BodyText"/>
              <w:widowControl w:val="0"/>
            </w:pPr>
            <w:r w:rsidRPr="00DC0ADE">
              <w:t>International Airfares</w:t>
            </w:r>
          </w:p>
          <w:p w:rsidR="001E6ECD" w:rsidRPr="00DC0ADE" w:rsidRDefault="001E6ECD" w:rsidP="00CB4B61">
            <w:pPr>
              <w:pStyle w:val="BodyText"/>
              <w:widowControl w:val="0"/>
            </w:pPr>
          </w:p>
          <w:p w:rsidR="001E6ECD" w:rsidRPr="00DC0ADE" w:rsidRDefault="001E6ECD" w:rsidP="00CB4B61">
            <w:pPr>
              <w:pStyle w:val="BodyText"/>
              <w:widowControl w:val="0"/>
            </w:pPr>
          </w:p>
          <w:p w:rsidR="001E6ECD" w:rsidRPr="00DC0ADE" w:rsidRDefault="001E6ECD" w:rsidP="00CB4B61">
            <w:pPr>
              <w:pStyle w:val="BodyText"/>
              <w:widowControl w:val="0"/>
            </w:pPr>
            <w:r w:rsidRPr="00DC0ADE">
              <w:t>Mobilisation and Demobilis</w:t>
            </w:r>
            <w:r w:rsidR="000B1623">
              <w:t>a</w:t>
            </w:r>
            <w:r w:rsidRPr="00DC0ADE">
              <w:t>tion Allowance</w:t>
            </w:r>
          </w:p>
          <w:p w:rsidR="001E6ECD" w:rsidRPr="00DC0ADE" w:rsidRDefault="001E6ECD" w:rsidP="00CB4B61">
            <w:pPr>
              <w:pStyle w:val="BodyText"/>
              <w:widowControl w:val="0"/>
            </w:pPr>
          </w:p>
          <w:p w:rsidR="001E6ECD" w:rsidRPr="00DC0ADE" w:rsidRDefault="001E6ECD" w:rsidP="00CB4B61">
            <w:pPr>
              <w:pStyle w:val="BodyText"/>
              <w:widowControl w:val="0"/>
            </w:pPr>
            <w:r w:rsidRPr="00DC0ADE">
              <w:t xml:space="preserve">Living Allowance in Cook Islands, </w:t>
            </w:r>
            <w:proofErr w:type="spellStart"/>
            <w:r w:rsidRPr="00DC0ADE">
              <w:t>Rarotonga</w:t>
            </w:r>
            <w:proofErr w:type="spellEnd"/>
          </w:p>
        </w:tc>
        <w:tc>
          <w:tcPr>
            <w:tcW w:w="2568" w:type="dxa"/>
            <w:shd w:val="clear" w:color="auto" w:fill="auto"/>
          </w:tcPr>
          <w:p w:rsidR="001E6ECD" w:rsidRPr="00DC0ADE" w:rsidRDefault="001E6ECD" w:rsidP="00CB4B61">
            <w:pPr>
              <w:pStyle w:val="BodyText"/>
              <w:widowControl w:val="0"/>
            </w:pPr>
          </w:p>
          <w:p w:rsidR="001E6ECD" w:rsidRPr="00DC0ADE" w:rsidRDefault="001E6ECD" w:rsidP="00CB4B61">
            <w:pPr>
              <w:pStyle w:val="BodyText"/>
              <w:widowControl w:val="0"/>
            </w:pPr>
          </w:p>
          <w:p w:rsidR="001E6ECD" w:rsidRPr="00DC0ADE" w:rsidRDefault="001E6ECD" w:rsidP="00CB4B61">
            <w:pPr>
              <w:pStyle w:val="BodyText"/>
              <w:widowControl w:val="0"/>
            </w:pPr>
            <w:r w:rsidRPr="00DC0ADE">
              <w:t>Home location to Cook Islands return</w:t>
            </w:r>
          </w:p>
          <w:p w:rsidR="001E6ECD" w:rsidRPr="00DC0ADE" w:rsidRDefault="001E6ECD" w:rsidP="00CB4B61">
            <w:pPr>
              <w:pStyle w:val="BodyText"/>
              <w:widowControl w:val="0"/>
            </w:pPr>
          </w:p>
          <w:p w:rsidR="001E6ECD" w:rsidRPr="00DC0ADE" w:rsidRDefault="001E6ECD" w:rsidP="00CB4B61">
            <w:pPr>
              <w:pStyle w:val="BodyText"/>
              <w:widowControl w:val="0"/>
            </w:pPr>
            <w:r w:rsidRPr="00DC0ADE">
              <w:t>Baggage allowance</w:t>
            </w:r>
          </w:p>
        </w:tc>
        <w:tc>
          <w:tcPr>
            <w:tcW w:w="1541" w:type="dxa"/>
            <w:shd w:val="clear" w:color="auto" w:fill="auto"/>
          </w:tcPr>
          <w:p w:rsidR="001E6ECD" w:rsidRPr="00DC0ADE" w:rsidRDefault="001E6ECD" w:rsidP="00CB4B61">
            <w:pPr>
              <w:pStyle w:val="BodyText"/>
              <w:widowControl w:val="0"/>
            </w:pPr>
          </w:p>
        </w:tc>
      </w:tr>
    </w:tbl>
    <w:p w:rsidR="001E6ECD" w:rsidRPr="00DC0ADE" w:rsidRDefault="001E6ECD" w:rsidP="001E6ECD">
      <w:pPr>
        <w:pStyle w:val="BodyText"/>
        <w:widowControl w:val="0"/>
      </w:pPr>
    </w:p>
    <w:p w:rsidR="001E6ECD" w:rsidRPr="00DC0ADE" w:rsidRDefault="001E6ECD" w:rsidP="001E6ECD">
      <w:pPr>
        <w:pStyle w:val="BodyText2"/>
        <w:rPr>
          <w:rFonts w:asciiTheme="minorHAnsi" w:hAnsiTheme="minorHAnsi"/>
          <w:sz w:val="22"/>
          <w:szCs w:val="22"/>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9112E0" w:rsidRDefault="009112E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1E6ECD" w:rsidRDefault="001E6ECD"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r w:rsidRPr="00035D40">
        <w:rPr>
          <w:rFonts w:ascii="Arial" w:eastAsiaTheme="majorEastAsia" w:hAnsi="Arial" w:cs="Arial"/>
          <w:b/>
          <w:bCs/>
          <w:noProof/>
          <w:color w:val="000000" w:themeColor="text1"/>
          <w:sz w:val="28"/>
          <w:szCs w:val="28"/>
          <w:lang w:eastAsia="en-NZ"/>
        </w:rPr>
        <w:t>Proposed Subcontractors</w:t>
      </w:r>
      <w:bookmarkEnd w:id="41"/>
    </w:p>
    <w:p w:rsidR="00035D40" w:rsidRP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tbl>
      <w:tblPr>
        <w:tblStyle w:val="TableGrid"/>
        <w:tblW w:w="0" w:type="auto"/>
        <w:tblLayout w:type="fixed"/>
        <w:tblLook w:val="04A0" w:firstRow="1" w:lastRow="0" w:firstColumn="1" w:lastColumn="0" w:noHBand="0" w:noVBand="1"/>
      </w:tblPr>
      <w:tblGrid>
        <w:gridCol w:w="2943"/>
        <w:gridCol w:w="7337"/>
      </w:tblGrid>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Name:</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Company:</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E-mail 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Phone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Facsimile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3A5FD4">
            <w:pPr>
              <w:rPr>
                <w:rFonts w:ascii="Calibri" w:hAnsi="Calibri" w:cs="Calibri"/>
                <w:noProof/>
                <w:sz w:val="24"/>
                <w:szCs w:val="24"/>
                <w:lang w:eastAsia="en-NZ"/>
              </w:rPr>
            </w:pPr>
            <w:r w:rsidRPr="00035D40">
              <w:rPr>
                <w:rFonts w:ascii="Calibri" w:hAnsi="Calibri" w:cs="Calibri"/>
                <w:noProof/>
                <w:sz w:val="24"/>
                <w:szCs w:val="24"/>
                <w:lang w:eastAsia="en-NZ"/>
              </w:rPr>
              <w:t>Works/Skills to be performed.</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Educational/Technical Qualifications:</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Work Experience:</w:t>
            </w:r>
          </w:p>
        </w:tc>
        <w:tc>
          <w:tcPr>
            <w:tcW w:w="7337" w:type="dxa"/>
          </w:tcPr>
          <w:p w:rsidR="00035D40" w:rsidRPr="00035D40" w:rsidRDefault="00035D40" w:rsidP="00BA69A0">
            <w:pPr>
              <w:jc w:val="both"/>
              <w:rPr>
                <w:rFonts w:ascii="Calibri" w:hAnsi="Calibri" w:cs="Calibri"/>
                <w:noProof/>
                <w:sz w:val="24"/>
                <w:szCs w:val="24"/>
                <w:lang w:eastAsia="en-NZ"/>
              </w:rPr>
            </w:pPr>
          </w:p>
        </w:tc>
      </w:tr>
    </w:tbl>
    <w:p w:rsidR="00035D40" w:rsidRPr="00035D40" w:rsidRDefault="00035D40" w:rsidP="00BA69A0">
      <w:pPr>
        <w:jc w:val="both"/>
        <w:rPr>
          <w:rFonts w:ascii="Calibri" w:hAnsi="Calibri" w:cs="Calibri"/>
          <w:noProof/>
          <w:lang w:eastAsia="en-NZ"/>
        </w:rPr>
      </w:pPr>
    </w:p>
    <w:p w:rsidR="00035D40" w:rsidRDefault="00035D40"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F81AEB" w:rsidRDefault="00F81AEB" w:rsidP="00BA69A0">
      <w:pPr>
        <w:jc w:val="both"/>
        <w:rPr>
          <w:rFonts w:ascii="Calibri" w:hAnsi="Calibri" w:cs="Calibri"/>
          <w:noProof/>
          <w:lang w:eastAsia="en-NZ"/>
        </w:rPr>
      </w:pPr>
    </w:p>
    <w:p w:rsidR="00F81AEB" w:rsidRDefault="00F81AEB" w:rsidP="00BA69A0">
      <w:pPr>
        <w:jc w:val="both"/>
        <w:rPr>
          <w:rFonts w:ascii="Calibri" w:hAnsi="Calibri" w:cs="Calibri"/>
          <w:noProof/>
          <w:lang w:eastAsia="en-NZ"/>
        </w:rPr>
      </w:pPr>
    </w:p>
    <w:p w:rsidR="00F81AEB" w:rsidRPr="00035D40" w:rsidRDefault="00F81AEB" w:rsidP="00BA69A0">
      <w:pPr>
        <w:jc w:val="both"/>
        <w:rPr>
          <w:rFonts w:ascii="Calibri" w:hAnsi="Calibri" w:cs="Calibri"/>
          <w:noProof/>
          <w:lang w:eastAsia="en-NZ"/>
        </w:rPr>
      </w:pPr>
    </w:p>
    <w:p w:rsidR="00035D40" w:rsidRPr="00C94F47" w:rsidRDefault="00035D40" w:rsidP="00C94F47">
      <w:pPr>
        <w:pStyle w:val="Subtitle2"/>
      </w:pPr>
      <w:bookmarkStart w:id="42" w:name="_Toc421651464"/>
      <w:bookmarkStart w:id="43" w:name="_Toc425226278"/>
      <w:r w:rsidRPr="00C94F47">
        <w:t xml:space="preserve">Preliminary </w:t>
      </w:r>
      <w:r w:rsidR="00BF150B" w:rsidRPr="00C94F47">
        <w:t>Assignment Schedule</w:t>
      </w:r>
      <w:bookmarkEnd w:id="42"/>
      <w:bookmarkEnd w:id="43"/>
    </w:p>
    <w:p w:rsidR="003C605A" w:rsidRDefault="00035D40" w:rsidP="00DC0ADE">
      <w:pPr>
        <w:jc w:val="both"/>
        <w:rPr>
          <w:rFonts w:ascii="Calibri" w:hAnsi="Calibri" w:cs="Calibri"/>
          <w:noProof/>
          <w:lang w:eastAsia="en-NZ"/>
        </w:rPr>
      </w:pPr>
      <w:r w:rsidRPr="00035D40">
        <w:rPr>
          <w:rFonts w:ascii="Calibri" w:hAnsi="Calibri" w:cs="Calibri"/>
          <w:noProof/>
          <w:lang w:eastAsia="en-NZ"/>
        </w:rPr>
        <w:t xml:space="preserve">Please include a timeline to complete the project. Consideration should be given to </w:t>
      </w:r>
      <w:r w:rsidR="00DC0ADE">
        <w:rPr>
          <w:rFonts w:ascii="Calibri" w:hAnsi="Calibri" w:cs="Calibri"/>
          <w:noProof/>
          <w:lang w:eastAsia="en-NZ"/>
        </w:rPr>
        <w:t xml:space="preserve">any </w:t>
      </w:r>
      <w:r w:rsidRPr="00035D40">
        <w:rPr>
          <w:rFonts w:ascii="Calibri" w:hAnsi="Calibri" w:cs="Calibri"/>
          <w:noProof/>
          <w:lang w:eastAsia="en-NZ"/>
        </w:rPr>
        <w:t xml:space="preserve">potential impacts on the timeline such as the availability of </w:t>
      </w:r>
      <w:r w:rsidR="00BF150B">
        <w:rPr>
          <w:rFonts w:ascii="Calibri" w:hAnsi="Calibri" w:cs="Calibri"/>
          <w:noProof/>
          <w:lang w:eastAsia="en-NZ"/>
        </w:rPr>
        <w:t>the consultant</w:t>
      </w:r>
      <w:r>
        <w:rPr>
          <w:rFonts w:ascii="Calibri" w:hAnsi="Calibri" w:cs="Calibri"/>
          <w:noProof/>
          <w:lang w:eastAsia="en-NZ"/>
        </w:rPr>
        <w:t xml:space="preserve">, delays in </w:t>
      </w:r>
      <w:r w:rsidR="00DC0ADE">
        <w:rPr>
          <w:rFonts w:ascii="Calibri" w:hAnsi="Calibri" w:cs="Calibri"/>
          <w:noProof/>
          <w:lang w:eastAsia="en-NZ"/>
        </w:rPr>
        <w:t xml:space="preserve">placement </w:t>
      </w:r>
      <w:r>
        <w:rPr>
          <w:rFonts w:ascii="Calibri" w:hAnsi="Calibri" w:cs="Calibri"/>
          <w:noProof/>
          <w:lang w:eastAsia="en-NZ"/>
        </w:rPr>
        <w:t>or</w:t>
      </w:r>
      <w:r w:rsidRPr="00035D40">
        <w:rPr>
          <w:rFonts w:ascii="Calibri" w:hAnsi="Calibri" w:cs="Calibri"/>
          <w:noProof/>
          <w:lang w:eastAsia="en-NZ"/>
        </w:rPr>
        <w:t xml:space="preserve"> other external factors</w:t>
      </w:r>
      <w:r w:rsidR="00273181">
        <w:rPr>
          <w:rFonts w:ascii="Calibri" w:hAnsi="Calibri" w:cs="Calibri"/>
          <w:noProof/>
          <w:lang w:eastAsia="en-NZ"/>
        </w:rPr>
        <w:t xml:space="preserve">. The </w:t>
      </w:r>
      <w:r w:rsidR="00DC0CDA">
        <w:rPr>
          <w:rFonts w:ascii="Calibri" w:hAnsi="Calibri" w:cs="Calibri"/>
          <w:noProof/>
          <w:lang w:eastAsia="en-NZ"/>
        </w:rPr>
        <w:t xml:space="preserve">prefered </w:t>
      </w:r>
      <w:r w:rsidR="00273181">
        <w:rPr>
          <w:rFonts w:ascii="Calibri" w:hAnsi="Calibri" w:cs="Calibri"/>
          <w:noProof/>
          <w:lang w:eastAsia="en-NZ"/>
        </w:rPr>
        <w:t>d</w:t>
      </w:r>
      <w:r w:rsidR="00DC0CDA">
        <w:rPr>
          <w:rFonts w:ascii="Calibri" w:hAnsi="Calibri" w:cs="Calibri"/>
          <w:noProof/>
          <w:lang w:eastAsia="en-NZ"/>
        </w:rPr>
        <w:t xml:space="preserve">ate </w:t>
      </w:r>
      <w:r w:rsidR="00273181">
        <w:rPr>
          <w:rFonts w:ascii="Calibri" w:hAnsi="Calibri" w:cs="Calibri"/>
          <w:noProof/>
          <w:lang w:eastAsia="en-NZ"/>
        </w:rPr>
        <w:t xml:space="preserve">for the </w:t>
      </w:r>
      <w:r w:rsidR="00DC0ADE">
        <w:rPr>
          <w:rFonts w:ascii="Calibri" w:hAnsi="Calibri" w:cs="Calibri"/>
          <w:noProof/>
          <w:lang w:eastAsia="en-NZ"/>
        </w:rPr>
        <w:t xml:space="preserve">consultant to be onsite in </w:t>
      </w:r>
      <w:r w:rsidR="00273181">
        <w:rPr>
          <w:rFonts w:ascii="Calibri" w:hAnsi="Calibri" w:cs="Calibri"/>
          <w:noProof/>
          <w:lang w:eastAsia="en-NZ"/>
        </w:rPr>
        <w:t xml:space="preserve">Rarotonga is </w:t>
      </w:r>
      <w:r w:rsidR="00DC0ADE">
        <w:rPr>
          <w:rFonts w:ascii="Calibri" w:hAnsi="Calibri" w:cs="Calibri"/>
          <w:noProof/>
          <w:lang w:eastAsia="en-NZ"/>
        </w:rPr>
        <w:t>Monday</w:t>
      </w:r>
      <w:r w:rsidR="00273181">
        <w:rPr>
          <w:rFonts w:ascii="Calibri" w:hAnsi="Calibri" w:cs="Calibri"/>
          <w:noProof/>
          <w:lang w:eastAsia="en-NZ"/>
        </w:rPr>
        <w:t xml:space="preserve"> the </w:t>
      </w:r>
      <w:r w:rsidR="00DC0CDA">
        <w:rPr>
          <w:rFonts w:ascii="Calibri" w:hAnsi="Calibri" w:cs="Calibri"/>
          <w:noProof/>
          <w:lang w:eastAsia="en-NZ"/>
        </w:rPr>
        <w:t>1</w:t>
      </w:r>
      <w:r w:rsidR="005A6B93">
        <w:rPr>
          <w:rFonts w:ascii="Calibri" w:hAnsi="Calibri" w:cs="Calibri"/>
          <w:noProof/>
          <w:lang w:eastAsia="en-NZ"/>
        </w:rPr>
        <w:t>4</w:t>
      </w:r>
      <w:r w:rsidR="009258D9" w:rsidRPr="00C820D9">
        <w:rPr>
          <w:rFonts w:ascii="Calibri" w:hAnsi="Calibri" w:cs="Calibri"/>
          <w:noProof/>
          <w:vertAlign w:val="superscript"/>
          <w:lang w:eastAsia="en-NZ"/>
        </w:rPr>
        <w:t>th</w:t>
      </w:r>
      <w:r w:rsidR="00273181">
        <w:rPr>
          <w:rFonts w:ascii="Calibri" w:hAnsi="Calibri" w:cs="Calibri"/>
          <w:noProof/>
          <w:lang w:eastAsia="en-NZ"/>
        </w:rPr>
        <w:t xml:space="preserve"> of </w:t>
      </w:r>
      <w:r w:rsidR="00DC0CDA">
        <w:rPr>
          <w:rFonts w:ascii="Calibri" w:hAnsi="Calibri" w:cs="Calibri"/>
          <w:noProof/>
          <w:lang w:eastAsia="en-NZ"/>
        </w:rPr>
        <w:t>September</w:t>
      </w:r>
      <w:r w:rsidR="00273181">
        <w:rPr>
          <w:rFonts w:ascii="Calibri" w:hAnsi="Calibri" w:cs="Calibri"/>
          <w:noProof/>
          <w:lang w:eastAsia="en-NZ"/>
        </w:rPr>
        <w:t xml:space="preserve">. </w:t>
      </w:r>
    </w:p>
    <w:p w:rsidR="003C605A" w:rsidRDefault="003C605A"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DC0ADE" w:rsidRDefault="00DC0ADE" w:rsidP="00BA69A0">
      <w:pPr>
        <w:jc w:val="both"/>
        <w:rPr>
          <w:rFonts w:ascii="Calibri" w:hAnsi="Calibri" w:cs="Calibri"/>
          <w:noProof/>
          <w:lang w:eastAsia="en-NZ"/>
        </w:rPr>
      </w:pPr>
    </w:p>
    <w:p w:rsidR="00DC0ADE" w:rsidRDefault="00DC0ADE" w:rsidP="00BA69A0">
      <w:pPr>
        <w:jc w:val="both"/>
        <w:rPr>
          <w:rFonts w:ascii="Calibri" w:hAnsi="Calibri" w:cs="Calibri"/>
          <w:noProof/>
          <w:lang w:eastAsia="en-NZ"/>
        </w:rPr>
      </w:pPr>
    </w:p>
    <w:p w:rsidR="00DC0ADE" w:rsidRDefault="00DC0ADE" w:rsidP="00BA69A0">
      <w:pPr>
        <w:jc w:val="both"/>
        <w:rPr>
          <w:rFonts w:ascii="Calibri" w:hAnsi="Calibri" w:cs="Calibri"/>
          <w:noProof/>
          <w:lang w:eastAsia="en-NZ"/>
        </w:rPr>
      </w:pPr>
    </w:p>
    <w:p w:rsidR="00DC0ADE" w:rsidRDefault="00DC0ADE" w:rsidP="00BA69A0">
      <w:pPr>
        <w:jc w:val="both"/>
        <w:rPr>
          <w:rFonts w:ascii="Calibri" w:hAnsi="Calibri" w:cs="Calibri"/>
          <w:noProof/>
          <w:lang w:eastAsia="en-NZ"/>
        </w:rPr>
      </w:pPr>
    </w:p>
    <w:p w:rsidR="00DC0ADE" w:rsidRDefault="00DC0ADE"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B808C0" w:rsidRPr="00B808C0" w:rsidRDefault="00B808C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44" w:name="_Toc409089539"/>
      <w:r w:rsidRPr="00B808C0">
        <w:rPr>
          <w:rFonts w:ascii="Arial" w:eastAsiaTheme="majorEastAsia" w:hAnsi="Arial" w:cs="Arial"/>
          <w:b/>
          <w:bCs/>
          <w:noProof/>
          <w:color w:val="000000" w:themeColor="text1"/>
          <w:sz w:val="28"/>
          <w:szCs w:val="28"/>
          <w:lang w:eastAsia="en-NZ"/>
        </w:rPr>
        <w:lastRenderedPageBreak/>
        <w:t>Referees who may be Contacted</w:t>
      </w:r>
      <w:bookmarkEnd w:id="44"/>
    </w:p>
    <w:tbl>
      <w:tblPr>
        <w:tblStyle w:val="TableGrid1"/>
        <w:tblW w:w="0" w:type="auto"/>
        <w:tblLayout w:type="fixed"/>
        <w:tblLook w:val="04A0" w:firstRow="1" w:lastRow="0" w:firstColumn="1" w:lastColumn="0" w:noHBand="0" w:noVBand="1"/>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eastAsia="en-NZ"/>
        </w:rPr>
      </w:pPr>
    </w:p>
    <w:tbl>
      <w:tblPr>
        <w:tblStyle w:val="TableGrid1"/>
        <w:tblW w:w="0" w:type="auto"/>
        <w:tblLayout w:type="fixed"/>
        <w:tblLook w:val="04A0" w:firstRow="1" w:lastRow="0" w:firstColumn="1" w:lastColumn="0" w:noHBand="0" w:noVBand="1"/>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jc w:val="both"/>
        <w:rPr>
          <w:rFonts w:ascii="Calibri" w:hAnsi="Calibri" w:cs="Calibri"/>
          <w:noProof/>
          <w:lang w:eastAsia="en-NZ"/>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cs="Arial"/>
              </w:rPr>
            </w:pPr>
          </w:p>
        </w:tc>
      </w:tr>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rPr>
            </w:pPr>
          </w:p>
        </w:tc>
      </w:tr>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rPr>
            </w:pPr>
          </w:p>
        </w:tc>
      </w:tr>
    </w:tbl>
    <w:p w:rsidR="00F73488" w:rsidRDefault="00B808C0" w:rsidP="00BA69A0">
      <w:pPr>
        <w:pStyle w:val="Appendix"/>
        <w:jc w:val="both"/>
      </w:pPr>
      <w:r>
        <w:tab/>
      </w:r>
      <w:r>
        <w:tab/>
      </w:r>
      <w:r>
        <w:tab/>
      </w:r>
      <w:r>
        <w:tab/>
      </w:r>
    </w:p>
    <w:p w:rsidR="00F73488" w:rsidRDefault="00B808C0" w:rsidP="00A107E4">
      <w:pPr>
        <w:pStyle w:val="Title2"/>
      </w:pPr>
      <w:r>
        <w:tab/>
      </w:r>
      <w:r>
        <w:tab/>
      </w:r>
      <w:r>
        <w:tab/>
      </w:r>
      <w:r>
        <w:tab/>
      </w:r>
      <w:r>
        <w:tab/>
      </w:r>
      <w:r>
        <w:tab/>
      </w:r>
    </w:p>
    <w:p w:rsidR="00F73488" w:rsidRDefault="00B808C0" w:rsidP="00BA69A0">
      <w:pPr>
        <w:pStyle w:val="Appendix"/>
        <w:jc w:val="both"/>
      </w:pPr>
      <w:r>
        <w:lastRenderedPageBreak/>
        <w:tab/>
      </w:r>
      <w:r>
        <w:tab/>
      </w:r>
      <w:r>
        <w:tab/>
      </w:r>
      <w:r>
        <w:tab/>
      </w:r>
      <w:r>
        <w:tab/>
      </w:r>
      <w:r>
        <w:tab/>
      </w:r>
      <w:r>
        <w:tab/>
      </w:r>
      <w:r>
        <w:tab/>
      </w:r>
      <w:r>
        <w:tab/>
      </w:r>
      <w:r>
        <w:tab/>
      </w:r>
      <w:r>
        <w:tab/>
      </w:r>
      <w:bookmarkStart w:id="45" w:name="_Toc367778987"/>
      <w:bookmarkStart w:id="46" w:name="_Toc425226279"/>
      <w:r w:rsidR="00AD5102">
        <w:t>APPENDIX B</w:t>
      </w:r>
      <w:bookmarkEnd w:id="45"/>
      <w:bookmarkEnd w:id="46"/>
    </w:p>
    <w:p w:rsidR="00AD5102" w:rsidRDefault="00AD5102" w:rsidP="001157A7">
      <w:pPr>
        <w:pStyle w:val="Subtitle"/>
      </w:pPr>
      <w:bookmarkStart w:id="47" w:name="_Toc367778988"/>
      <w:bookmarkStart w:id="48" w:name="_Toc425226280"/>
      <w:r w:rsidRPr="001157A7">
        <w:t>Tender</w:t>
      </w:r>
      <w:r w:rsidR="001157A7" w:rsidRPr="001157A7">
        <w:t xml:space="preserve"> Specifications</w:t>
      </w:r>
      <w:bookmarkEnd w:id="48"/>
      <w:r w:rsidRPr="001157A7">
        <w:t xml:space="preserve"> </w:t>
      </w:r>
      <w:r w:rsidRPr="001157A7">
        <w:br/>
      </w:r>
      <w:bookmarkEnd w:id="47"/>
    </w:p>
    <w:p w:rsidR="00FA2177" w:rsidRPr="00FA2177" w:rsidRDefault="00FA2177" w:rsidP="00FA2177">
      <w:pPr>
        <w:pStyle w:val="Heading2"/>
      </w:pPr>
      <w:bookmarkStart w:id="49" w:name="_Toc299353421"/>
      <w:bookmarkStart w:id="50" w:name="_Toc425226281"/>
      <w:r w:rsidRPr="00FA2177">
        <w:t>Background</w:t>
      </w:r>
      <w:bookmarkEnd w:id="49"/>
      <w:bookmarkEnd w:id="50"/>
    </w:p>
    <w:p w:rsidR="00FA2177" w:rsidRPr="00DC0ADE" w:rsidRDefault="00FA2177" w:rsidP="00BF55B9">
      <w:pPr>
        <w:pStyle w:val="BodyText"/>
        <w:jc w:val="both"/>
      </w:pPr>
      <w:r w:rsidRPr="00DC0ADE">
        <w:t>The goal of the Activity is to enhance the effectiveness and performance of the Ministry of Transport’s, Maritime Division through the implementation of a Cook Islands National Maritime Transport Policy (the Policy) and Strategic Plan (the Plan). The Maritime Technical Adviser will provide technical assistance to the Secretary of Transport and Director of Mari</w:t>
      </w:r>
      <w:r w:rsidR="004C1D3B">
        <w:t>time</w:t>
      </w:r>
      <w:r w:rsidRPr="00DC0ADE">
        <w:t xml:space="preserve"> for the implementation of the Policy and Plan.    </w:t>
      </w:r>
    </w:p>
    <w:p w:rsidR="00FA2177" w:rsidRPr="00DC0ADE" w:rsidRDefault="00FA2177" w:rsidP="00BF55B9">
      <w:pPr>
        <w:pStyle w:val="Guidance"/>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As signatory to International Maritime Organisation conventions, the Cook Islands Government has an obligation to comply with convention requirements of coastal, port and flag state control of its maritime sector.   The Mari</w:t>
      </w:r>
      <w:r w:rsidR="004C1D3B">
        <w:rPr>
          <w:rFonts w:asciiTheme="minorHAnsi" w:hAnsiTheme="minorHAnsi" w:cs="Arial"/>
          <w:i w:val="0"/>
          <w:color w:val="auto"/>
          <w:sz w:val="22"/>
          <w:szCs w:val="22"/>
        </w:rPr>
        <w:t>time</w:t>
      </w:r>
      <w:r w:rsidRPr="00DC0ADE">
        <w:rPr>
          <w:rFonts w:asciiTheme="minorHAnsi" w:hAnsiTheme="minorHAnsi" w:cs="Arial"/>
          <w:i w:val="0"/>
          <w:color w:val="auto"/>
          <w:sz w:val="22"/>
          <w:szCs w:val="22"/>
        </w:rPr>
        <w:t xml:space="preserve"> Division of the Government’s Ministry of Transport is in need of developing and strengthening its regulatory functions across the maritime sector so that these requirements can be met.</w:t>
      </w:r>
    </w:p>
    <w:p w:rsidR="00FA2177" w:rsidRDefault="00FA2177" w:rsidP="00BF55B9">
      <w:pPr>
        <w:pStyle w:val="Guidance"/>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The need has been addressed initially with the development of a Cook Islands National Maritime Transport Policy and a related strategic plan to achieve the goals and objectives of the Policy covering the period 2015 – 2020.   Both the Policy and Plan have been developed in consultation with the Secretary of Transport and the Director of Mari</w:t>
      </w:r>
      <w:r w:rsidR="004C1D3B">
        <w:rPr>
          <w:rFonts w:asciiTheme="minorHAnsi" w:hAnsiTheme="minorHAnsi" w:cs="Arial"/>
          <w:i w:val="0"/>
          <w:color w:val="auto"/>
          <w:sz w:val="22"/>
          <w:szCs w:val="22"/>
        </w:rPr>
        <w:t>time</w:t>
      </w:r>
      <w:r w:rsidRPr="00DC0ADE">
        <w:rPr>
          <w:rFonts w:asciiTheme="minorHAnsi" w:hAnsiTheme="minorHAnsi" w:cs="Arial"/>
          <w:i w:val="0"/>
          <w:color w:val="auto"/>
          <w:sz w:val="22"/>
          <w:szCs w:val="22"/>
        </w:rPr>
        <w:t xml:space="preserve">.   </w:t>
      </w:r>
    </w:p>
    <w:p w:rsidR="00FA2177" w:rsidRPr="00DC0ADE" w:rsidRDefault="00FA2177" w:rsidP="00BF55B9">
      <w:pPr>
        <w:pStyle w:val="BodyText"/>
        <w:jc w:val="both"/>
      </w:pPr>
      <w:r w:rsidRPr="00DC0ADE">
        <w:t xml:space="preserve">The services will be completed by a full time, country based (Avarua, </w:t>
      </w:r>
      <w:proofErr w:type="spellStart"/>
      <w:r w:rsidRPr="00DC0ADE">
        <w:t>Rarotonga</w:t>
      </w:r>
      <w:proofErr w:type="spellEnd"/>
      <w:r w:rsidRPr="00DC0ADE">
        <w:t>), Maritime Technical Adviser with appropriate education, training and experience in the administration of a national maritime sector.  The appointment will be for an 18 month period.</w:t>
      </w:r>
    </w:p>
    <w:p w:rsidR="00FA2177" w:rsidRPr="00DC0ADE" w:rsidRDefault="00FA2177" w:rsidP="00BF55B9">
      <w:pPr>
        <w:pStyle w:val="BodyText"/>
        <w:jc w:val="both"/>
      </w:pPr>
      <w:r w:rsidRPr="00DC0ADE">
        <w:t>The scope of services to be provided includes the following activities:</w:t>
      </w:r>
    </w:p>
    <w:p w:rsidR="00FA2177" w:rsidRPr="00DC0ADE" w:rsidRDefault="00FA2177" w:rsidP="00BF55B9">
      <w:pPr>
        <w:pStyle w:val="BodyText"/>
        <w:numPr>
          <w:ilvl w:val="0"/>
          <w:numId w:val="42"/>
        </w:numPr>
        <w:suppressAutoHyphens/>
        <w:spacing w:before="180" w:after="180" w:line="260" w:lineRule="atLeast"/>
        <w:jc w:val="both"/>
      </w:pPr>
      <w:r w:rsidRPr="00DC0ADE">
        <w:t xml:space="preserve">Lead International Maritime Organisation (IMO) audit </w:t>
      </w:r>
      <w:r>
        <w:t xml:space="preserve">findings </w:t>
      </w:r>
      <w:r w:rsidRPr="00DC0ADE">
        <w:t>implementation and  responses including policy and legislative reviews and changes as necessary</w:t>
      </w:r>
    </w:p>
    <w:p w:rsidR="00FA2177" w:rsidRPr="00DC0ADE" w:rsidRDefault="00FA2177" w:rsidP="00BF55B9">
      <w:pPr>
        <w:pStyle w:val="BodyText"/>
        <w:numPr>
          <w:ilvl w:val="0"/>
          <w:numId w:val="42"/>
        </w:numPr>
        <w:suppressAutoHyphens/>
        <w:spacing w:before="180" w:after="180" w:line="260" w:lineRule="atLeast"/>
        <w:jc w:val="both"/>
      </w:pPr>
      <w:r w:rsidRPr="00DC0ADE">
        <w:t>Providing professional advice to the Secretary for Transport and Director of Maritime concerning the efficient and effective routine operation and administration of the maritime sector</w:t>
      </w:r>
    </w:p>
    <w:p w:rsidR="00FA2177" w:rsidRPr="00DC0ADE" w:rsidRDefault="00FA2177" w:rsidP="00BF55B9">
      <w:pPr>
        <w:pStyle w:val="BodyText"/>
        <w:numPr>
          <w:ilvl w:val="0"/>
          <w:numId w:val="42"/>
        </w:numPr>
        <w:suppressAutoHyphens/>
        <w:spacing w:before="180" w:after="180" w:line="260" w:lineRule="atLeast"/>
        <w:jc w:val="both"/>
      </w:pPr>
      <w:r w:rsidRPr="00DC0ADE">
        <w:t>Assist the Director of Mari</w:t>
      </w:r>
      <w:r w:rsidR="004C1D3B">
        <w:t>time</w:t>
      </w:r>
      <w:r w:rsidRPr="00DC0ADE">
        <w:t xml:space="preserve"> with maritime strategic plan implementation and management.</w:t>
      </w:r>
    </w:p>
    <w:p w:rsidR="00FA2177" w:rsidRPr="00DC0ADE" w:rsidRDefault="00FA2177" w:rsidP="00BF55B9">
      <w:pPr>
        <w:pStyle w:val="BodyText"/>
        <w:numPr>
          <w:ilvl w:val="0"/>
          <w:numId w:val="42"/>
        </w:numPr>
        <w:suppressAutoHyphens/>
        <w:spacing w:before="180" w:after="180" w:line="260" w:lineRule="atLeast"/>
        <w:jc w:val="both"/>
      </w:pPr>
      <w:r w:rsidRPr="00DC0ADE">
        <w:t>Mentoring and capacity development for any existing or new Maritime Division staff to improve their operational capability including their knowledge and understanding of their roles with respect to new rules and regulations, effectiveness of planning and regulatory functions, and interaction with stakeholders in the maritime sector.</w:t>
      </w:r>
    </w:p>
    <w:p w:rsidR="00FA2177" w:rsidRPr="00DC0ADE" w:rsidRDefault="00FA2177" w:rsidP="00BF55B9">
      <w:pPr>
        <w:pStyle w:val="BodyText"/>
        <w:jc w:val="both"/>
      </w:pPr>
      <w:r w:rsidRPr="00DC0ADE">
        <w:t>The Maritime Technical Adviser will be directly responsible to the Secretary for Transport through the Director of Mari</w:t>
      </w:r>
      <w:r w:rsidR="004C1D3B">
        <w:t>time</w:t>
      </w:r>
      <w:r w:rsidRPr="00DC0ADE">
        <w:t>, reporting to them as directed.   The Maritime Technical Adviser will also report implementation progress against the Plan monthly to the Development Manager Transport, Sustainable Economic Development Division, New Zealand Ministry of Foreign Affairs and Trade.  This report will be made in consultation with the Secretary for Transport and Director of Mari</w:t>
      </w:r>
      <w:r w:rsidR="004C1D3B">
        <w:t>time</w:t>
      </w:r>
      <w:r w:rsidRPr="00DC0ADE">
        <w:t>.</w:t>
      </w:r>
    </w:p>
    <w:p w:rsidR="00FA2177" w:rsidRPr="00DC0ADE" w:rsidRDefault="00FA2177" w:rsidP="00BF55B9">
      <w:pPr>
        <w:pStyle w:val="BodyText"/>
        <w:jc w:val="both"/>
      </w:pPr>
      <w:r w:rsidRPr="00DC0ADE">
        <w:t>The Maritime Technical Adviser will be required to be flexible in responding to changes in plan progress and implementation.</w:t>
      </w:r>
    </w:p>
    <w:p w:rsidR="00FA2177" w:rsidRPr="00DC0ADE" w:rsidRDefault="00FA2177" w:rsidP="00BF55B9">
      <w:pPr>
        <w:pStyle w:val="BodyText"/>
        <w:jc w:val="both"/>
      </w:pPr>
      <w:r w:rsidRPr="00DC0ADE">
        <w:t xml:space="preserve">Short stays on the outer islands </w:t>
      </w:r>
      <w:r>
        <w:t>are</w:t>
      </w:r>
      <w:r w:rsidRPr="00DC0ADE">
        <w:t xml:space="preserve"> likely in the delivery of this assignment.</w:t>
      </w:r>
    </w:p>
    <w:p w:rsidR="00FA2177" w:rsidRPr="00DC0ADE" w:rsidRDefault="00FA2177" w:rsidP="00FA2177">
      <w:pPr>
        <w:pStyle w:val="Guidance"/>
        <w:jc w:val="both"/>
        <w:rPr>
          <w:rFonts w:asciiTheme="minorHAnsi" w:hAnsiTheme="minorHAnsi" w:cs="Arial"/>
          <w:i w:val="0"/>
          <w:color w:val="auto"/>
          <w:sz w:val="22"/>
          <w:szCs w:val="22"/>
        </w:rPr>
      </w:pPr>
    </w:p>
    <w:p w:rsidR="00DC0ADE" w:rsidRPr="00DC0ADE" w:rsidRDefault="00DC0ADE" w:rsidP="00FA2177">
      <w:pPr>
        <w:pStyle w:val="Heading2"/>
      </w:pPr>
      <w:bookmarkStart w:id="51" w:name="_Toc425226282"/>
      <w:r w:rsidRPr="00DC0ADE">
        <w:lastRenderedPageBreak/>
        <w:t>Outputs</w:t>
      </w:r>
      <w:bookmarkEnd w:id="51"/>
    </w:p>
    <w:p w:rsidR="00DC0ADE" w:rsidRPr="00DC0ADE" w:rsidRDefault="00DC0ADE" w:rsidP="00DC0ADE">
      <w:pPr>
        <w:pStyle w:val="BodyText"/>
      </w:pPr>
      <w:r w:rsidRPr="00DC0ADE">
        <w:t>The Maritime Technical Adviser will achieve the following outputs during the course of appointment:</w:t>
      </w:r>
    </w:p>
    <w:tbl>
      <w:tblPr>
        <w:tblW w:w="8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57"/>
        <w:gridCol w:w="2940"/>
        <w:gridCol w:w="5449"/>
      </w:tblGrid>
      <w:tr w:rsidR="00DC0ADE" w:rsidRPr="00DC0ADE" w:rsidTr="00CB4B61">
        <w:trPr>
          <w:cantSplit/>
          <w:tblHeader/>
        </w:trPr>
        <w:tc>
          <w:tcPr>
            <w:tcW w:w="457" w:type="dxa"/>
            <w:shd w:val="clear" w:color="auto" w:fill="E6E6E6"/>
            <w:vAlign w:val="center"/>
          </w:tcPr>
          <w:p w:rsidR="00DC0ADE" w:rsidRPr="008126F8" w:rsidRDefault="00DC0ADE" w:rsidP="008126F8">
            <w:pPr>
              <w:pStyle w:val="TableHeading"/>
              <w:keepNext/>
              <w:jc w:val="center"/>
              <w:rPr>
                <w:rFonts w:asciiTheme="minorHAnsi" w:hAnsiTheme="minorHAnsi"/>
                <w:color w:val="auto"/>
                <w:sz w:val="22"/>
                <w:szCs w:val="22"/>
              </w:rPr>
            </w:pPr>
            <w:r w:rsidRPr="008126F8">
              <w:rPr>
                <w:rFonts w:asciiTheme="minorHAnsi" w:hAnsiTheme="minorHAnsi"/>
                <w:color w:val="auto"/>
                <w:sz w:val="22"/>
                <w:szCs w:val="22"/>
              </w:rPr>
              <w:t>No.</w:t>
            </w:r>
          </w:p>
        </w:tc>
        <w:tc>
          <w:tcPr>
            <w:tcW w:w="2940" w:type="dxa"/>
            <w:shd w:val="clear" w:color="auto" w:fill="E6E6E6"/>
            <w:vAlign w:val="center"/>
          </w:tcPr>
          <w:p w:rsidR="00DC0ADE" w:rsidRPr="008126F8" w:rsidRDefault="00DC0ADE" w:rsidP="008126F8">
            <w:pPr>
              <w:pStyle w:val="TableHeading"/>
              <w:keepNext/>
              <w:jc w:val="center"/>
              <w:rPr>
                <w:rFonts w:asciiTheme="minorHAnsi" w:hAnsiTheme="minorHAnsi"/>
                <w:color w:val="auto"/>
                <w:sz w:val="22"/>
                <w:szCs w:val="22"/>
              </w:rPr>
            </w:pPr>
            <w:r w:rsidRPr="008126F8">
              <w:rPr>
                <w:rFonts w:asciiTheme="minorHAnsi" w:hAnsiTheme="minorHAnsi"/>
                <w:color w:val="auto"/>
                <w:sz w:val="22"/>
                <w:szCs w:val="22"/>
              </w:rPr>
              <w:t>Output</w:t>
            </w:r>
          </w:p>
        </w:tc>
        <w:tc>
          <w:tcPr>
            <w:tcW w:w="5449" w:type="dxa"/>
            <w:shd w:val="clear" w:color="auto" w:fill="E6E6E6"/>
            <w:vAlign w:val="center"/>
          </w:tcPr>
          <w:p w:rsidR="00DC0ADE" w:rsidRPr="008126F8" w:rsidRDefault="00DC0ADE" w:rsidP="008126F8">
            <w:pPr>
              <w:pStyle w:val="TableHeading"/>
              <w:keepNext/>
              <w:jc w:val="center"/>
              <w:rPr>
                <w:rFonts w:asciiTheme="minorHAnsi" w:hAnsiTheme="minorHAnsi"/>
                <w:color w:val="auto"/>
                <w:sz w:val="22"/>
                <w:szCs w:val="22"/>
              </w:rPr>
            </w:pPr>
            <w:r w:rsidRPr="008126F8">
              <w:rPr>
                <w:rFonts w:asciiTheme="minorHAnsi" w:hAnsiTheme="minorHAnsi"/>
                <w:color w:val="auto"/>
                <w:sz w:val="22"/>
                <w:szCs w:val="22"/>
              </w:rPr>
              <w:t>Inputs/tasks</w:t>
            </w:r>
          </w:p>
        </w:tc>
      </w:tr>
      <w:tr w:rsidR="00DC0ADE" w:rsidRPr="00DC0ADE" w:rsidTr="00CB4B61">
        <w:trPr>
          <w:cantSplit/>
        </w:trPr>
        <w:tc>
          <w:tcPr>
            <w:tcW w:w="457" w:type="dxa"/>
            <w:shd w:val="clear" w:color="auto" w:fill="auto"/>
          </w:tcPr>
          <w:p w:rsidR="00DC0ADE" w:rsidRPr="00DC0ADE" w:rsidRDefault="00DC0ADE" w:rsidP="00CB4B61">
            <w:pPr>
              <w:pStyle w:val="BodyText"/>
            </w:pPr>
            <w:r w:rsidRPr="00DC0ADE">
              <w:t>1</w:t>
            </w:r>
          </w:p>
        </w:tc>
        <w:tc>
          <w:tcPr>
            <w:tcW w:w="2940" w:type="dxa"/>
            <w:shd w:val="clear" w:color="auto" w:fill="auto"/>
          </w:tcPr>
          <w:p w:rsidR="00DC0ADE" w:rsidRPr="00DC0ADE" w:rsidRDefault="00DC0ADE" w:rsidP="00CB4B61">
            <w:pPr>
              <w:pStyle w:val="BodyText"/>
            </w:pPr>
            <w:r w:rsidRPr="00DC0ADE">
              <w:t>Technical assistance to the Secretary of Transport and the Director of Maritime.</w:t>
            </w:r>
          </w:p>
        </w:tc>
        <w:tc>
          <w:tcPr>
            <w:tcW w:w="5449" w:type="dxa"/>
            <w:shd w:val="clear" w:color="auto" w:fill="auto"/>
          </w:tcPr>
          <w:p w:rsidR="00DC0ADE" w:rsidRPr="00DC0ADE" w:rsidRDefault="00DC0ADE" w:rsidP="00CB4B61">
            <w:pPr>
              <w:pStyle w:val="BodyText"/>
            </w:pPr>
            <w:r w:rsidRPr="00DC0ADE">
              <w:t>Assist the Secretary of Transport and Director of Maritime in the delivery of the functions of the Ministry of Transport Maritime Division through policy advice,</w:t>
            </w:r>
          </w:p>
        </w:tc>
      </w:tr>
      <w:tr w:rsidR="00DC0ADE" w:rsidRPr="00DC0ADE" w:rsidTr="00CB4B61">
        <w:tc>
          <w:tcPr>
            <w:tcW w:w="457" w:type="dxa"/>
            <w:shd w:val="clear" w:color="auto" w:fill="auto"/>
          </w:tcPr>
          <w:p w:rsidR="00DC0ADE" w:rsidRPr="00DC0ADE" w:rsidRDefault="00DC0ADE" w:rsidP="00CB4B61">
            <w:pPr>
              <w:pStyle w:val="BodyText"/>
            </w:pPr>
            <w:r w:rsidRPr="00DC0ADE">
              <w:t>2</w:t>
            </w:r>
          </w:p>
        </w:tc>
        <w:tc>
          <w:tcPr>
            <w:tcW w:w="2940" w:type="dxa"/>
            <w:shd w:val="clear" w:color="auto" w:fill="auto"/>
          </w:tcPr>
          <w:p w:rsidR="00DC0ADE" w:rsidRPr="00DC0ADE" w:rsidRDefault="00DC0ADE" w:rsidP="00CB4B61">
            <w:pPr>
              <w:pStyle w:val="BodyText"/>
            </w:pPr>
            <w:r w:rsidRPr="00DC0ADE">
              <w:t xml:space="preserve">Facilitate the implementation of the Maritime Strategic Plan </w:t>
            </w:r>
          </w:p>
        </w:tc>
        <w:tc>
          <w:tcPr>
            <w:tcW w:w="5449" w:type="dxa"/>
            <w:shd w:val="clear" w:color="auto" w:fill="auto"/>
          </w:tcPr>
          <w:p w:rsidR="00DC0ADE" w:rsidRPr="00DC0ADE" w:rsidRDefault="00DC0ADE" w:rsidP="00CB4B61">
            <w:pPr>
              <w:pStyle w:val="BodyText"/>
            </w:pPr>
            <w:r w:rsidRPr="00DC0ADE">
              <w:t>Develop and cost the work programme for the delivery of the strategic plan including;</w:t>
            </w:r>
          </w:p>
          <w:p w:rsidR="00DC0ADE" w:rsidRPr="00DC0ADE" w:rsidRDefault="00DC0ADE" w:rsidP="00CB4B61">
            <w:pPr>
              <w:pStyle w:val="BodyText"/>
            </w:pPr>
            <w:r w:rsidRPr="00DC0ADE">
              <w:t>Communications strategy</w:t>
            </w:r>
          </w:p>
          <w:p w:rsidR="00DC0ADE" w:rsidRPr="00DC0ADE" w:rsidRDefault="00DC0ADE" w:rsidP="00CB4B61">
            <w:pPr>
              <w:pStyle w:val="BodyText"/>
            </w:pPr>
            <w:r w:rsidRPr="00DC0ADE">
              <w:t>Legislation Regulation and rules reviews and coordination of amendments as necessary</w:t>
            </w:r>
          </w:p>
          <w:p w:rsidR="00DC0ADE" w:rsidRPr="00DC0ADE" w:rsidRDefault="00DC0ADE" w:rsidP="00CB4B61">
            <w:pPr>
              <w:pStyle w:val="BodyText"/>
            </w:pPr>
            <w:r w:rsidRPr="00DC0ADE">
              <w:t>Development of capacity building programme</w:t>
            </w:r>
          </w:p>
          <w:p w:rsidR="00DC0ADE" w:rsidRPr="00DC0ADE" w:rsidRDefault="00DC0ADE" w:rsidP="00CB4B61">
            <w:pPr>
              <w:pStyle w:val="BodyText"/>
            </w:pPr>
            <w:r w:rsidRPr="00DC0ADE">
              <w:t>Development of job descriptions for positions identified</w:t>
            </w:r>
          </w:p>
          <w:p w:rsidR="00DC0ADE" w:rsidRPr="00DC0ADE" w:rsidRDefault="00DC0ADE" w:rsidP="00CB4B61">
            <w:pPr>
              <w:pStyle w:val="BodyText"/>
            </w:pPr>
            <w:r w:rsidRPr="00DC0ADE">
              <w:t>Develop QMS and train staff in their use.</w:t>
            </w:r>
          </w:p>
          <w:p w:rsidR="00DC0ADE" w:rsidRPr="00DC0ADE" w:rsidRDefault="00DC0ADE" w:rsidP="00CB4B61">
            <w:pPr>
              <w:pStyle w:val="BodyText"/>
            </w:pPr>
          </w:p>
        </w:tc>
      </w:tr>
      <w:tr w:rsidR="00DC0ADE" w:rsidRPr="00DC0ADE" w:rsidTr="00CB4B61">
        <w:trPr>
          <w:cantSplit/>
        </w:trPr>
        <w:tc>
          <w:tcPr>
            <w:tcW w:w="457" w:type="dxa"/>
            <w:shd w:val="clear" w:color="auto" w:fill="auto"/>
          </w:tcPr>
          <w:p w:rsidR="00DC0ADE" w:rsidRPr="00DC0ADE" w:rsidRDefault="00DC0ADE" w:rsidP="00CB4B61">
            <w:pPr>
              <w:pStyle w:val="BodyText"/>
            </w:pPr>
            <w:r w:rsidRPr="00DC0ADE">
              <w:t>3</w:t>
            </w:r>
          </w:p>
        </w:tc>
        <w:tc>
          <w:tcPr>
            <w:tcW w:w="2940" w:type="dxa"/>
            <w:shd w:val="clear" w:color="auto" w:fill="auto"/>
          </w:tcPr>
          <w:p w:rsidR="00DC0ADE" w:rsidRPr="00DC0ADE" w:rsidRDefault="00DC0ADE" w:rsidP="00CB4B61">
            <w:pPr>
              <w:pStyle w:val="BodyText"/>
            </w:pPr>
            <w:r w:rsidRPr="00DC0ADE">
              <w:t>Preparation and coordination of voluntary IMO audit</w:t>
            </w:r>
          </w:p>
          <w:p w:rsidR="00DC0ADE" w:rsidRPr="00DC0ADE" w:rsidRDefault="00DC0ADE" w:rsidP="00CB4B61">
            <w:pPr>
              <w:pStyle w:val="BodyText"/>
            </w:pPr>
          </w:p>
        </w:tc>
        <w:tc>
          <w:tcPr>
            <w:tcW w:w="5449" w:type="dxa"/>
            <w:shd w:val="clear" w:color="auto" w:fill="auto"/>
          </w:tcPr>
          <w:p w:rsidR="00DC0ADE" w:rsidRPr="00DC0ADE" w:rsidRDefault="00DC0ADE" w:rsidP="00CB4B61">
            <w:pPr>
              <w:pStyle w:val="BodyText"/>
            </w:pPr>
            <w:r w:rsidRPr="00DC0ADE">
              <w:t>Response plan following Audit findings.</w:t>
            </w:r>
          </w:p>
        </w:tc>
      </w:tr>
      <w:tr w:rsidR="00DC0ADE" w:rsidRPr="00DC0ADE" w:rsidTr="00CB4B61">
        <w:trPr>
          <w:cantSplit/>
        </w:trPr>
        <w:tc>
          <w:tcPr>
            <w:tcW w:w="457" w:type="dxa"/>
            <w:shd w:val="clear" w:color="auto" w:fill="auto"/>
          </w:tcPr>
          <w:p w:rsidR="00DC0ADE" w:rsidRPr="00DC0ADE" w:rsidRDefault="00DC0ADE" w:rsidP="00CB4B61">
            <w:pPr>
              <w:pStyle w:val="BodyText"/>
            </w:pPr>
            <w:r w:rsidRPr="00DC0ADE">
              <w:t>4</w:t>
            </w:r>
          </w:p>
        </w:tc>
        <w:tc>
          <w:tcPr>
            <w:tcW w:w="2940" w:type="dxa"/>
            <w:shd w:val="clear" w:color="auto" w:fill="auto"/>
          </w:tcPr>
          <w:p w:rsidR="00DC0ADE" w:rsidRPr="00DC0ADE" w:rsidRDefault="00DC0ADE" w:rsidP="00CB4B61">
            <w:pPr>
              <w:pStyle w:val="BodyText"/>
            </w:pPr>
            <w:r w:rsidRPr="00DC0ADE">
              <w:t>Coordinate and report on all MFAT Grant Funded Maritime Safety Project Activities in the Cook Islands</w:t>
            </w:r>
          </w:p>
        </w:tc>
        <w:tc>
          <w:tcPr>
            <w:tcW w:w="5449" w:type="dxa"/>
            <w:shd w:val="clear" w:color="auto" w:fill="auto"/>
          </w:tcPr>
          <w:p w:rsidR="00DC0ADE" w:rsidRPr="00DC0ADE" w:rsidRDefault="00DC0ADE" w:rsidP="00CB4B61">
            <w:pPr>
              <w:pStyle w:val="BodyText"/>
            </w:pPr>
            <w:r w:rsidRPr="00DC0ADE">
              <w:t>Reporting as per GFA milestones</w:t>
            </w:r>
          </w:p>
          <w:p w:rsidR="00DC0ADE" w:rsidRPr="00DC0ADE" w:rsidRDefault="00DC0ADE" w:rsidP="00CB4B61">
            <w:pPr>
              <w:pStyle w:val="BodyText"/>
            </w:pPr>
            <w:r w:rsidRPr="00DC0ADE">
              <w:t>Assist other GFA stakeholders in achieving the delivery of their specific objectives</w:t>
            </w:r>
          </w:p>
        </w:tc>
      </w:tr>
      <w:tr w:rsidR="00DC0ADE" w:rsidRPr="00DC0ADE" w:rsidTr="00CB4B61">
        <w:trPr>
          <w:cantSplit/>
        </w:trPr>
        <w:tc>
          <w:tcPr>
            <w:tcW w:w="457" w:type="dxa"/>
            <w:shd w:val="clear" w:color="auto" w:fill="auto"/>
          </w:tcPr>
          <w:p w:rsidR="00DC0ADE" w:rsidRPr="00DC0ADE" w:rsidRDefault="00DC0ADE" w:rsidP="00CB4B61">
            <w:pPr>
              <w:pStyle w:val="BodyText"/>
            </w:pPr>
            <w:r w:rsidRPr="00DC0ADE">
              <w:t>5</w:t>
            </w:r>
          </w:p>
        </w:tc>
        <w:tc>
          <w:tcPr>
            <w:tcW w:w="2940" w:type="dxa"/>
            <w:shd w:val="clear" w:color="auto" w:fill="auto"/>
          </w:tcPr>
          <w:p w:rsidR="00DC0ADE" w:rsidRPr="00DC0ADE" w:rsidRDefault="00DC0ADE" w:rsidP="00CB4B61">
            <w:pPr>
              <w:pStyle w:val="BodyText"/>
            </w:pPr>
            <w:r w:rsidRPr="00DC0ADE">
              <w:t xml:space="preserve">Develop a work plan for delivery to </w:t>
            </w:r>
            <w:proofErr w:type="spellStart"/>
            <w:r w:rsidRPr="00DC0ADE">
              <w:t>MoT</w:t>
            </w:r>
            <w:proofErr w:type="spellEnd"/>
            <w:r w:rsidRPr="00DC0ADE">
              <w:t>.  This work plan may include the following items (a-</w:t>
            </w:r>
            <w:r>
              <w:t>g</w:t>
            </w:r>
            <w:r w:rsidRPr="00DC0ADE">
              <w:t>):</w:t>
            </w:r>
          </w:p>
          <w:p w:rsidR="00DC0ADE" w:rsidRPr="00DC0ADE" w:rsidRDefault="00DC0ADE" w:rsidP="00CB4B61">
            <w:pPr>
              <w:pStyle w:val="BodyText"/>
            </w:pPr>
          </w:p>
          <w:p w:rsidR="00DC0ADE" w:rsidRPr="00DC0ADE" w:rsidRDefault="00DC0ADE" w:rsidP="00CB4B61">
            <w:pPr>
              <w:pStyle w:val="BodyText"/>
            </w:pPr>
          </w:p>
        </w:tc>
        <w:tc>
          <w:tcPr>
            <w:tcW w:w="5449" w:type="dxa"/>
            <w:shd w:val="clear" w:color="auto" w:fill="auto"/>
          </w:tcPr>
          <w:p w:rsidR="00DC0ADE" w:rsidRPr="00DC0ADE" w:rsidRDefault="00DC0ADE" w:rsidP="00CB4B61">
            <w:pPr>
              <w:pStyle w:val="BodyText"/>
            </w:pPr>
            <w:r w:rsidRPr="00DC0ADE">
              <w:t xml:space="preserve">Submit a work plan to </w:t>
            </w:r>
            <w:proofErr w:type="spellStart"/>
            <w:r w:rsidRPr="00DC0ADE">
              <w:t>MoT</w:t>
            </w:r>
            <w:proofErr w:type="spellEnd"/>
            <w:r w:rsidRPr="00DC0ADE">
              <w:t xml:space="preserve"> for approval within one month of commencement in position.</w:t>
            </w:r>
          </w:p>
          <w:p w:rsidR="00DC0ADE" w:rsidRPr="00DC0ADE" w:rsidRDefault="00DC0ADE" w:rsidP="00CB4B61">
            <w:pPr>
              <w:pStyle w:val="BodyText"/>
            </w:pP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(a) Qualified and experienced Maritime Officer</w:t>
            </w:r>
          </w:p>
        </w:tc>
        <w:tc>
          <w:tcPr>
            <w:tcW w:w="5449" w:type="dxa"/>
            <w:shd w:val="clear" w:color="auto" w:fill="auto"/>
          </w:tcPr>
          <w:p w:rsidR="00DC0ADE" w:rsidRPr="00DC0ADE" w:rsidRDefault="00DC0ADE" w:rsidP="00CB4B61">
            <w:pPr>
              <w:pStyle w:val="BodyText"/>
            </w:pPr>
            <w:r w:rsidRPr="00DC0ADE">
              <w:t>In consultation with the Director of Maritime, draft a job description and recruit a qualified mariner as a Maritime Officer.  Establish a theoretical and practical training regime for Flag State inspections in conjunction with Maritime New Zealand</w:t>
            </w: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 xml:space="preserve">(b) Domestic vessel for Pa </w:t>
            </w:r>
            <w:proofErr w:type="spellStart"/>
            <w:r w:rsidRPr="00DC0ADE">
              <w:t>Enua</w:t>
            </w:r>
            <w:proofErr w:type="spellEnd"/>
          </w:p>
        </w:tc>
        <w:tc>
          <w:tcPr>
            <w:tcW w:w="5449" w:type="dxa"/>
            <w:shd w:val="clear" w:color="auto" w:fill="auto"/>
          </w:tcPr>
          <w:p w:rsidR="00DC0ADE" w:rsidRPr="00DC0ADE" w:rsidRDefault="00DC0ADE" w:rsidP="004C1D3B">
            <w:pPr>
              <w:pStyle w:val="BodyText"/>
            </w:pPr>
            <w:r w:rsidRPr="00DC0ADE">
              <w:t>In consultation with the Director of Mari</w:t>
            </w:r>
            <w:r w:rsidR="004C1D3B">
              <w:t>time</w:t>
            </w:r>
            <w:r w:rsidRPr="00DC0ADE">
              <w:t xml:space="preserve"> and Maritime New Zealand, provide advice to the Government and facilitate the provision of expert maritime advice with regard to suitable ships</w:t>
            </w: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 xml:space="preserve">(c) Develop and implement monitoring and oversight procedures and processes in the </w:t>
            </w:r>
            <w:proofErr w:type="spellStart"/>
            <w:r w:rsidRPr="00DC0ADE">
              <w:t>MoT</w:t>
            </w:r>
            <w:proofErr w:type="spellEnd"/>
            <w:r w:rsidRPr="00DC0ADE">
              <w:t xml:space="preserve"> Maritime Division and establish MCI reporting requirements</w:t>
            </w:r>
          </w:p>
        </w:tc>
        <w:tc>
          <w:tcPr>
            <w:tcW w:w="5449" w:type="dxa"/>
            <w:shd w:val="clear" w:color="auto" w:fill="auto"/>
          </w:tcPr>
          <w:p w:rsidR="00DC0ADE" w:rsidRPr="00DC0ADE" w:rsidRDefault="00DC0ADE" w:rsidP="00CB4B61">
            <w:pPr>
              <w:pStyle w:val="BodyText"/>
            </w:pPr>
            <w:r w:rsidRPr="00DC0ADE">
              <w:t>In consultation with the Director of Maritime</w:t>
            </w: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(d) Tokyo Memorandum of Understanding</w:t>
            </w:r>
          </w:p>
        </w:tc>
        <w:tc>
          <w:tcPr>
            <w:tcW w:w="5449" w:type="dxa"/>
            <w:shd w:val="clear" w:color="auto" w:fill="auto"/>
          </w:tcPr>
          <w:p w:rsidR="00DC0ADE" w:rsidRPr="00DC0ADE" w:rsidRDefault="00DC0ADE" w:rsidP="00CB4B61">
            <w:pPr>
              <w:pStyle w:val="BodyText"/>
            </w:pPr>
            <w:r w:rsidRPr="00DC0ADE">
              <w:t xml:space="preserve">Apply to Tokyo </w:t>
            </w:r>
            <w:proofErr w:type="spellStart"/>
            <w:r w:rsidRPr="00DC0ADE">
              <w:t>MoU</w:t>
            </w:r>
            <w:proofErr w:type="spellEnd"/>
            <w:r w:rsidRPr="00DC0ADE">
              <w:t xml:space="preserve"> Committee for Observer status in consultation with Secretary of Transport </w:t>
            </w: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(e) Review of Coastal State obligations.</w:t>
            </w:r>
          </w:p>
        </w:tc>
        <w:tc>
          <w:tcPr>
            <w:tcW w:w="5449" w:type="dxa"/>
            <w:shd w:val="clear" w:color="auto" w:fill="auto"/>
          </w:tcPr>
          <w:p w:rsidR="00DC0ADE" w:rsidRPr="00DC0ADE" w:rsidRDefault="00DC0ADE" w:rsidP="00CB4B61">
            <w:pPr>
              <w:pStyle w:val="BodyText"/>
            </w:pPr>
            <w:r w:rsidRPr="00DC0ADE">
              <w:t>Peer reviews to be carried out by Maritime New Zealand specialist, prior to mandatory IMO audits of coastal state responsibilities.  PMSP funding.</w:t>
            </w:r>
          </w:p>
        </w:tc>
      </w:tr>
      <w:tr w:rsidR="00DC0ADE" w:rsidRPr="00DC0ADE" w:rsidTr="00CB4B61">
        <w:trPr>
          <w:cantSplit/>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(f) Coastal State service agreements.</w:t>
            </w:r>
          </w:p>
        </w:tc>
        <w:tc>
          <w:tcPr>
            <w:tcW w:w="5449" w:type="dxa"/>
            <w:shd w:val="clear" w:color="auto" w:fill="auto"/>
          </w:tcPr>
          <w:p w:rsidR="00DC0ADE" w:rsidRPr="00DC0ADE" w:rsidRDefault="00DC0ADE" w:rsidP="00CB4B61">
            <w:pPr>
              <w:pStyle w:val="BodyText"/>
            </w:pPr>
            <w:r w:rsidRPr="00DC0ADE">
              <w:t>Review to be carried out by Maritime New Zealand specialist prior to mandatory IMO audit of coastal state responsibilities.</w:t>
            </w:r>
          </w:p>
        </w:tc>
      </w:tr>
      <w:tr w:rsidR="00DC0ADE" w:rsidRPr="00DC0ADE" w:rsidTr="00DC0ADE">
        <w:trPr>
          <w:cantSplit/>
          <w:trHeight w:val="1498"/>
        </w:trPr>
        <w:tc>
          <w:tcPr>
            <w:tcW w:w="457" w:type="dxa"/>
            <w:shd w:val="clear" w:color="auto" w:fill="auto"/>
          </w:tcPr>
          <w:p w:rsidR="00DC0ADE" w:rsidRPr="00DC0ADE" w:rsidRDefault="00DC0ADE" w:rsidP="00CB4B61">
            <w:pPr>
              <w:pStyle w:val="BodyText"/>
            </w:pPr>
          </w:p>
        </w:tc>
        <w:tc>
          <w:tcPr>
            <w:tcW w:w="2940" w:type="dxa"/>
            <w:shd w:val="clear" w:color="auto" w:fill="auto"/>
          </w:tcPr>
          <w:p w:rsidR="00DC0ADE" w:rsidRPr="00DC0ADE" w:rsidRDefault="00DC0ADE" w:rsidP="00CB4B61">
            <w:pPr>
              <w:pStyle w:val="BodyText"/>
            </w:pPr>
            <w:r w:rsidRPr="00DC0ADE">
              <w:t>(g) Expert advice</w:t>
            </w:r>
          </w:p>
        </w:tc>
        <w:tc>
          <w:tcPr>
            <w:tcW w:w="5449" w:type="dxa"/>
            <w:shd w:val="clear" w:color="auto" w:fill="auto"/>
          </w:tcPr>
          <w:p w:rsidR="00DC0ADE" w:rsidRPr="00DC0ADE" w:rsidRDefault="00DC0ADE" w:rsidP="00CB4B61">
            <w:pPr>
              <w:pStyle w:val="BodyText"/>
            </w:pPr>
            <w:r w:rsidRPr="00DC0ADE">
              <w:t>Provide and/or ensure access to expert regulatory and administrative advice.</w:t>
            </w:r>
          </w:p>
          <w:p w:rsidR="00DC0ADE" w:rsidRPr="00DC0ADE" w:rsidRDefault="00DC0ADE" w:rsidP="00CB4B61">
            <w:pPr>
              <w:pStyle w:val="BodyText"/>
            </w:pPr>
            <w:r w:rsidRPr="00DC0ADE">
              <w:t>Review and recommend action on other maritime-related conventions considering the obligations for the State.</w:t>
            </w:r>
          </w:p>
        </w:tc>
      </w:tr>
    </w:tbl>
    <w:p w:rsidR="00DC0ADE" w:rsidRPr="00DC0ADE" w:rsidRDefault="00DC0ADE" w:rsidP="00DC0ADE"/>
    <w:p w:rsidR="00DC0ADE" w:rsidRPr="00DC0ADE" w:rsidRDefault="00DC0ADE" w:rsidP="00FA2177">
      <w:pPr>
        <w:pStyle w:val="Heading2"/>
      </w:pPr>
      <w:bookmarkStart w:id="52" w:name="_Toc299353420"/>
      <w:bookmarkStart w:id="53" w:name="_Toc425226283"/>
      <w:r w:rsidRPr="00DC0ADE">
        <w:t>Performance Standards</w:t>
      </w:r>
      <w:bookmarkEnd w:id="52"/>
      <w:bookmarkEnd w:id="53"/>
    </w:p>
    <w:p w:rsidR="00DC0ADE" w:rsidRPr="00DC0ADE" w:rsidRDefault="00DC0ADE" w:rsidP="00DC0ADE">
      <w:pPr>
        <w:pStyle w:val="Guidance"/>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The Maritime Technical Adviser will have the following essential and desirable qualifications and experience:</w:t>
      </w:r>
    </w:p>
    <w:p w:rsidR="00DC0ADE" w:rsidRPr="00DC0ADE" w:rsidRDefault="00DC0ADE" w:rsidP="00DC0ADE">
      <w:pPr>
        <w:pStyle w:val="Guidance"/>
        <w:jc w:val="both"/>
        <w:rPr>
          <w:rFonts w:asciiTheme="minorHAnsi" w:hAnsiTheme="minorHAnsi" w:cs="Arial"/>
          <w:i w:val="0"/>
          <w:color w:val="auto"/>
          <w:sz w:val="22"/>
          <w:szCs w:val="22"/>
          <w:u w:val="single"/>
        </w:rPr>
      </w:pPr>
      <w:r w:rsidRPr="00DC0ADE">
        <w:rPr>
          <w:rFonts w:asciiTheme="minorHAnsi" w:hAnsiTheme="minorHAnsi" w:cs="Arial"/>
          <w:i w:val="0"/>
          <w:color w:val="auto"/>
          <w:sz w:val="22"/>
          <w:szCs w:val="22"/>
          <w:u w:val="single"/>
        </w:rPr>
        <w:t>Essential</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Tertiary qualifications in either deck officer or marine engineering, administration or other relevant discipline from a recognised institution.</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Extensive experience in management and administration of maritime services, particularly planning and regulatory functions.</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Experience in public sector capacity development.</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Demonstrated ability to conduct audits.</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Excellent communication skills in English, including well developed report writing skills.</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Demonstrated experience in the maritime sector of developing countries.</w:t>
      </w:r>
    </w:p>
    <w:p w:rsidR="00DC0ADE" w:rsidRPr="00DC0ADE" w:rsidRDefault="00DC0ADE" w:rsidP="00DC0ADE">
      <w:pPr>
        <w:pStyle w:val="Guidance"/>
        <w:jc w:val="both"/>
        <w:rPr>
          <w:rFonts w:asciiTheme="minorHAnsi" w:hAnsiTheme="minorHAnsi" w:cs="Arial"/>
          <w:i w:val="0"/>
          <w:color w:val="auto"/>
          <w:sz w:val="22"/>
          <w:szCs w:val="22"/>
        </w:rPr>
      </w:pPr>
    </w:p>
    <w:p w:rsidR="00DC0ADE" w:rsidRPr="00DC0ADE" w:rsidRDefault="00DC0ADE" w:rsidP="00DC0ADE">
      <w:pPr>
        <w:pStyle w:val="Guidance"/>
        <w:jc w:val="both"/>
        <w:rPr>
          <w:rFonts w:asciiTheme="minorHAnsi" w:hAnsiTheme="minorHAnsi"/>
          <w:i w:val="0"/>
          <w:color w:val="auto"/>
          <w:sz w:val="22"/>
          <w:szCs w:val="22"/>
          <w:u w:val="single"/>
        </w:rPr>
      </w:pPr>
      <w:r w:rsidRPr="00DC0ADE">
        <w:rPr>
          <w:rFonts w:asciiTheme="minorHAnsi" w:hAnsiTheme="minorHAnsi" w:cs="Arial"/>
          <w:i w:val="0"/>
          <w:color w:val="auto"/>
          <w:sz w:val="22"/>
          <w:szCs w:val="22"/>
          <w:u w:val="single"/>
        </w:rPr>
        <w:t>Desirable</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Experience with donor funded projects</w:t>
      </w:r>
    </w:p>
    <w:p w:rsidR="00DC0ADE" w:rsidRPr="00DC0ADE" w:rsidRDefault="00DC0ADE" w:rsidP="001E6ECD">
      <w:pPr>
        <w:pStyle w:val="Guidance"/>
        <w:numPr>
          <w:ilvl w:val="0"/>
          <w:numId w:val="43"/>
        </w:numPr>
        <w:rPr>
          <w:rFonts w:asciiTheme="minorHAnsi" w:hAnsiTheme="minorHAnsi" w:cs="Arial"/>
          <w:i w:val="0"/>
          <w:color w:val="auto"/>
          <w:sz w:val="22"/>
          <w:szCs w:val="22"/>
        </w:rPr>
      </w:pPr>
      <w:r w:rsidRPr="00DC0ADE">
        <w:rPr>
          <w:rFonts w:asciiTheme="minorHAnsi" w:hAnsiTheme="minorHAnsi" w:cs="Arial"/>
          <w:i w:val="0"/>
          <w:color w:val="auto"/>
          <w:sz w:val="22"/>
          <w:szCs w:val="22"/>
        </w:rPr>
        <w:t>Demonstrated work experience</w:t>
      </w:r>
      <w:r w:rsidR="001E6ECD">
        <w:rPr>
          <w:rFonts w:asciiTheme="minorHAnsi" w:hAnsiTheme="minorHAnsi" w:cs="Arial"/>
          <w:i w:val="0"/>
          <w:color w:val="auto"/>
          <w:sz w:val="22"/>
          <w:szCs w:val="22"/>
        </w:rPr>
        <w:t xml:space="preserve"> </w:t>
      </w:r>
      <w:r w:rsidRPr="00DC0ADE">
        <w:rPr>
          <w:rFonts w:asciiTheme="minorHAnsi" w:hAnsiTheme="minorHAnsi" w:cs="Arial"/>
          <w:i w:val="0"/>
          <w:color w:val="auto"/>
          <w:sz w:val="22"/>
          <w:szCs w:val="22"/>
        </w:rPr>
        <w:t>in the Cook Islands or the</w:t>
      </w:r>
      <w:r w:rsidR="001E6ECD">
        <w:rPr>
          <w:rFonts w:asciiTheme="minorHAnsi" w:hAnsiTheme="minorHAnsi" w:cs="Arial"/>
          <w:i w:val="0"/>
          <w:color w:val="auto"/>
          <w:sz w:val="22"/>
          <w:szCs w:val="22"/>
        </w:rPr>
        <w:t xml:space="preserve"> </w:t>
      </w:r>
      <w:r w:rsidRPr="00DC0ADE">
        <w:rPr>
          <w:rFonts w:asciiTheme="minorHAnsi" w:hAnsiTheme="minorHAnsi" w:cs="Arial"/>
          <w:i w:val="0"/>
          <w:color w:val="auto"/>
          <w:sz w:val="22"/>
          <w:szCs w:val="22"/>
        </w:rPr>
        <w:t>Pacific Islands region</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Experience with the administration of contracts, government or donor</w:t>
      </w:r>
      <w:r w:rsidR="001E6ECD">
        <w:rPr>
          <w:rFonts w:asciiTheme="minorHAnsi" w:hAnsiTheme="minorHAnsi" w:cs="Arial"/>
          <w:i w:val="0"/>
          <w:color w:val="auto"/>
          <w:sz w:val="22"/>
          <w:szCs w:val="22"/>
        </w:rPr>
        <w:t>.</w:t>
      </w:r>
    </w:p>
    <w:p w:rsidR="00DC0ADE" w:rsidRPr="00DC0ADE" w:rsidRDefault="00DC0ADE" w:rsidP="00DC0ADE">
      <w:pPr>
        <w:pStyle w:val="Guidance"/>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Plan implementation progress and output quality shall be to the satisfaction of the Secretary for Transport and the Director of Mar</w:t>
      </w:r>
      <w:r w:rsidR="004C1D3B">
        <w:rPr>
          <w:rFonts w:asciiTheme="minorHAnsi" w:hAnsiTheme="minorHAnsi" w:cs="Arial"/>
          <w:i w:val="0"/>
          <w:color w:val="auto"/>
          <w:sz w:val="22"/>
          <w:szCs w:val="22"/>
        </w:rPr>
        <w:t>itime</w:t>
      </w:r>
      <w:r w:rsidRPr="00DC0ADE">
        <w:rPr>
          <w:rFonts w:asciiTheme="minorHAnsi" w:hAnsiTheme="minorHAnsi" w:cs="Arial"/>
          <w:i w:val="0"/>
          <w:color w:val="auto"/>
          <w:sz w:val="22"/>
          <w:szCs w:val="22"/>
        </w:rPr>
        <w:t>.</w:t>
      </w:r>
    </w:p>
    <w:p w:rsidR="00DC0ADE" w:rsidRPr="00DC0ADE" w:rsidRDefault="00DC0ADE" w:rsidP="00DC0ADE">
      <w:pPr>
        <w:pStyle w:val="Heading3"/>
        <w:numPr>
          <w:ilvl w:val="2"/>
          <w:numId w:val="0"/>
        </w:numPr>
        <w:overflowPunct w:val="0"/>
        <w:autoSpaceDE w:val="0"/>
        <w:autoSpaceDN w:val="0"/>
        <w:adjustRightInd w:val="0"/>
        <w:spacing w:before="240" w:line="312" w:lineRule="auto"/>
        <w:textAlignment w:val="baseline"/>
        <w:rPr>
          <w:rFonts w:asciiTheme="minorHAnsi" w:hAnsiTheme="minorHAnsi"/>
          <w:b w:val="0"/>
          <w:sz w:val="22"/>
          <w:szCs w:val="22"/>
        </w:rPr>
      </w:pPr>
      <w:bookmarkStart w:id="54" w:name="_Toc296002374"/>
      <w:bookmarkStart w:id="55" w:name="_Toc299353423"/>
      <w:bookmarkStart w:id="56" w:name="_Toc425226284"/>
      <w:r w:rsidRPr="00DC0ADE">
        <w:rPr>
          <w:rFonts w:asciiTheme="minorHAnsi" w:hAnsiTheme="minorHAnsi"/>
          <w:sz w:val="22"/>
          <w:szCs w:val="22"/>
        </w:rPr>
        <w:t>Relevant reports/documentation</w:t>
      </w:r>
      <w:bookmarkEnd w:id="54"/>
      <w:bookmarkEnd w:id="55"/>
      <w:bookmarkEnd w:id="56"/>
    </w:p>
    <w:p w:rsidR="00DC0ADE" w:rsidRPr="00DC0ADE" w:rsidRDefault="00DC0ADE" w:rsidP="00DC0ADE">
      <w:pPr>
        <w:pStyle w:val="Guidance"/>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The following documents are relevant to the services:</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Cook Islands National Maritime Transport Policy paper.  9 May 2014.</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Ministry of Transport Maritime Division Strategic Plan 2015 – 2020.   June 2014.</w:t>
      </w:r>
    </w:p>
    <w:p w:rsidR="00DC0ADE" w:rsidRPr="00DC0ADE" w:rsidRDefault="00DC0ADE" w:rsidP="00DC0ADE">
      <w:pPr>
        <w:pStyle w:val="Guidance"/>
        <w:numPr>
          <w:ilvl w:val="0"/>
          <w:numId w:val="43"/>
        </w:numPr>
        <w:jc w:val="both"/>
        <w:rPr>
          <w:rFonts w:asciiTheme="minorHAnsi" w:hAnsiTheme="minorHAnsi" w:cs="Arial"/>
          <w:i w:val="0"/>
          <w:color w:val="auto"/>
          <w:sz w:val="22"/>
          <w:szCs w:val="22"/>
        </w:rPr>
      </w:pPr>
      <w:r w:rsidRPr="00DC0ADE">
        <w:rPr>
          <w:rFonts w:asciiTheme="minorHAnsi" w:hAnsiTheme="minorHAnsi" w:cs="Arial"/>
          <w:i w:val="0"/>
          <w:color w:val="auto"/>
          <w:sz w:val="22"/>
          <w:szCs w:val="22"/>
        </w:rPr>
        <w:t>Final Report – Captain John MANSELL, Senior Adviser, Maritime New Zealand Temporary Attachment to the Cook Islands Ministry of Transport March – May 2014.</w:t>
      </w:r>
    </w:p>
    <w:p w:rsidR="00DC0ADE" w:rsidRDefault="00DC0ADE" w:rsidP="00DC0ADE">
      <w:pPr>
        <w:rPr>
          <w:rFonts w:ascii="Candara" w:hAnsi="Candara"/>
        </w:rPr>
      </w:pPr>
    </w:p>
    <w:p w:rsidR="001E6ECD" w:rsidRDefault="001E6ECD" w:rsidP="00DC0ADE">
      <w:pPr>
        <w:rPr>
          <w:rFonts w:ascii="Candara" w:hAnsi="Candara"/>
        </w:rPr>
      </w:pPr>
    </w:p>
    <w:p w:rsidR="001E6ECD" w:rsidRDefault="001E6ECD" w:rsidP="00DC0ADE">
      <w:pPr>
        <w:rPr>
          <w:rFonts w:ascii="Candara" w:hAnsi="Candara"/>
        </w:rPr>
      </w:pPr>
    </w:p>
    <w:p w:rsidR="001E6ECD" w:rsidRDefault="001E6ECD" w:rsidP="00DC0ADE">
      <w:pPr>
        <w:rPr>
          <w:rFonts w:ascii="Candara" w:hAnsi="Candara"/>
        </w:rPr>
      </w:pPr>
    </w:p>
    <w:p w:rsidR="001E6ECD" w:rsidRDefault="001E6ECD" w:rsidP="00DC0ADE">
      <w:pPr>
        <w:rPr>
          <w:rFonts w:ascii="Candara" w:hAnsi="Candara"/>
        </w:rPr>
      </w:pPr>
    </w:p>
    <w:p w:rsidR="00DC0ADE" w:rsidRDefault="00DC0ADE" w:rsidP="00DC0ADE"/>
    <w:p w:rsidR="00DC0ADE" w:rsidRDefault="00DC0ADE" w:rsidP="00DC0ADE"/>
    <w:p w:rsidR="00DC0ADE" w:rsidRDefault="00DC0ADE" w:rsidP="00DC0ADE"/>
    <w:p w:rsidR="00FA2177" w:rsidRDefault="00FA2177" w:rsidP="00DC0ADE"/>
    <w:p w:rsidR="00FA2177" w:rsidRDefault="00FA2177" w:rsidP="00DC0ADE"/>
    <w:p w:rsidR="00FA2177" w:rsidRDefault="00FA2177" w:rsidP="00DC0ADE"/>
    <w:p w:rsidR="00FA2177" w:rsidRDefault="00FA2177" w:rsidP="00DC0ADE"/>
    <w:p w:rsidR="00FA2177" w:rsidRDefault="00FA2177" w:rsidP="00DC0ADE"/>
    <w:p w:rsidR="00FA2177" w:rsidRDefault="00FA2177" w:rsidP="00DC0ADE"/>
    <w:p w:rsidR="00FA2177" w:rsidRPr="00DC0ADE" w:rsidRDefault="00FA2177" w:rsidP="00DC0ADE"/>
    <w:p w:rsidR="00AD5102" w:rsidRDefault="00AD5102" w:rsidP="00BA69A0">
      <w:pPr>
        <w:pStyle w:val="Appendix"/>
        <w:jc w:val="both"/>
      </w:pPr>
      <w:bookmarkStart w:id="57" w:name="_Toc367778991"/>
      <w:bookmarkStart w:id="58" w:name="_Toc425226285"/>
      <w:r>
        <w:lastRenderedPageBreak/>
        <w:t xml:space="preserve">APPENDIX </w:t>
      </w:r>
      <w:bookmarkEnd w:id="57"/>
      <w:r w:rsidR="0048416B">
        <w:t>C</w:t>
      </w:r>
      <w:bookmarkEnd w:id="58"/>
    </w:p>
    <w:p w:rsidR="00AD5102" w:rsidRDefault="00AD5102" w:rsidP="001157A7">
      <w:pPr>
        <w:pStyle w:val="Subtitle"/>
      </w:pPr>
      <w:bookmarkStart w:id="59" w:name="_Toc367778992"/>
      <w:bookmarkStart w:id="60" w:name="_Toc425226286"/>
      <w:r>
        <w:t>Evaluation Criteria</w:t>
      </w:r>
      <w:bookmarkEnd w:id="59"/>
      <w:bookmarkEnd w:id="60"/>
    </w:p>
    <w:p w:rsidR="00DD0646" w:rsidRDefault="00DD0646" w:rsidP="00BA69A0">
      <w:pPr>
        <w:jc w:val="both"/>
      </w:pPr>
      <w:r>
        <w:t xml:space="preserve">In accordance with clause </w:t>
      </w:r>
      <w:r w:rsidR="008405F9">
        <w:t>24.5</w:t>
      </w:r>
      <w:r>
        <w:t xml:space="preserve"> of the Manual, Tenders that d</w:t>
      </w:r>
      <w:r w:rsidR="00490878">
        <w:t>o</w:t>
      </w:r>
      <w:r>
        <w:t xml:space="preserve"> not meet the Standard Conditions are deemed non</w:t>
      </w:r>
      <w:r>
        <w:noBreakHyphen/>
        <w:t>compliant</w:t>
      </w:r>
      <w:r w:rsidR="00490878">
        <w:t xml:space="preserve"> and will not be considered</w:t>
      </w:r>
      <w:r>
        <w:t>.</w:t>
      </w:r>
    </w:p>
    <w:p w:rsidR="00205CAB" w:rsidRDefault="00DD0646" w:rsidP="00BA69A0">
      <w:pPr>
        <w:pStyle w:val="Heading4"/>
        <w:jc w:val="both"/>
      </w:pPr>
      <w:r>
        <w:t>Standard Conditions</w:t>
      </w:r>
    </w:p>
    <w:tbl>
      <w:tblPr>
        <w:tblStyle w:val="TableGrid"/>
        <w:tblW w:w="0" w:type="auto"/>
        <w:tblLook w:val="04A0" w:firstRow="1" w:lastRow="0" w:firstColumn="1" w:lastColumn="0" w:noHBand="0" w:noVBand="1"/>
      </w:tblPr>
      <w:tblGrid>
        <w:gridCol w:w="6237"/>
        <w:gridCol w:w="2517"/>
      </w:tblGrid>
      <w:tr w:rsidR="004F6D00" w:rsidTr="004F6D00">
        <w:tc>
          <w:tcPr>
            <w:tcW w:w="6237" w:type="dxa"/>
          </w:tcPr>
          <w:p w:rsidR="004F6D00" w:rsidRDefault="004F6D00" w:rsidP="00346EDC">
            <w:pPr>
              <w:pStyle w:val="ListParagraph"/>
              <w:numPr>
                <w:ilvl w:val="0"/>
                <w:numId w:val="7"/>
              </w:numPr>
              <w:ind w:left="459" w:hanging="283"/>
              <w:jc w:val="both"/>
            </w:pPr>
            <w:r>
              <w:t>Tender is completed in the format contained in Appendix A of the RFT.</w:t>
            </w:r>
          </w:p>
        </w:tc>
        <w:tc>
          <w:tcPr>
            <w:tcW w:w="2517" w:type="dxa"/>
          </w:tcPr>
          <w:p w:rsidR="004F6D00" w:rsidRDefault="004F6D00" w:rsidP="00346EDC">
            <w:pPr>
              <w:jc w:val="both"/>
            </w:pPr>
          </w:p>
        </w:tc>
      </w:tr>
      <w:tr w:rsidR="004F6D00" w:rsidTr="004F6D00">
        <w:tc>
          <w:tcPr>
            <w:tcW w:w="6237" w:type="dxa"/>
          </w:tcPr>
          <w:p w:rsidR="004F6D00" w:rsidRDefault="004F6D00" w:rsidP="00346EDC">
            <w:pPr>
              <w:pStyle w:val="ListParagraph"/>
              <w:numPr>
                <w:ilvl w:val="0"/>
                <w:numId w:val="7"/>
              </w:numPr>
              <w:ind w:left="459" w:hanging="283"/>
              <w:jc w:val="both"/>
            </w:pPr>
            <w:r>
              <w:t xml:space="preserve">Tenders must be submitted in a seal envelope and deposited </w:t>
            </w:r>
            <w:r w:rsidRPr="00E91D79">
              <w:t xml:space="preserve"> </w:t>
            </w:r>
            <w:r>
              <w:t>in the Tender Box by the closing time specified in the RFT</w:t>
            </w:r>
          </w:p>
        </w:tc>
        <w:tc>
          <w:tcPr>
            <w:tcW w:w="2517" w:type="dxa"/>
          </w:tcPr>
          <w:p w:rsidR="004F6D00" w:rsidRDefault="004F6D00" w:rsidP="00346EDC">
            <w:pPr>
              <w:jc w:val="both"/>
            </w:pPr>
          </w:p>
        </w:tc>
      </w:tr>
      <w:tr w:rsidR="004F6D00" w:rsidTr="004F6D00">
        <w:tc>
          <w:tcPr>
            <w:tcW w:w="6237" w:type="dxa"/>
          </w:tcPr>
          <w:p w:rsidR="004F6D00" w:rsidRDefault="004F6D00" w:rsidP="00346EDC">
            <w:pPr>
              <w:pStyle w:val="ListParagraph"/>
              <w:numPr>
                <w:ilvl w:val="0"/>
                <w:numId w:val="7"/>
              </w:numPr>
              <w:ind w:left="459" w:hanging="283"/>
              <w:jc w:val="both"/>
            </w:pPr>
            <w:r>
              <w:t>Proposal and related documentation must be in the English language.</w:t>
            </w:r>
          </w:p>
        </w:tc>
        <w:tc>
          <w:tcPr>
            <w:tcW w:w="2517" w:type="dxa"/>
          </w:tcPr>
          <w:p w:rsidR="004F6D00" w:rsidRDefault="004F6D00" w:rsidP="00346EDC">
            <w:pPr>
              <w:jc w:val="both"/>
            </w:pPr>
          </w:p>
        </w:tc>
      </w:tr>
      <w:tr w:rsidR="004F6D00" w:rsidTr="004F6D00">
        <w:tc>
          <w:tcPr>
            <w:tcW w:w="6237" w:type="dxa"/>
          </w:tcPr>
          <w:p w:rsidR="004F6D00" w:rsidRDefault="004F6D00" w:rsidP="00346EDC">
            <w:pPr>
              <w:pStyle w:val="ListParagraph"/>
              <w:numPr>
                <w:ilvl w:val="0"/>
                <w:numId w:val="7"/>
              </w:numPr>
              <w:ind w:left="459" w:hanging="283"/>
              <w:jc w:val="both"/>
            </w:pPr>
            <w:r>
              <w:t xml:space="preserve">Tenderers must tender to provide the whole of the services specified in the RFT. </w:t>
            </w:r>
          </w:p>
        </w:tc>
        <w:tc>
          <w:tcPr>
            <w:tcW w:w="2517" w:type="dxa"/>
          </w:tcPr>
          <w:p w:rsidR="004F6D00" w:rsidRDefault="004F6D00" w:rsidP="00346EDC">
            <w:pPr>
              <w:jc w:val="both"/>
            </w:pPr>
          </w:p>
        </w:tc>
      </w:tr>
      <w:tr w:rsidR="004F6D00" w:rsidTr="004F6D00">
        <w:tc>
          <w:tcPr>
            <w:tcW w:w="6237" w:type="dxa"/>
          </w:tcPr>
          <w:p w:rsidR="004F6D00" w:rsidRDefault="004F6D00" w:rsidP="00346EDC">
            <w:pPr>
              <w:pStyle w:val="ListParagraph"/>
              <w:numPr>
                <w:ilvl w:val="0"/>
                <w:numId w:val="7"/>
              </w:numPr>
              <w:ind w:left="459" w:hanging="283"/>
              <w:jc w:val="both"/>
            </w:pPr>
            <w:r>
              <w:t>Tenders m</w:t>
            </w:r>
            <w:r w:rsidR="00CC052B">
              <w:t xml:space="preserve">ay </w:t>
            </w:r>
            <w:r>
              <w:t xml:space="preserve">be presented in hard copy </w:t>
            </w:r>
            <w:r w:rsidR="00C400EE">
              <w:t>format or</w:t>
            </w:r>
            <w:r w:rsidRPr="00E91D79">
              <w:t xml:space="preserve"> </w:t>
            </w:r>
            <w:r w:rsidR="00CC052B" w:rsidRPr="00E91D79">
              <w:t>electronic</w:t>
            </w:r>
            <w:r w:rsidR="00CC052B">
              <w:t xml:space="preserve">ally. Telefax </w:t>
            </w:r>
            <w:r w:rsidRPr="00E91D79">
              <w:t>proposals will not be accepted</w:t>
            </w:r>
          </w:p>
          <w:p w:rsidR="004F6D00" w:rsidRDefault="004F6D00" w:rsidP="00346EDC">
            <w:pPr>
              <w:pStyle w:val="ListParagraph"/>
              <w:ind w:left="459"/>
              <w:jc w:val="both"/>
            </w:pPr>
          </w:p>
        </w:tc>
        <w:tc>
          <w:tcPr>
            <w:tcW w:w="2517" w:type="dxa"/>
          </w:tcPr>
          <w:p w:rsidR="004F6D00" w:rsidRDefault="004F6D00" w:rsidP="00346EDC">
            <w:pPr>
              <w:jc w:val="both"/>
            </w:pPr>
          </w:p>
        </w:tc>
      </w:tr>
      <w:tr w:rsidR="004F6D00" w:rsidTr="004F6D00">
        <w:tc>
          <w:tcPr>
            <w:tcW w:w="6237" w:type="dxa"/>
          </w:tcPr>
          <w:p w:rsidR="004F6D00" w:rsidRDefault="004F6D00" w:rsidP="00346EDC">
            <w:pPr>
              <w:pStyle w:val="ListParagraph"/>
              <w:numPr>
                <w:ilvl w:val="0"/>
                <w:numId w:val="7"/>
              </w:numPr>
              <w:ind w:left="459" w:hanging="283"/>
              <w:jc w:val="both"/>
            </w:pPr>
            <w:r>
              <w:t>All prices must be in NZ dollars.</w:t>
            </w:r>
          </w:p>
          <w:p w:rsidR="004F6D00" w:rsidRDefault="004F6D00" w:rsidP="00346EDC">
            <w:pPr>
              <w:pStyle w:val="ListParagraph"/>
              <w:ind w:left="459"/>
              <w:jc w:val="both"/>
            </w:pPr>
          </w:p>
        </w:tc>
        <w:tc>
          <w:tcPr>
            <w:tcW w:w="2517" w:type="dxa"/>
          </w:tcPr>
          <w:p w:rsidR="004F6D00" w:rsidRDefault="004F6D00" w:rsidP="00346EDC">
            <w:pPr>
              <w:jc w:val="both"/>
            </w:pPr>
          </w:p>
        </w:tc>
      </w:tr>
    </w:tbl>
    <w:p w:rsidR="00205CAB" w:rsidRDefault="00205CAB" w:rsidP="00BA69A0">
      <w:pPr>
        <w:pStyle w:val="Heading4"/>
        <w:jc w:val="both"/>
      </w:pPr>
    </w:p>
    <w:p w:rsidR="003D5A9E" w:rsidRDefault="003D5A9E" w:rsidP="00BA69A0">
      <w:pPr>
        <w:pStyle w:val="Heading4"/>
        <w:jc w:val="both"/>
      </w:pPr>
      <w:r>
        <w:t>Special Conditions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following is an overview of the awarding criteria to be used to determine the successful tender applicant.</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scoring of each tender application will be determined by an Evaluation Committee which shall be established at the start of the selection process.</w:t>
      </w:r>
      <w:r w:rsidRPr="003D5A9E">
        <w:rPr>
          <w:rFonts w:ascii="Calibri" w:hAnsi="Calibri" w:cs="Calibri"/>
          <w:noProof/>
          <w:lang w:eastAsia="en-NZ"/>
        </w:rPr>
        <w:t xml:space="preserve"> Scores will be based on the information provided in the submitted Tender</w:t>
      </w:r>
      <w:r>
        <w:rPr>
          <w:rFonts w:ascii="Calibri" w:hAnsi="Calibri" w:cs="Calibri"/>
          <w:noProof/>
          <w:lang w:eastAsia="en-NZ"/>
        </w:rPr>
        <w:t>.</w:t>
      </w:r>
    </w:p>
    <w:tbl>
      <w:tblPr>
        <w:tblW w:w="7035" w:type="dxa"/>
        <w:jc w:val="center"/>
        <w:tblLook w:val="0000" w:firstRow="0" w:lastRow="0" w:firstColumn="0" w:lastColumn="0" w:noHBand="0" w:noVBand="0"/>
      </w:tblPr>
      <w:tblGrid>
        <w:gridCol w:w="5902"/>
        <w:gridCol w:w="1133"/>
      </w:tblGrid>
      <w:tr w:rsidR="003D5A9E" w:rsidRPr="003D5A9E" w:rsidTr="0036582F">
        <w:trPr>
          <w:trHeight w:val="499"/>
          <w:jc w:val="center"/>
        </w:trPr>
        <w:tc>
          <w:tcPr>
            <w:tcW w:w="590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Award Criterion</w:t>
            </w:r>
          </w:p>
        </w:tc>
        <w:tc>
          <w:tcPr>
            <w:tcW w:w="1133" w:type="dxa"/>
            <w:tcBorders>
              <w:top w:val="single" w:sz="4" w:space="0" w:color="auto"/>
              <w:left w:val="nil"/>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Weight</w:t>
            </w:r>
          </w:p>
        </w:tc>
      </w:tr>
      <w:tr w:rsidR="001D5622" w:rsidRPr="003D5A9E" w:rsidTr="0036582F">
        <w:trPr>
          <w:trHeight w:val="284"/>
          <w:jc w:val="center"/>
        </w:trPr>
        <w:tc>
          <w:tcPr>
            <w:tcW w:w="5902" w:type="dxa"/>
            <w:tcBorders>
              <w:top w:val="nil"/>
              <w:left w:val="single" w:sz="4" w:space="0" w:color="auto"/>
              <w:bottom w:val="single" w:sz="4" w:space="0" w:color="auto"/>
              <w:right w:val="single" w:sz="4" w:space="0" w:color="auto"/>
            </w:tcBorders>
          </w:tcPr>
          <w:p w:rsidR="001D5622" w:rsidRPr="003D5A9E" w:rsidRDefault="001D5622" w:rsidP="00A453B3">
            <w:pPr>
              <w:jc w:val="both"/>
              <w:rPr>
                <w:rFonts w:ascii="Calibri" w:hAnsi="Calibri" w:cs="Calibri"/>
                <w:noProof/>
                <w:sz w:val="24"/>
                <w:szCs w:val="24"/>
                <w:lang w:val="en-US" w:eastAsia="en-NZ"/>
              </w:rPr>
            </w:pPr>
            <w:r w:rsidRPr="005311C9">
              <w:t>Locally established company</w:t>
            </w:r>
            <w:r w:rsidR="001A4EF7" w:rsidRPr="005311C9">
              <w:t>/</w:t>
            </w:r>
            <w:r w:rsidR="00A453B3" w:rsidRPr="005311C9">
              <w:t xml:space="preserve">individual </w:t>
            </w:r>
          </w:p>
        </w:tc>
        <w:tc>
          <w:tcPr>
            <w:tcW w:w="1133" w:type="dxa"/>
            <w:tcBorders>
              <w:top w:val="nil"/>
              <w:left w:val="nil"/>
              <w:bottom w:val="single" w:sz="4" w:space="0" w:color="auto"/>
              <w:right w:val="single" w:sz="4" w:space="0" w:color="auto"/>
            </w:tcBorders>
          </w:tcPr>
          <w:p w:rsidR="001D5622" w:rsidRPr="003D5A9E" w:rsidRDefault="001D5622" w:rsidP="00FA2177">
            <w:pPr>
              <w:jc w:val="both"/>
              <w:rPr>
                <w:rFonts w:ascii="Calibri" w:hAnsi="Calibri" w:cs="Calibri"/>
                <w:noProof/>
                <w:sz w:val="24"/>
                <w:szCs w:val="24"/>
                <w:lang w:val="en-US" w:eastAsia="en-NZ"/>
              </w:rPr>
            </w:pPr>
            <w:r>
              <w:t xml:space="preserve">     </w:t>
            </w:r>
            <w:r w:rsidR="00FA2177">
              <w:t>5</w:t>
            </w:r>
          </w:p>
        </w:tc>
      </w:tr>
      <w:tr w:rsidR="001D5622" w:rsidRPr="003D5A9E" w:rsidTr="001157A7">
        <w:trPr>
          <w:trHeight w:val="284"/>
          <w:jc w:val="center"/>
        </w:trPr>
        <w:tc>
          <w:tcPr>
            <w:tcW w:w="5902" w:type="dxa"/>
            <w:tcBorders>
              <w:top w:val="single" w:sz="4" w:space="0" w:color="auto"/>
              <w:left w:val="single" w:sz="4" w:space="0" w:color="auto"/>
              <w:bottom w:val="single" w:sz="4" w:space="0" w:color="auto"/>
              <w:right w:val="single" w:sz="4" w:space="0" w:color="auto"/>
            </w:tcBorders>
          </w:tcPr>
          <w:p w:rsidR="001D5622" w:rsidRPr="002652A3" w:rsidRDefault="00CB4B61" w:rsidP="00CB4B61">
            <w:pPr>
              <w:jc w:val="both"/>
              <w:rPr>
                <w:rFonts w:ascii="Calibri" w:hAnsi="Calibri" w:cs="Calibri"/>
                <w:noProof/>
                <w:sz w:val="24"/>
                <w:szCs w:val="24"/>
                <w:lang w:val="en-US" w:eastAsia="en-NZ"/>
              </w:rPr>
            </w:pPr>
            <w:r>
              <w:t>Cook Islands work</w:t>
            </w:r>
            <w:r w:rsidR="00570B14" w:rsidRPr="002652A3">
              <w:t xml:space="preserve"> experience </w:t>
            </w:r>
          </w:p>
        </w:tc>
        <w:tc>
          <w:tcPr>
            <w:tcW w:w="1133" w:type="dxa"/>
            <w:tcBorders>
              <w:top w:val="single" w:sz="4" w:space="0" w:color="auto"/>
              <w:left w:val="nil"/>
              <w:bottom w:val="single" w:sz="4" w:space="0" w:color="auto"/>
              <w:right w:val="single" w:sz="4" w:space="0" w:color="auto"/>
            </w:tcBorders>
          </w:tcPr>
          <w:p w:rsidR="001D5622" w:rsidRPr="003D5A9E" w:rsidRDefault="001D5622" w:rsidP="00CB4B61">
            <w:pPr>
              <w:jc w:val="both"/>
              <w:rPr>
                <w:rFonts w:ascii="Calibri" w:hAnsi="Calibri" w:cs="Calibri"/>
                <w:noProof/>
                <w:sz w:val="24"/>
                <w:szCs w:val="24"/>
                <w:lang w:val="en-US" w:eastAsia="en-NZ"/>
              </w:rPr>
            </w:pPr>
            <w:r>
              <w:t xml:space="preserve">   </w:t>
            </w:r>
            <w:r w:rsidR="002652A3">
              <w:t xml:space="preserve">  </w:t>
            </w:r>
            <w:r w:rsidR="00CB4B61">
              <w:t>5</w:t>
            </w:r>
          </w:p>
        </w:tc>
      </w:tr>
      <w:tr w:rsidR="001D5622" w:rsidRPr="003D5A9E" w:rsidTr="001157A7">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2652A3" w:rsidRDefault="00CB4B61" w:rsidP="00CB4B61">
            <w:pPr>
              <w:jc w:val="both"/>
              <w:rPr>
                <w:rFonts w:ascii="Calibri" w:hAnsi="Calibri" w:cs="Calibri"/>
                <w:noProof/>
                <w:sz w:val="24"/>
                <w:szCs w:val="24"/>
                <w:lang w:val="en-US" w:eastAsia="en-NZ"/>
              </w:rPr>
            </w:pPr>
            <w:r>
              <w:t>Relevant technical e</w:t>
            </w:r>
            <w:r w:rsidR="00FA2177">
              <w:t>xperience</w:t>
            </w:r>
          </w:p>
        </w:tc>
        <w:tc>
          <w:tcPr>
            <w:tcW w:w="1133" w:type="dxa"/>
            <w:tcBorders>
              <w:top w:val="single" w:sz="4" w:space="0" w:color="auto"/>
              <w:left w:val="nil"/>
              <w:bottom w:val="single" w:sz="8" w:space="0" w:color="auto"/>
              <w:right w:val="single" w:sz="4" w:space="0" w:color="auto"/>
            </w:tcBorders>
          </w:tcPr>
          <w:p w:rsidR="001D5622" w:rsidRPr="003D5A9E" w:rsidRDefault="001D5622" w:rsidP="00CB4B61">
            <w:pPr>
              <w:jc w:val="both"/>
              <w:rPr>
                <w:rFonts w:ascii="Calibri" w:hAnsi="Calibri" w:cs="Calibri"/>
                <w:noProof/>
                <w:sz w:val="24"/>
                <w:szCs w:val="24"/>
                <w:lang w:val="en-US" w:eastAsia="en-NZ"/>
              </w:rPr>
            </w:pPr>
            <w:r>
              <w:t xml:space="preserve">   </w:t>
            </w:r>
            <w:r w:rsidR="00FA2177">
              <w:t xml:space="preserve"> </w:t>
            </w:r>
            <w:r w:rsidR="00CB4B61">
              <w:t>30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rsidRPr="00FD72EE">
              <w:rPr>
                <w:b/>
                <w:u w:val="single"/>
              </w:rPr>
              <w:t>Total Non-Price Elements</w:t>
            </w:r>
          </w:p>
        </w:tc>
        <w:tc>
          <w:tcPr>
            <w:tcW w:w="1133" w:type="dxa"/>
            <w:tcBorders>
              <w:top w:val="single" w:sz="4" w:space="0" w:color="auto"/>
              <w:left w:val="nil"/>
              <w:bottom w:val="single" w:sz="8" w:space="0" w:color="auto"/>
              <w:right w:val="single" w:sz="4" w:space="0" w:color="auto"/>
            </w:tcBorders>
            <w:vAlign w:val="bottom"/>
          </w:tcPr>
          <w:p w:rsidR="001D5622" w:rsidRPr="00C820D9" w:rsidRDefault="002652A3" w:rsidP="00BA69A0">
            <w:pPr>
              <w:jc w:val="both"/>
              <w:rPr>
                <w:rFonts w:ascii="Calibri" w:hAnsi="Calibri" w:cs="Calibri"/>
                <w:b/>
                <w:noProof/>
                <w:sz w:val="24"/>
                <w:szCs w:val="24"/>
                <w:lang w:val="en-US" w:eastAsia="en-NZ"/>
              </w:rPr>
            </w:pPr>
            <w:r>
              <w:rPr>
                <w:rFonts w:ascii="Calibri" w:hAnsi="Calibri" w:cs="Calibri"/>
                <w:b/>
                <w:noProof/>
                <w:sz w:val="24"/>
                <w:szCs w:val="24"/>
                <w:lang w:val="en-US" w:eastAsia="en-NZ"/>
              </w:rPr>
              <w:t xml:space="preserve">   </w:t>
            </w:r>
            <w:r w:rsidR="00C94F47">
              <w:rPr>
                <w:rFonts w:ascii="Calibri" w:hAnsi="Calibri" w:cs="Calibri"/>
                <w:b/>
                <w:noProof/>
                <w:sz w:val="24"/>
                <w:szCs w:val="24"/>
                <w:lang w:val="en-US" w:eastAsia="en-NZ"/>
              </w:rPr>
              <w:t xml:space="preserve"> </w:t>
            </w:r>
            <w:r w:rsidR="009258D9" w:rsidRPr="00C820D9">
              <w:rPr>
                <w:rFonts w:ascii="Calibri" w:hAnsi="Calibri" w:cs="Calibri"/>
                <w:b/>
                <w:noProof/>
                <w:sz w:val="24"/>
                <w:szCs w:val="24"/>
                <w:lang w:val="en-US" w:eastAsia="en-NZ"/>
              </w:rPr>
              <w:t>4</w:t>
            </w:r>
            <w:r w:rsidR="00C820D9">
              <w:rPr>
                <w:rFonts w:ascii="Calibri" w:hAnsi="Calibri" w:cs="Calibri"/>
                <w:b/>
                <w:noProof/>
                <w:sz w:val="24"/>
                <w:szCs w:val="24"/>
                <w:lang w:val="en-US" w:eastAsia="en-NZ"/>
              </w:rPr>
              <w:t>0</w:t>
            </w:r>
          </w:p>
        </w:tc>
      </w:tr>
      <w:tr w:rsidR="001D5622" w:rsidRPr="003D5A9E" w:rsidTr="0036582F">
        <w:trPr>
          <w:trHeight w:val="453"/>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Price</w:t>
            </w:r>
          </w:p>
        </w:tc>
        <w:tc>
          <w:tcPr>
            <w:tcW w:w="1133" w:type="dxa"/>
            <w:tcBorders>
              <w:top w:val="single" w:sz="4" w:space="0" w:color="auto"/>
              <w:left w:val="nil"/>
              <w:bottom w:val="single" w:sz="8" w:space="0" w:color="auto"/>
              <w:right w:val="single" w:sz="4" w:space="0" w:color="auto"/>
            </w:tcBorders>
            <w:vAlign w:val="bottom"/>
          </w:tcPr>
          <w:p w:rsidR="001D5622" w:rsidRPr="003D5A9E" w:rsidRDefault="002652A3" w:rsidP="00BA69A0">
            <w:pPr>
              <w:jc w:val="both"/>
              <w:rPr>
                <w:rFonts w:ascii="Calibri" w:hAnsi="Calibri" w:cs="Calibri"/>
                <w:noProof/>
                <w:sz w:val="24"/>
                <w:szCs w:val="24"/>
                <w:lang w:val="en-US" w:eastAsia="en-NZ"/>
              </w:rPr>
            </w:pPr>
            <w:r>
              <w:rPr>
                <w:rFonts w:ascii="Calibri" w:hAnsi="Calibri" w:cs="Calibri"/>
                <w:noProof/>
                <w:sz w:val="24"/>
                <w:szCs w:val="24"/>
                <w:lang w:val="en-US" w:eastAsia="en-NZ"/>
              </w:rPr>
              <w:t xml:space="preserve">   </w:t>
            </w:r>
            <w:r w:rsidR="00C94F47">
              <w:rPr>
                <w:rFonts w:ascii="Calibri" w:hAnsi="Calibri" w:cs="Calibri"/>
                <w:noProof/>
                <w:sz w:val="24"/>
                <w:szCs w:val="24"/>
                <w:lang w:val="en-US" w:eastAsia="en-NZ"/>
              </w:rPr>
              <w:t xml:space="preserve"> </w:t>
            </w:r>
            <w:r w:rsidR="00C820D9">
              <w:rPr>
                <w:rFonts w:ascii="Calibri" w:hAnsi="Calibri" w:cs="Calibri"/>
                <w:noProof/>
                <w:sz w:val="24"/>
                <w:szCs w:val="24"/>
                <w:lang w:val="en-US" w:eastAsia="en-NZ"/>
              </w:rPr>
              <w:t>60</w:t>
            </w:r>
          </w:p>
        </w:tc>
      </w:tr>
      <w:tr w:rsidR="001D5622" w:rsidRPr="003D5A9E" w:rsidTr="0036582F">
        <w:trPr>
          <w:trHeight w:val="530"/>
          <w:jc w:val="center"/>
        </w:trPr>
        <w:tc>
          <w:tcPr>
            <w:tcW w:w="5902" w:type="dxa"/>
            <w:tcBorders>
              <w:top w:val="single" w:sz="4" w:space="0" w:color="auto"/>
              <w:left w:val="single" w:sz="4" w:space="0" w:color="auto"/>
              <w:bottom w:val="single" w:sz="4" w:space="0" w:color="auto"/>
              <w:right w:val="single" w:sz="4" w:space="0" w:color="auto"/>
            </w:tcBorders>
            <w:noWrap/>
            <w:vAlign w:val="bottom"/>
          </w:tcPr>
          <w:p w:rsidR="001D5622" w:rsidRPr="002652A3" w:rsidRDefault="001D5622" w:rsidP="00BA69A0">
            <w:pPr>
              <w:jc w:val="both"/>
              <w:rPr>
                <w:rFonts w:ascii="Calibri" w:hAnsi="Calibri" w:cs="Calibri"/>
                <w:b/>
                <w:noProof/>
                <w:sz w:val="24"/>
                <w:szCs w:val="24"/>
                <w:lang w:val="en-US" w:eastAsia="en-NZ"/>
              </w:rPr>
            </w:pPr>
            <w:r w:rsidRPr="002652A3">
              <w:rPr>
                <w:rFonts w:ascii="Calibri" w:hAnsi="Calibri" w:cs="Calibri"/>
                <w:b/>
                <w:noProof/>
                <w:lang w:val="en-US" w:eastAsia="en-NZ"/>
              </w:rPr>
              <w:t>Total Weighted Scores</w:t>
            </w:r>
          </w:p>
        </w:tc>
        <w:tc>
          <w:tcPr>
            <w:tcW w:w="1133" w:type="dxa"/>
            <w:tcBorders>
              <w:top w:val="single" w:sz="4" w:space="0" w:color="auto"/>
              <w:left w:val="nil"/>
              <w:bottom w:val="single" w:sz="4" w:space="0" w:color="auto"/>
              <w:right w:val="single" w:sz="4" w:space="0" w:color="auto"/>
            </w:tcBorders>
            <w:noWrap/>
            <w:vAlign w:val="bottom"/>
          </w:tcPr>
          <w:p w:rsidR="001D5622" w:rsidRPr="002652A3" w:rsidRDefault="002652A3" w:rsidP="00BA69A0">
            <w:pPr>
              <w:jc w:val="both"/>
              <w:rPr>
                <w:rFonts w:ascii="Calibri" w:hAnsi="Calibri" w:cs="Calibri"/>
                <w:b/>
                <w:noProof/>
                <w:sz w:val="24"/>
                <w:szCs w:val="24"/>
                <w:lang w:val="en-US" w:eastAsia="en-NZ"/>
              </w:rPr>
            </w:pPr>
            <w:r w:rsidRPr="002652A3">
              <w:rPr>
                <w:rFonts w:ascii="Calibri" w:hAnsi="Calibri" w:cs="Calibri"/>
                <w:b/>
                <w:noProof/>
                <w:lang w:val="en-US" w:eastAsia="en-NZ"/>
              </w:rPr>
              <w:t xml:space="preserve">  </w:t>
            </w:r>
            <w:r w:rsidR="001D5622" w:rsidRPr="002652A3">
              <w:rPr>
                <w:rFonts w:ascii="Calibri" w:hAnsi="Calibri" w:cs="Calibri"/>
                <w:b/>
                <w:noProof/>
                <w:lang w:val="en-US" w:eastAsia="en-NZ"/>
              </w:rPr>
              <w:t>100</w:t>
            </w:r>
          </w:p>
        </w:tc>
      </w:tr>
    </w:tbl>
    <w:p w:rsidR="000A0829" w:rsidRDefault="000A0829" w:rsidP="00BA69A0">
      <w:pPr>
        <w:jc w:val="both"/>
        <w:rPr>
          <w:rFonts w:ascii="Calibri" w:hAnsi="Calibri" w:cs="Calibri"/>
          <w:noProof/>
          <w:lang w:eastAsia="en-NZ"/>
        </w:rPr>
      </w:pP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eastAsia="en-NZ"/>
        </w:rPr>
        <w:t xml:space="preserve">A weighted criteria methodology will apply to the evaluation of this RFT. </w:t>
      </w:r>
      <w:r w:rsidRPr="003D5A9E">
        <w:rPr>
          <w:rFonts w:ascii="Calibri" w:hAnsi="Calibri" w:cs="Calibri"/>
          <w:noProof/>
          <w:lang w:val="en-US" w:eastAsia="en-NZ"/>
        </w:rPr>
        <w:t>Applications will be scored for each component above on a 0 to 5 scale as follows;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5 </w:t>
      </w:r>
      <w:r w:rsidRPr="003D5A9E">
        <w:rPr>
          <w:rFonts w:ascii="Calibri" w:hAnsi="Calibri" w:cs="Calibri"/>
          <w:noProof/>
          <w:lang w:val="en-US" w:eastAsia="en-NZ"/>
        </w:rPr>
        <w:tab/>
        <w:t>Exceeds Requirements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4 </w:t>
      </w:r>
      <w:r w:rsidRPr="003D5A9E">
        <w:rPr>
          <w:rFonts w:ascii="Calibri" w:hAnsi="Calibri" w:cs="Calibri"/>
          <w:noProof/>
          <w:lang w:val="en-US" w:eastAsia="en-NZ"/>
        </w:rPr>
        <w:tab/>
        <w:t>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lastRenderedPageBreak/>
        <w:t xml:space="preserve">3 </w:t>
      </w:r>
      <w:r w:rsidRPr="003D5A9E">
        <w:rPr>
          <w:rFonts w:ascii="Calibri" w:hAnsi="Calibri" w:cs="Calibri"/>
          <w:noProof/>
          <w:lang w:val="en-US" w:eastAsia="en-NZ"/>
        </w:rPr>
        <w:tab/>
        <w:t>Meets Requirements with one minor “area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2 </w:t>
      </w:r>
      <w:r w:rsidRPr="003D5A9E">
        <w:rPr>
          <w:rFonts w:ascii="Calibri" w:hAnsi="Calibri" w:cs="Calibri"/>
          <w:noProof/>
          <w:lang w:val="en-US" w:eastAsia="en-NZ"/>
        </w:rPr>
        <w:tab/>
        <w:t>Meets Requirements with several minor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1</w:t>
      </w:r>
      <w:r w:rsidRPr="003D5A9E">
        <w:rPr>
          <w:rFonts w:ascii="Calibri" w:hAnsi="Calibri" w:cs="Calibri"/>
          <w:noProof/>
          <w:lang w:val="en-US" w:eastAsia="en-NZ"/>
        </w:rPr>
        <w:tab/>
        <w:t>Meets Requirements with major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0</w:t>
      </w:r>
      <w:r w:rsidRPr="003D5A9E">
        <w:rPr>
          <w:rFonts w:ascii="Calibri" w:hAnsi="Calibri" w:cs="Calibri"/>
          <w:noProof/>
          <w:lang w:val="en-US" w:eastAsia="en-NZ"/>
        </w:rPr>
        <w:tab/>
        <w:t>Unsatisfactory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tenderer may provide additional documents or information to support their application</w:t>
      </w:r>
    </w:p>
    <w:p w:rsidR="000A0829" w:rsidRDefault="000A0829"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val="en-US" w:eastAsia="en-NZ"/>
        </w:rPr>
      </w:pPr>
      <w:bookmarkStart w:id="61" w:name="_Toc409089549"/>
    </w:p>
    <w:p w:rsidR="003D5A9E" w:rsidRPr="00C820D9" w:rsidRDefault="009258D9" w:rsidP="00BA69A0">
      <w:pPr>
        <w:keepNext/>
        <w:keepLines/>
        <w:spacing w:before="240" w:after="240"/>
        <w:contextualSpacing/>
        <w:jc w:val="both"/>
        <w:outlineLvl w:val="1"/>
        <w:rPr>
          <w:rFonts w:ascii="Arial" w:eastAsiaTheme="majorEastAsia" w:hAnsi="Arial" w:cs="Arial"/>
          <w:b/>
          <w:bCs/>
          <w:noProof/>
          <w:color w:val="000000" w:themeColor="text1"/>
          <w:sz w:val="28"/>
          <w:szCs w:val="28"/>
          <w:lang w:val="en-US" w:eastAsia="en-NZ"/>
        </w:rPr>
      </w:pPr>
      <w:r w:rsidRPr="00C820D9">
        <w:rPr>
          <w:rFonts w:ascii="Arial" w:eastAsiaTheme="majorEastAsia" w:hAnsi="Arial" w:cs="Arial"/>
          <w:b/>
          <w:bCs/>
          <w:noProof/>
          <w:color w:val="000000" w:themeColor="text1"/>
          <w:sz w:val="28"/>
          <w:szCs w:val="28"/>
          <w:lang w:val="en-US" w:eastAsia="en-NZ"/>
        </w:rPr>
        <w:t>Risk</w:t>
      </w:r>
      <w:bookmarkEnd w:id="61"/>
    </w:p>
    <w:p w:rsidR="00FA2177" w:rsidRDefault="00FA2177" w:rsidP="00BA69A0">
      <w:pPr>
        <w:jc w:val="both"/>
        <w:rPr>
          <w:rFonts w:ascii="Calibri" w:hAnsi="Calibri" w:cs="Calibri"/>
          <w:noProof/>
          <w:lang w:eastAsia="en-NZ"/>
        </w:rPr>
      </w:pPr>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The Evaluation Committee will conduct a Risk Assessment for each Tender submitted. This will identify the most significant risks presented by the Tender and consider the likelihood of the risk occurring; the consequence of that risk; and the ability of the tenderer to address the potential risks in order to meet the terms of the contract. The mitigated risk will be determined to form an overall measure of the risk represented by each Tender.</w:t>
      </w:r>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 xml:space="preserve">The Risk Mitigation Strategy may result in the inclusion of specific clauses in the executed contract. Therefore, a Tender considered to be High Risk might still be selected subject to the Tenderer’s willingness to accept the proposed contract amendments. </w:t>
      </w:r>
    </w:p>
    <w:p w:rsidR="00F73488" w:rsidRDefault="00F73488" w:rsidP="00BA69A0">
      <w:pPr>
        <w:jc w:val="both"/>
      </w:pPr>
    </w:p>
    <w:p w:rsidR="00F73488" w:rsidRDefault="00F73488" w:rsidP="00BA69A0">
      <w:pPr>
        <w:pStyle w:val="ListParagraph"/>
        <w:ind w:left="1287"/>
        <w:jc w:val="both"/>
      </w:pPr>
    </w:p>
    <w:p w:rsidR="00205CAB" w:rsidRDefault="00205CAB" w:rsidP="00BA69A0">
      <w:pPr>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364BFF" w:rsidRDefault="00364BFF" w:rsidP="00A107E4">
      <w:pPr>
        <w:pStyle w:val="Title2"/>
      </w:pPr>
    </w:p>
    <w:p w:rsidR="0022054E" w:rsidRPr="00364BFF" w:rsidRDefault="0022054E" w:rsidP="00A107E4">
      <w:pPr>
        <w:pStyle w:val="Title2"/>
      </w:pPr>
    </w:p>
    <w:p w:rsidR="0036582F" w:rsidRDefault="0036582F" w:rsidP="00BA69A0">
      <w:pPr>
        <w:pStyle w:val="Appendix"/>
        <w:jc w:val="both"/>
      </w:pPr>
      <w:bookmarkStart w:id="62" w:name="_Toc425226287"/>
      <w:r>
        <w:lastRenderedPageBreak/>
        <w:t>APPENDIX D</w:t>
      </w:r>
      <w:bookmarkEnd w:id="62"/>
    </w:p>
    <w:p w:rsidR="0036582F" w:rsidRDefault="0036582F" w:rsidP="001157A7">
      <w:pPr>
        <w:pStyle w:val="Subtitle"/>
      </w:pPr>
      <w:bookmarkStart w:id="63" w:name="_Toc425226288"/>
      <w:r>
        <w:t>Draft Contract</w:t>
      </w:r>
      <w:bookmarkEnd w:id="63"/>
    </w:p>
    <w:p w:rsidR="003221AD" w:rsidRPr="003221AD" w:rsidRDefault="00683256" w:rsidP="003221AD">
      <w:pPr>
        <w:spacing w:after="259" w:line="259" w:lineRule="auto"/>
        <w:ind w:right="39"/>
        <w:jc w:val="center"/>
        <w:rPr>
          <w:rFonts w:ascii="Arial" w:eastAsia="Arial" w:hAnsi="Arial" w:cs="Arial"/>
          <w:color w:val="000000"/>
          <w:sz w:val="24"/>
          <w:lang w:eastAsia="en-NZ"/>
        </w:rPr>
      </w:pPr>
      <w:r>
        <w:t xml:space="preserve">  </w:t>
      </w:r>
      <w:r w:rsidR="003221AD" w:rsidRPr="003221AD">
        <w:rPr>
          <w:rFonts w:ascii="Arial" w:eastAsia="Arial" w:hAnsi="Arial" w:cs="Arial"/>
          <w:b/>
          <w:color w:val="000000"/>
          <w:sz w:val="24"/>
          <w:lang w:eastAsia="en-NZ"/>
        </w:rPr>
        <w:t xml:space="preserve">TERMS AND CONDITIONS FOR THE ENGAGEMENT OF A CONSULTANT </w:t>
      </w:r>
    </w:p>
    <w:p w:rsidR="003221AD" w:rsidRPr="003221AD" w:rsidRDefault="003221AD" w:rsidP="003221AD">
      <w:pPr>
        <w:spacing w:after="250" w:line="270" w:lineRule="auto"/>
        <w:ind w:left="-15" w:right="1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Her Majesty the Queen acting by and through the Government of the Cook Islands (the “Government”) agrees to engage the Consultant and the Consultant agrees to provide the Services described in the Schedule on the following conditions: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Application</w:t>
      </w:r>
      <w:r w:rsidRPr="003221AD">
        <w:rPr>
          <w:rFonts w:ascii="Arial" w:eastAsia="Arial" w:hAnsi="Arial" w:cs="Arial"/>
          <w:color w:val="000000"/>
          <w:sz w:val="24"/>
          <w:lang w:eastAsia="en-NZ"/>
        </w:rPr>
        <w:t xml:space="preserve">: These terms and conditions supersede any contrary provisions in any previous agreements between parties, written or otherwise. No right under these terms shall be deemed to be waived except by notice in writing by each party. In the event that any one or more of the provisions contained in these conditions are declared invalid by order, decree or judgment of any Court of competent jurisdiction, these conditions are to be read as if such provision had not been inserted.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Services</w:t>
      </w:r>
      <w:r w:rsidRPr="003221AD">
        <w:rPr>
          <w:rFonts w:ascii="Arial" w:eastAsia="Arial" w:hAnsi="Arial" w:cs="Arial"/>
          <w:color w:val="000000"/>
          <w:sz w:val="24"/>
          <w:lang w:eastAsia="en-NZ"/>
        </w:rPr>
        <w:t xml:space="preserve">:  The Consultant shall perform the Services as described in the attached Schedule in accordance with any requirements set out in these terms and conditions and/or in the Schedule. The time of performance of the Services is a fundamental element of these terms and conditions. The Consultant shall notify the Government in writing immediately when the Consultant becomes aware there may be a delay in the delivery of the Services. The Government is entitled to cancel these terms and conditions or change its specification (without incurring additional charges) if the Services are not supplied on the supply dates or times specified in the Schedule. Where the Consultant has the benefit of any warranties or covenants from a third party in respect of the Services, the Consultant shall disclose and assign the benefit of the warranties and/or covenants to the Government.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Skill</w:t>
      </w:r>
      <w:r w:rsidRPr="003221AD">
        <w:rPr>
          <w:rFonts w:ascii="Arial" w:eastAsia="Arial" w:hAnsi="Arial" w:cs="Arial"/>
          <w:color w:val="000000"/>
          <w:sz w:val="24"/>
          <w:lang w:eastAsia="en-NZ"/>
        </w:rPr>
        <w:t>:  The Consultant shall use the highest reasonable standard of skill, care and quality and employ techniques, methods, procedures and materials of a high quality and standard in accordance with best professional practice in rendering the Services. The Consultant will comply with all relevant (a) Cook Island standards and international standards (if not in conflict) (both general and industry</w:t>
      </w:r>
      <w:r w:rsidR="0004200D">
        <w:rPr>
          <w:rFonts w:ascii="Arial" w:eastAsia="Arial" w:hAnsi="Arial" w:cs="Arial"/>
          <w:color w:val="000000"/>
          <w:sz w:val="24"/>
          <w:lang w:eastAsia="en-NZ"/>
        </w:rPr>
        <w:t xml:space="preserve"> </w:t>
      </w:r>
      <w:r w:rsidRPr="003221AD">
        <w:rPr>
          <w:rFonts w:ascii="Arial" w:eastAsia="Arial" w:hAnsi="Arial" w:cs="Arial"/>
          <w:color w:val="000000"/>
          <w:sz w:val="24"/>
          <w:lang w:eastAsia="en-NZ"/>
        </w:rPr>
        <w:t xml:space="preserve">specific); (b) statutes; (c) regulations; (d) by-laws; (e) ordinances; and (f) Government policies, applicable in respect of the supply of the Services.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Independent Judgment</w:t>
      </w:r>
      <w:r w:rsidRPr="003221AD">
        <w:rPr>
          <w:rFonts w:ascii="Arial" w:eastAsia="Arial" w:hAnsi="Arial" w:cs="Arial"/>
          <w:color w:val="000000"/>
          <w:sz w:val="24"/>
          <w:lang w:eastAsia="en-NZ"/>
        </w:rPr>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Delay</w:t>
      </w:r>
      <w:r w:rsidRPr="003221AD">
        <w:rPr>
          <w:rFonts w:ascii="Arial" w:eastAsia="Arial" w:hAnsi="Arial" w:cs="Arial"/>
          <w:color w:val="000000"/>
          <w:sz w:val="24"/>
          <w:lang w:eastAsia="en-NZ"/>
        </w:rPr>
        <w:t xml:space="preserve">:  If at any time the Consultant’s performance falls behind the programme set out in the Schedule then the Consultant shall notify the Government and, where the delays are due to matters within the control of the Consultant, shall take all practicable steps to remedy such delay.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Variations</w:t>
      </w:r>
      <w:r w:rsidRPr="003221AD">
        <w:rPr>
          <w:rFonts w:ascii="Arial" w:eastAsia="Arial" w:hAnsi="Arial" w:cs="Arial"/>
          <w:color w:val="000000"/>
          <w:sz w:val="24"/>
          <w:lang w:eastAsia="en-NZ"/>
        </w:rPr>
        <w:t xml:space="preserve">:  The Government may order variations to the Services in writing or may request the Consultant to submit proposals for variation to the Services. Where the Consultant considers a direction from the Government or any other circumstance is or may give rise to a variation the Consultant shall notify the Government as soon as practicable.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lastRenderedPageBreak/>
        <w:t>Payment</w:t>
      </w:r>
      <w:r w:rsidRPr="003221AD">
        <w:rPr>
          <w:rFonts w:ascii="Arial" w:eastAsia="Arial" w:hAnsi="Arial" w:cs="Arial"/>
          <w:color w:val="000000"/>
          <w:sz w:val="24"/>
          <w:lang w:eastAsia="en-NZ"/>
        </w:rPr>
        <w:t xml:space="preserve">:  The Government shall pay the Consultant for the Services the fees and expenses at the times and in the manner set out in the Schedule. The prices stated in the Schedule are fixed unless there is a written agreement stipulating the price may be varied, when it may be varied and how the price is to be determined. The price is exclusive of VAT. The Consultant is not entitled to claim expenses, surcharges, margins or disbursements except if otherwise agreed in advance and in writing by the Government.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Liability</w:t>
      </w:r>
      <w:r w:rsidRPr="003221AD">
        <w:rPr>
          <w:rFonts w:ascii="Arial" w:eastAsia="Arial" w:hAnsi="Arial" w:cs="Arial"/>
          <w:color w:val="000000"/>
          <w:sz w:val="24"/>
          <w:lang w:eastAsia="en-NZ"/>
        </w:rPr>
        <w:t xml:space="preserve">: Where the Consultant breaches these terms and conditions, the Consultant is liable to the Government for reasonably foreseeable claims, damages, liabilities, losses or expenses caused directly by the breach. The Consultant shall not be entitled to anticipatory profits or to special (including multiple or punitive), incidental or consequential damages or losses.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Contribution to Loss</w:t>
      </w:r>
      <w:r w:rsidRPr="003221AD">
        <w:rPr>
          <w:rFonts w:ascii="Arial" w:eastAsia="Arial" w:hAnsi="Arial" w:cs="Arial"/>
          <w:color w:val="000000"/>
          <w:sz w:val="24"/>
          <w:lang w:eastAsia="en-NZ"/>
        </w:rPr>
        <w:t xml:space="preserve">: If either Party is found liable to the other (whether in contract, tort or otherwise), and the claiming Party and/or a Third Party has contributed to the loss or damage, the liable Party shall only be liable to the proportional extent of its own contribution.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Indemnity</w:t>
      </w:r>
      <w:r w:rsidRPr="003221AD">
        <w:rPr>
          <w:rFonts w:ascii="Arial" w:eastAsia="Arial" w:hAnsi="Arial" w:cs="Arial"/>
          <w:color w:val="000000"/>
          <w:sz w:val="24"/>
          <w:lang w:eastAsia="en-NZ"/>
        </w:rPr>
        <w:t xml:space="preserve">:  The Consultant indemnifies the Government in respect of all costs (including legal costs), claims, liabilities, losses, damage and expenses suffered or incurred by the Government and any other person claiming through the Government as a direct or indirect consequence of any unlawful, negligent, tortious, criminal, reckless or dishonest errors, acts or omission of the Consultant in the performance of its obligations under these terms and conditions. This indemnity survives the termination of these terms and conditions.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Insurance</w:t>
      </w:r>
      <w:r w:rsidRPr="003221AD">
        <w:rPr>
          <w:rFonts w:ascii="Arial" w:eastAsia="Arial" w:hAnsi="Arial" w:cs="Arial"/>
          <w:color w:val="000000"/>
          <w:sz w:val="24"/>
          <w:lang w:eastAsia="en-NZ"/>
        </w:rPr>
        <w:t xml:space="preserve">:  The Consultant shall take out and maintain at its own cost, at all times during the continuance of these terms and conditions, such insurances as specified in the Schedule. All such insurance shall be on such terms and with such insurers as the Government may reasonably require. The Consultant shall, if requested by the Government, provide the Government with written evidence that all insurances are in force and shall produce, whenever reasonably required by the Government, the relevant policies and evidence of payment of the current premiums. If the Consultant fails to provide such evidence the Government may, after notifying the Consultant in writing, arrange or keep in force that insurance and may, for the purpose of doing so, pay the relevant premiums and deduct a corresponding amount from any moneys payable by Government to the Consultant under these terms and conditions.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Intellectual Property</w:t>
      </w:r>
      <w:r w:rsidRPr="003221AD">
        <w:rPr>
          <w:rFonts w:ascii="Arial" w:eastAsia="Arial" w:hAnsi="Arial" w:cs="Arial"/>
          <w:color w:val="000000"/>
          <w:sz w:val="24"/>
          <w:lang w:eastAsia="en-NZ"/>
        </w:rPr>
        <w:t xml:space="preserve">:  “Intellectual Property” includes copyright, designs, drawings, specifications, reports, data and documentation.  All Intellectual Property arising from the provision of the Services (“New IP”) is owned by the Government and the Consultant shall co-operate with the Government (including by signing documents) to help the Government protect its rights in the New IP. To the extent that New IP incorporates or requires Intellectual Property arising outside of the provision of the Services (“Pre-existing IP”), the Consultant licences, or shall procure the licence to the Pre-existing IP for the Government on a perpetual, royalty-free basis. The Consultant warrants and represents to the Government that the New IP and the Pre-existing IP will not infringe the Intellectual Property rights of any third party.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lastRenderedPageBreak/>
        <w:t>Termination</w:t>
      </w:r>
      <w:r w:rsidRPr="003221AD">
        <w:rPr>
          <w:rFonts w:ascii="Arial" w:eastAsia="Arial" w:hAnsi="Arial" w:cs="Arial"/>
          <w:color w:val="000000"/>
          <w:sz w:val="24"/>
          <w:lang w:eastAsia="en-NZ"/>
        </w:rPr>
        <w:t xml:space="preserve">:  The Government may, at its convenience, terminate all or part of the Services by 10 days’ written notice to the Consultant who shall immediately make arrangements to stop the Services and minimise further expenditure. The Consultant may, in the event the Government is in material default, terminate these terms and conditions by 10 days’ written notice to the Government. Any suspension or termination shall not prejudice or affect the accrued rights or claims and liabilities of the parties.  Further, the Government may terminate these terms and conditions immediately where, in the opinion of the Government, there has been serious misconduct by the Consultant.  Serious misconduct includes, but is not limited to: bringing the Government into disrepute, where the Consultant, in the judgment of the Government, has engaged in corrupt or fraudulent practices in competing for or executing these terms and conditions, </w:t>
      </w:r>
      <w:proofErr w:type="spellStart"/>
      <w:r w:rsidRPr="003221AD">
        <w:rPr>
          <w:rFonts w:ascii="Arial" w:eastAsia="Arial" w:hAnsi="Arial" w:cs="Arial"/>
          <w:color w:val="000000"/>
          <w:sz w:val="24"/>
          <w:lang w:eastAsia="en-NZ"/>
        </w:rPr>
        <w:t>thieft</w:t>
      </w:r>
      <w:proofErr w:type="spellEnd"/>
      <w:r w:rsidRPr="003221AD">
        <w:rPr>
          <w:rFonts w:ascii="Arial" w:eastAsia="Arial" w:hAnsi="Arial" w:cs="Arial"/>
          <w:color w:val="000000"/>
          <w:sz w:val="24"/>
          <w:lang w:eastAsia="en-NZ"/>
        </w:rPr>
        <w:t xml:space="preserve"> of property, offensive behaviour towards Government personnel, members of the public or contractors.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Confidentiality</w:t>
      </w:r>
      <w:r w:rsidRPr="003221AD">
        <w:rPr>
          <w:rFonts w:ascii="Arial" w:eastAsia="Arial" w:hAnsi="Arial" w:cs="Arial"/>
          <w:color w:val="000000"/>
          <w:sz w:val="24"/>
          <w:lang w:eastAsia="en-NZ"/>
        </w:rPr>
        <w:t xml:space="preserve">:  The Consultant must keep confidential all information provided by the Government in relation to these terms and conditions and the provisions of the Services and not disclose the same without the written consent of the Government.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Public Statements</w:t>
      </w:r>
      <w:r w:rsidRPr="003221AD">
        <w:rPr>
          <w:rFonts w:ascii="Arial" w:eastAsia="Arial" w:hAnsi="Arial" w:cs="Arial"/>
          <w:color w:val="000000"/>
          <w:sz w:val="24"/>
          <w:lang w:eastAsia="en-NZ"/>
        </w:rPr>
        <w:t xml:space="preserve">:  The Consultant must not make any public statements about the Services or these terms and conditions without the Government’s written approval.  </w:t>
      </w:r>
    </w:p>
    <w:p w:rsidR="003221AD" w:rsidRPr="003221AD" w:rsidRDefault="003221AD" w:rsidP="003221AD">
      <w:pPr>
        <w:numPr>
          <w:ilvl w:val="0"/>
          <w:numId w:val="44"/>
        </w:numPr>
        <w:spacing w:after="211"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General Warranties</w:t>
      </w:r>
      <w:r w:rsidRPr="003221AD">
        <w:rPr>
          <w:rFonts w:ascii="Arial" w:eastAsia="Arial" w:hAnsi="Arial" w:cs="Arial"/>
          <w:color w:val="000000"/>
          <w:sz w:val="24"/>
          <w:lang w:eastAsia="en-NZ"/>
        </w:rPr>
        <w:t xml:space="preserve">:  The Consultant represents, warrants and undertakes that:  </w:t>
      </w:r>
    </w:p>
    <w:p w:rsidR="003221AD" w:rsidRPr="003221AD" w:rsidRDefault="003221AD" w:rsidP="003221AD">
      <w:pPr>
        <w:numPr>
          <w:ilvl w:val="1"/>
          <w:numId w:val="44"/>
        </w:numPr>
        <w:spacing w:after="201" w:line="270" w:lineRule="auto"/>
        <w:ind w:right="10" w:hanging="54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it has full power, capacity and authority to execute, deliver and perform its obligations under these terms and conditions;  </w:t>
      </w:r>
    </w:p>
    <w:p w:rsidR="003221AD" w:rsidRPr="003221AD" w:rsidRDefault="003221AD" w:rsidP="003221AD">
      <w:pPr>
        <w:numPr>
          <w:ilvl w:val="1"/>
          <w:numId w:val="44"/>
        </w:numPr>
        <w:spacing w:after="201" w:line="270" w:lineRule="auto"/>
        <w:ind w:right="10" w:hanging="54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it has and will continue to have, all necessary consents, permissions, licences and rights to enter into and perform its obligations under these terms and conditions;  </w:t>
      </w:r>
    </w:p>
    <w:p w:rsidR="003221AD" w:rsidRPr="003221AD" w:rsidRDefault="003221AD" w:rsidP="003221AD">
      <w:pPr>
        <w:numPr>
          <w:ilvl w:val="1"/>
          <w:numId w:val="44"/>
        </w:numPr>
        <w:spacing w:after="202" w:line="270" w:lineRule="auto"/>
        <w:ind w:right="10" w:hanging="54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there are no existing agreements, undertakings or arrangements which prevent it from entering into these terms and conditions or which would impede the performance of its obligations under these terms and conditions; </w:t>
      </w:r>
    </w:p>
    <w:p w:rsidR="003221AD" w:rsidRPr="003221AD" w:rsidRDefault="003221AD" w:rsidP="003221AD">
      <w:pPr>
        <w:numPr>
          <w:ilvl w:val="1"/>
          <w:numId w:val="44"/>
        </w:numPr>
        <w:spacing w:after="204" w:line="270" w:lineRule="auto"/>
        <w:ind w:right="10" w:hanging="54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it has not offered any inducement in connection with the entering into or negotiation of these terms and conditions; and  </w:t>
      </w:r>
    </w:p>
    <w:p w:rsidR="003221AD" w:rsidRPr="003221AD" w:rsidRDefault="003221AD" w:rsidP="003221AD">
      <w:pPr>
        <w:numPr>
          <w:ilvl w:val="1"/>
          <w:numId w:val="44"/>
        </w:numPr>
        <w:spacing w:after="209" w:line="270" w:lineRule="auto"/>
        <w:ind w:right="10" w:hanging="540"/>
        <w:jc w:val="both"/>
        <w:rPr>
          <w:rFonts w:ascii="Arial" w:eastAsia="Arial" w:hAnsi="Arial" w:cs="Arial"/>
          <w:color w:val="000000"/>
          <w:sz w:val="24"/>
          <w:lang w:eastAsia="en-NZ"/>
        </w:rPr>
      </w:pPr>
      <w:r w:rsidRPr="003221AD">
        <w:rPr>
          <w:rFonts w:ascii="Arial" w:eastAsia="Arial" w:hAnsi="Arial" w:cs="Arial"/>
          <w:color w:val="000000"/>
          <w:sz w:val="24"/>
          <w:lang w:eastAsia="en-NZ"/>
        </w:rPr>
        <w:t xml:space="preserve">it has not (nor is any of its representative directors or employees) a party to any litigation, proceedings or disputes which could adversely affect its ability to perform its obligations under these terms and conditions.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Conflict</w:t>
      </w:r>
      <w:r w:rsidRPr="003221AD">
        <w:rPr>
          <w:rFonts w:ascii="Arial" w:eastAsia="Arial" w:hAnsi="Arial" w:cs="Arial"/>
          <w:color w:val="000000"/>
          <w:sz w:val="24"/>
          <w:lang w:eastAsia="en-NZ"/>
        </w:rPr>
        <w:t>:  The Consultant confirms it has no knowledge of any conflict of interest in providing the Services. If any conflict arises or has the potential to arise during the supply of the Services, the Consultant shall immediately inform the Government in writing and the Government will decide on the appropriate steps to be followed in such event, which may include the right of the Government to terminate these terms and conditions with immediate effect.</w:t>
      </w:r>
      <w:r w:rsidRPr="003221AD">
        <w:rPr>
          <w:rFonts w:ascii="Arial" w:eastAsia="Arial" w:hAnsi="Arial" w:cs="Arial"/>
          <w:b/>
          <w:color w:val="000000"/>
          <w:sz w:val="24"/>
          <w:lang w:eastAsia="en-NZ"/>
        </w:rPr>
        <w:t xml:space="preserve">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Key Personnel</w:t>
      </w:r>
      <w:r w:rsidRPr="003221AD">
        <w:rPr>
          <w:rFonts w:ascii="Arial" w:eastAsia="Arial" w:hAnsi="Arial" w:cs="Arial"/>
          <w:color w:val="000000"/>
          <w:sz w:val="24"/>
          <w:lang w:eastAsia="en-NZ"/>
        </w:rPr>
        <w:t xml:space="preserve">:  The Key Personnel for the provision of the Services are as listed in the Schedule.  Any change to the Key Personnel requires the written consent of the Government.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lastRenderedPageBreak/>
        <w:t>Assignment</w:t>
      </w:r>
      <w:r w:rsidRPr="003221AD">
        <w:rPr>
          <w:rFonts w:ascii="Arial" w:eastAsia="Arial" w:hAnsi="Arial" w:cs="Arial"/>
          <w:color w:val="000000"/>
          <w:sz w:val="24"/>
          <w:lang w:eastAsia="en-NZ"/>
        </w:rPr>
        <w:t xml:space="preserve">:  The Consultant must not assign, transfer or subcontract all or part of its rights or obligations under these terms and conditions without the prior written consent of the Government’s, such consent to be provided at the Government’s absolute discretion. </w:t>
      </w:r>
    </w:p>
    <w:p w:rsidR="003221AD" w:rsidRPr="003221AD" w:rsidRDefault="003221AD" w:rsidP="003221AD">
      <w:pPr>
        <w:numPr>
          <w:ilvl w:val="0"/>
          <w:numId w:val="44"/>
        </w:numPr>
        <w:spacing w:after="128" w:line="270" w:lineRule="auto"/>
        <w:ind w:right="10" w:hanging="540"/>
        <w:jc w:val="both"/>
        <w:rPr>
          <w:rFonts w:ascii="Arial" w:eastAsia="Arial" w:hAnsi="Arial" w:cs="Arial"/>
          <w:color w:val="000000"/>
          <w:sz w:val="24"/>
          <w:lang w:eastAsia="en-NZ"/>
        </w:rPr>
      </w:pPr>
      <w:r w:rsidRPr="003221AD">
        <w:rPr>
          <w:rFonts w:ascii="Arial" w:eastAsia="Arial" w:hAnsi="Arial" w:cs="Arial"/>
          <w:b/>
          <w:color w:val="000000"/>
          <w:sz w:val="24"/>
          <w:lang w:eastAsia="en-NZ"/>
        </w:rPr>
        <w:t>Law</w:t>
      </w:r>
      <w:r w:rsidRPr="003221AD">
        <w:rPr>
          <w:rFonts w:ascii="Arial" w:eastAsia="Arial" w:hAnsi="Arial" w:cs="Arial"/>
          <w:color w:val="000000"/>
          <w:sz w:val="24"/>
          <w:lang w:eastAsia="en-NZ"/>
        </w:rPr>
        <w:t xml:space="preserve">:  These terms and conditions are governed by the laws of the Cook Islands. The parties agree to submit to the exclusive jurisdiction of the High Court of the Cook Islands.  </w:t>
      </w:r>
    </w:p>
    <w:p w:rsidR="003221AD" w:rsidRPr="003221AD" w:rsidRDefault="003221AD" w:rsidP="003221AD">
      <w:pPr>
        <w:spacing w:after="0" w:line="259" w:lineRule="auto"/>
        <w:rPr>
          <w:rFonts w:ascii="Arial" w:eastAsia="Arial" w:hAnsi="Arial" w:cs="Arial"/>
          <w:color w:val="000000"/>
          <w:sz w:val="24"/>
          <w:lang w:eastAsia="en-NZ"/>
        </w:rPr>
      </w:pPr>
      <w:r w:rsidRPr="003221AD">
        <w:rPr>
          <w:rFonts w:ascii="Arial" w:eastAsia="Arial" w:hAnsi="Arial" w:cs="Arial"/>
          <w:color w:val="000000"/>
          <w:sz w:val="24"/>
          <w:lang w:eastAsia="en-NZ"/>
        </w:rPr>
        <w:t xml:space="preserve"> </w:t>
      </w:r>
    </w:p>
    <w:p w:rsidR="00683256" w:rsidRDefault="00683256"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341E21" w:rsidRDefault="00341E21" w:rsidP="00683256">
      <w:pPr>
        <w:jc w:val="both"/>
      </w:pPr>
    </w:p>
    <w:p w:rsidR="0047779B" w:rsidRDefault="0047779B" w:rsidP="00683256">
      <w:pPr>
        <w:jc w:val="both"/>
      </w:pPr>
    </w:p>
    <w:p w:rsidR="0047779B" w:rsidRDefault="0047779B" w:rsidP="0047779B">
      <w:pPr>
        <w:jc w:val="center"/>
        <w:rPr>
          <w:b/>
          <w:sz w:val="32"/>
          <w:szCs w:val="32"/>
        </w:rPr>
      </w:pPr>
      <w:r w:rsidRPr="00261B53">
        <w:rPr>
          <w:b/>
          <w:noProof/>
          <w:sz w:val="32"/>
          <w:szCs w:val="32"/>
          <w:lang w:eastAsia="en-NZ"/>
        </w:rPr>
        <w:drawing>
          <wp:anchor distT="0" distB="0" distL="114300" distR="114300" simplePos="0" relativeHeight="251660288" behindDoc="0" locked="0" layoutInCell="1" allowOverlap="1" wp14:anchorId="41791D4E" wp14:editId="5E661BDD">
            <wp:simplePos x="0" y="0"/>
            <wp:positionH relativeFrom="column">
              <wp:posOffset>2514600</wp:posOffset>
            </wp:positionH>
            <wp:positionV relativeFrom="paragraph">
              <wp:posOffset>-190500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47779B" w:rsidRDefault="0047779B" w:rsidP="0047779B">
      <w:pPr>
        <w:jc w:val="center"/>
        <w:rPr>
          <w:b/>
          <w:sz w:val="32"/>
          <w:szCs w:val="32"/>
        </w:rPr>
      </w:pPr>
    </w:p>
    <w:p w:rsidR="0047779B" w:rsidRDefault="0047779B" w:rsidP="0047779B">
      <w:pPr>
        <w:ind w:left="2880" w:firstLine="720"/>
        <w:rPr>
          <w:b/>
          <w:sz w:val="32"/>
          <w:szCs w:val="32"/>
        </w:rPr>
      </w:pPr>
      <w:r>
        <w:rPr>
          <w:b/>
          <w:sz w:val="32"/>
          <w:szCs w:val="32"/>
        </w:rPr>
        <w:t xml:space="preserve">        Schedule</w:t>
      </w:r>
    </w:p>
    <w:p w:rsidR="0047779B" w:rsidRDefault="0047779B" w:rsidP="0047779B">
      <w:r w:rsidRPr="0053123A">
        <w:rPr>
          <w:b/>
        </w:rPr>
        <w:t>Government</w:t>
      </w:r>
      <w:r>
        <w:t xml:space="preserve">:  </w:t>
      </w:r>
      <w:r w:rsidRPr="0053123A">
        <w:t>Her Majesty the Queen acting by and th</w:t>
      </w:r>
      <w:r>
        <w:t>r</w:t>
      </w:r>
      <w:r w:rsidRPr="0053123A">
        <w:t>ough</w:t>
      </w:r>
      <w:r w:rsidR="00341E21" w:rsidRPr="00341E21">
        <w:t xml:space="preserve"> </w:t>
      </w:r>
      <w:r w:rsidR="00341E21">
        <w:t>the Ministry of Finance and Economic Management</w:t>
      </w:r>
      <w:r w:rsidRPr="0053123A">
        <w:t xml:space="preserve"> </w:t>
      </w:r>
    </w:p>
    <w:p w:rsidR="0047779B" w:rsidRDefault="0047779B" w:rsidP="0047779B">
      <w:r>
        <w:t>Signed:_____________________________</w:t>
      </w:r>
    </w:p>
    <w:p w:rsidR="0047779B" w:rsidRPr="00B6153C" w:rsidRDefault="0047779B" w:rsidP="0047779B">
      <w:r w:rsidRPr="00B6153C">
        <w:t>Name:</w:t>
      </w:r>
    </w:p>
    <w:p w:rsidR="0047779B" w:rsidRPr="00B6153C" w:rsidRDefault="0047779B" w:rsidP="0047779B">
      <w:r w:rsidRPr="00B6153C">
        <w:t>Position:</w:t>
      </w:r>
    </w:p>
    <w:p w:rsidR="0047779B" w:rsidRDefault="0047779B" w:rsidP="0047779B">
      <w:r>
        <w:t>Date:</w:t>
      </w:r>
    </w:p>
    <w:p w:rsidR="0047779B" w:rsidRDefault="0047779B" w:rsidP="0047779B">
      <w:r>
        <w:rPr>
          <w:b/>
        </w:rPr>
        <w:t>Consultant</w:t>
      </w:r>
      <w:r>
        <w:t>:  [Insert Consultant details]</w:t>
      </w:r>
    </w:p>
    <w:p w:rsidR="0047779B" w:rsidRDefault="0047779B" w:rsidP="0047779B">
      <w:r>
        <w:t>Signed:_____________________________</w:t>
      </w:r>
    </w:p>
    <w:p w:rsidR="0047779B" w:rsidRPr="00B6153C" w:rsidRDefault="0047779B" w:rsidP="0047779B">
      <w:r w:rsidRPr="00B6153C">
        <w:t>Name:</w:t>
      </w:r>
    </w:p>
    <w:p w:rsidR="0047779B" w:rsidRDefault="0047779B" w:rsidP="0047779B">
      <w:r w:rsidRPr="00B6153C">
        <w:t>Position:</w:t>
      </w:r>
    </w:p>
    <w:p w:rsidR="0047779B" w:rsidRDefault="0047779B" w:rsidP="0047779B">
      <w:r>
        <w:t>Date:</w:t>
      </w:r>
    </w:p>
    <w:p w:rsidR="0047779B" w:rsidRPr="00B6153C" w:rsidRDefault="0047779B" w:rsidP="0047779B">
      <w:r>
        <w:t>_____________________________________________________________________________________</w:t>
      </w:r>
    </w:p>
    <w:p w:rsidR="0047779B" w:rsidRPr="00341E21" w:rsidRDefault="0047779B" w:rsidP="0047779B">
      <w:r w:rsidRPr="000204FD">
        <w:rPr>
          <w:b/>
        </w:rPr>
        <w:t>Project:</w:t>
      </w:r>
      <w:r w:rsidR="00341E21">
        <w:rPr>
          <w:b/>
        </w:rPr>
        <w:t xml:space="preserve"> </w:t>
      </w:r>
      <w:r w:rsidR="00341E21" w:rsidRPr="00341E21">
        <w:t>Recruitment of a Technical Advisor for the Ministry of Transport</w:t>
      </w:r>
    </w:p>
    <w:p w:rsidR="0047779B" w:rsidRPr="00341E21" w:rsidRDefault="0047779B" w:rsidP="0047779B">
      <w:r>
        <w:rPr>
          <w:b/>
        </w:rPr>
        <w:t>Location:</w:t>
      </w:r>
      <w:r w:rsidR="00341E21">
        <w:rPr>
          <w:b/>
        </w:rPr>
        <w:t xml:space="preserve"> </w:t>
      </w:r>
      <w:r w:rsidR="00341E21" w:rsidRPr="00341E21">
        <w:t xml:space="preserve">Ministry of Transport, </w:t>
      </w:r>
      <w:proofErr w:type="spellStart"/>
      <w:r w:rsidR="00341E21" w:rsidRPr="00341E21">
        <w:t>Avatiu</w:t>
      </w:r>
      <w:proofErr w:type="spellEnd"/>
      <w:r w:rsidR="00341E21" w:rsidRPr="00341E21">
        <w:t xml:space="preserve">, </w:t>
      </w:r>
      <w:proofErr w:type="spellStart"/>
      <w:r w:rsidR="00341E21" w:rsidRPr="00341E21">
        <w:t>Rarotonga</w:t>
      </w:r>
      <w:proofErr w:type="spellEnd"/>
      <w:r w:rsidR="00341E21" w:rsidRPr="00341E21">
        <w:t>, Cook Islands.</w:t>
      </w:r>
    </w:p>
    <w:p w:rsidR="0047779B" w:rsidRPr="00341E21" w:rsidRDefault="0047779B" w:rsidP="0047779B">
      <w:r>
        <w:rPr>
          <w:b/>
        </w:rPr>
        <w:t>Scope and Nature of the Services:</w:t>
      </w:r>
      <w:r w:rsidR="00341E21">
        <w:rPr>
          <w:b/>
        </w:rPr>
        <w:t xml:space="preserve"> </w:t>
      </w:r>
      <w:r w:rsidR="00341E21" w:rsidRPr="00341E21">
        <w:t>Provision of technical advice to the Secretary of Transport and the Director of Maritime</w:t>
      </w:r>
    </w:p>
    <w:p w:rsidR="0047779B" w:rsidRDefault="0047779B" w:rsidP="0047779B">
      <w:pPr>
        <w:rPr>
          <w:b/>
        </w:rPr>
      </w:pPr>
      <w:r>
        <w:rPr>
          <w:b/>
        </w:rPr>
        <w:t>Programme for the Services:</w:t>
      </w:r>
      <w:r w:rsidR="00341E21">
        <w:rPr>
          <w:b/>
        </w:rPr>
        <w:t xml:space="preserve"> </w:t>
      </w:r>
      <w:r w:rsidR="00341E21" w:rsidRPr="00341E21">
        <w:t>To be confirmed</w:t>
      </w:r>
    </w:p>
    <w:p w:rsidR="0047779B" w:rsidRPr="00341E21" w:rsidRDefault="0047779B" w:rsidP="0047779B">
      <w:r>
        <w:rPr>
          <w:b/>
        </w:rPr>
        <w:t>Fees and Timing of Payments:</w:t>
      </w:r>
      <w:r w:rsidR="00341E21">
        <w:rPr>
          <w:b/>
        </w:rPr>
        <w:t xml:space="preserve"> </w:t>
      </w:r>
      <w:r w:rsidR="00341E21" w:rsidRPr="00341E21">
        <w:t>To be confirmed</w:t>
      </w:r>
    </w:p>
    <w:p w:rsidR="00CB4B61" w:rsidRDefault="0047779B" w:rsidP="00CB4B61">
      <w:pPr>
        <w:rPr>
          <w:b/>
        </w:rPr>
      </w:pPr>
      <w:r>
        <w:rPr>
          <w:b/>
        </w:rPr>
        <w:t xml:space="preserve">Insurance: </w:t>
      </w:r>
    </w:p>
    <w:p w:rsidR="00CB4B61" w:rsidRDefault="00CB4B61" w:rsidP="00CB4B61">
      <w:r>
        <w:t>The Consultant shall</w:t>
      </w:r>
    </w:p>
    <w:p w:rsidR="00CB4B61" w:rsidRDefault="00CB4B61" w:rsidP="00CB4B61">
      <w:pPr>
        <w:pStyle w:val="ListParagraph"/>
        <w:numPr>
          <w:ilvl w:val="0"/>
          <w:numId w:val="45"/>
        </w:numPr>
      </w:pPr>
      <w:r>
        <w:t>take out and maintain at its own cost but on terms and conditions approved by the Government, personal liability insurance</w:t>
      </w:r>
      <w:r w:rsidRPr="00CB4B61">
        <w:rPr>
          <w:b/>
        </w:rPr>
        <w:t>,</w:t>
      </w:r>
      <w:r>
        <w:t xml:space="preserve"> and </w:t>
      </w:r>
    </w:p>
    <w:p w:rsidR="00CB4B61" w:rsidRPr="00CB4B61" w:rsidRDefault="00CB4B61" w:rsidP="00CB4B61">
      <w:pPr>
        <w:pStyle w:val="ListParagraph"/>
        <w:numPr>
          <w:ilvl w:val="0"/>
          <w:numId w:val="45"/>
        </w:numPr>
        <w:rPr>
          <w:b/>
        </w:rPr>
      </w:pPr>
      <w:r>
        <w:t>at the Governments request, shall provide evidence showing that such insurance has been taken out and maintained and that the current premiums therefore have been paid. The Consultant shall ensure that such insurance is in place prior to commencing the Services.</w:t>
      </w:r>
    </w:p>
    <w:p w:rsidR="0047779B" w:rsidRDefault="0047779B" w:rsidP="0047779B">
      <w:pPr>
        <w:rPr>
          <w:b/>
        </w:rPr>
      </w:pPr>
    </w:p>
    <w:p w:rsidR="0047779B" w:rsidRDefault="0047779B" w:rsidP="0047779B">
      <w:r>
        <w:rPr>
          <w:b/>
        </w:rPr>
        <w:t>Contact Person</w:t>
      </w:r>
      <w:r>
        <w:t>:</w:t>
      </w:r>
    </w:p>
    <w:p w:rsidR="0047779B" w:rsidRDefault="0047779B" w:rsidP="0047779B">
      <w:pPr>
        <w:ind w:firstLine="720"/>
      </w:pPr>
      <w:r>
        <w:t xml:space="preserve">Government Contact: </w:t>
      </w:r>
      <w:r w:rsidR="00341E21">
        <w:t>Peter Tierney, Manager, Development Co-ordination Division, MFEM.</w:t>
      </w:r>
    </w:p>
    <w:p w:rsidR="0047779B" w:rsidRPr="00B6153C" w:rsidRDefault="0047779B" w:rsidP="0047779B">
      <w:pPr>
        <w:ind w:firstLine="720"/>
      </w:pPr>
      <w:r>
        <w:t xml:space="preserve">Supplier Contact:  </w:t>
      </w:r>
      <w:r w:rsidR="00341E21">
        <w:t>To be confirmed</w:t>
      </w:r>
    </w:p>
    <w:p w:rsidR="00341E21" w:rsidRDefault="00341E21" w:rsidP="00341E21">
      <w:pPr>
        <w:rPr>
          <w:b/>
        </w:rPr>
      </w:pPr>
      <w:r>
        <w:rPr>
          <w:b/>
        </w:rPr>
        <w:t>Special Conditions:</w:t>
      </w:r>
    </w:p>
    <w:p w:rsidR="00341E21" w:rsidRDefault="00341E21" w:rsidP="00341E21">
      <w:pPr>
        <w:pStyle w:val="Default"/>
        <w:numPr>
          <w:ilvl w:val="0"/>
          <w:numId w:val="46"/>
        </w:numPr>
        <w:rPr>
          <w:rFonts w:asciiTheme="minorHAnsi" w:hAnsiTheme="minorHAnsi" w:cstheme="minorHAnsi"/>
          <w:sz w:val="22"/>
          <w:szCs w:val="22"/>
        </w:rPr>
      </w:pPr>
      <w:r>
        <w:rPr>
          <w:rFonts w:asciiTheme="minorHAnsi" w:hAnsiTheme="minorHAnsi" w:cstheme="minorHAnsi"/>
          <w:sz w:val="22"/>
          <w:szCs w:val="22"/>
        </w:rPr>
        <w:t>The Consultant is responsible for all their tax liabilities arising out of the agreement.</w:t>
      </w:r>
    </w:p>
    <w:p w:rsidR="00341E21" w:rsidRDefault="00341E21" w:rsidP="00341E21">
      <w:pPr>
        <w:pStyle w:val="Default"/>
        <w:numPr>
          <w:ilvl w:val="0"/>
          <w:numId w:val="46"/>
        </w:numPr>
        <w:rPr>
          <w:rFonts w:asciiTheme="minorHAnsi" w:hAnsiTheme="minorHAnsi" w:cstheme="minorHAnsi"/>
          <w:sz w:val="22"/>
          <w:szCs w:val="22"/>
        </w:rPr>
      </w:pPr>
      <w:r>
        <w:rPr>
          <w:rFonts w:asciiTheme="minorHAnsi" w:hAnsiTheme="minorHAnsi" w:cstheme="minorHAnsi"/>
          <w:sz w:val="22"/>
          <w:szCs w:val="22"/>
        </w:rPr>
        <w:t xml:space="preserve">For the avoidance of doubt the Consultant is not an employee of the Government </w:t>
      </w:r>
      <w:r w:rsidR="008C271C">
        <w:rPr>
          <w:rFonts w:asciiTheme="minorHAnsi" w:hAnsiTheme="minorHAnsi" w:cstheme="minorHAnsi"/>
          <w:sz w:val="22"/>
          <w:szCs w:val="22"/>
        </w:rPr>
        <w:t>of the Cook Islands.</w:t>
      </w:r>
    </w:p>
    <w:p w:rsidR="00341E21" w:rsidRDefault="00341E21" w:rsidP="00341E21"/>
    <w:p w:rsidR="00341E21" w:rsidRPr="000204FD" w:rsidRDefault="00341E21" w:rsidP="0047779B">
      <w:pPr>
        <w:rPr>
          <w:b/>
        </w:rPr>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p w:rsidR="0047779B" w:rsidRDefault="0047779B" w:rsidP="00683256">
      <w:pPr>
        <w:jc w:val="both"/>
      </w:pPr>
    </w:p>
    <w:sectPr w:rsidR="0047779B"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0F" w:rsidRDefault="00E00D0F" w:rsidP="00CB65D6">
      <w:pPr>
        <w:spacing w:after="0" w:line="240" w:lineRule="auto"/>
      </w:pPr>
      <w:r>
        <w:separator/>
      </w:r>
    </w:p>
  </w:endnote>
  <w:endnote w:type="continuationSeparator" w:id="0">
    <w:p w:rsidR="00E00D0F" w:rsidRDefault="00E00D0F"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DA" w:rsidRPr="00C6635A" w:rsidRDefault="00DC0CDA" w:rsidP="00C6635A">
    <w:pPr>
      <w:pStyle w:val="Footer"/>
      <w:jc w:val="right"/>
      <w:rPr>
        <w:b/>
        <w:sz w:val="18"/>
        <w:szCs w:val="18"/>
      </w:rPr>
    </w:pPr>
    <w:r w:rsidRPr="00C6635A">
      <w:rPr>
        <w:b/>
        <w:sz w:val="18"/>
        <w:szCs w:val="18"/>
      </w:rPr>
      <w:t xml:space="preserve">Page </w:t>
    </w:r>
    <w:r w:rsidRPr="00C6635A">
      <w:rPr>
        <w:b/>
        <w:sz w:val="18"/>
        <w:szCs w:val="18"/>
      </w:rPr>
      <w:fldChar w:fldCharType="begin"/>
    </w:r>
    <w:r w:rsidRPr="00C6635A">
      <w:rPr>
        <w:b/>
        <w:sz w:val="18"/>
        <w:szCs w:val="18"/>
      </w:rPr>
      <w:instrText xml:space="preserve"> PAGE   \* MERGEFORMAT </w:instrText>
    </w:r>
    <w:r w:rsidRPr="00C6635A">
      <w:rPr>
        <w:b/>
        <w:sz w:val="18"/>
        <w:szCs w:val="18"/>
      </w:rPr>
      <w:fldChar w:fldCharType="separate"/>
    </w:r>
    <w:r w:rsidR="00432ECD">
      <w:rPr>
        <w:b/>
        <w:noProof/>
        <w:sz w:val="18"/>
        <w:szCs w:val="18"/>
      </w:rPr>
      <w:t>20</w:t>
    </w:r>
    <w:r w:rsidRPr="00C6635A">
      <w:rPr>
        <w:b/>
        <w:sz w:val="18"/>
        <w:szCs w:val="18"/>
      </w:rPr>
      <w:fldChar w:fldCharType="end"/>
    </w:r>
    <w:r>
      <w:rPr>
        <w:b/>
        <w:sz w:val="18"/>
        <w:szCs w:val="18"/>
      </w:rPr>
      <w:t xml:space="preserve"> of </w:t>
    </w:r>
    <w:fldSimple w:instr=" NUMPAGES  \* Arabic  \* MERGEFORMAT ">
      <w:r w:rsidR="00432ECD">
        <w:rPr>
          <w:noProof/>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0F" w:rsidRDefault="00E00D0F" w:rsidP="00CB65D6">
      <w:pPr>
        <w:spacing w:after="0" w:line="240" w:lineRule="auto"/>
      </w:pPr>
      <w:r>
        <w:separator/>
      </w:r>
    </w:p>
  </w:footnote>
  <w:footnote w:type="continuationSeparator" w:id="0">
    <w:p w:rsidR="00E00D0F" w:rsidRDefault="00E00D0F"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CDA" w:rsidRDefault="00DC0CDA" w:rsidP="00703E1F">
    <w:pPr>
      <w:pStyle w:val="Header1"/>
    </w:pPr>
    <w:r>
      <w:t>Development Coordination Division</w:t>
    </w:r>
    <w:r>
      <w:tab/>
    </w:r>
    <w:r>
      <w:tab/>
    </w:r>
    <w:r>
      <w:tab/>
    </w:r>
    <w:r>
      <w:tab/>
      <w:t>Request for Tender No.151601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CBF"/>
    <w:multiLevelType w:val="hybridMultilevel"/>
    <w:tmpl w:val="411673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820BD6"/>
    <w:multiLevelType w:val="hybridMultilevel"/>
    <w:tmpl w:val="6184823E"/>
    <w:lvl w:ilvl="0" w:tplc="1409000F">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96A5E10"/>
    <w:multiLevelType w:val="hybridMultilevel"/>
    <w:tmpl w:val="F5624008"/>
    <w:lvl w:ilvl="0" w:tplc="9F3C6818">
      <w:start w:val="18"/>
      <w:numFmt w:val="decimal"/>
      <w:lvlText w:val="%1"/>
      <w:lvlJc w:val="left"/>
      <w:pPr>
        <w:ind w:left="750" w:hanging="36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3" w15:restartNumberingAfterBreak="0">
    <w:nsid w:val="098D104E"/>
    <w:multiLevelType w:val="hybridMultilevel"/>
    <w:tmpl w:val="644664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7222DC"/>
    <w:multiLevelType w:val="hybridMultilevel"/>
    <w:tmpl w:val="23363BA4"/>
    <w:lvl w:ilvl="0" w:tplc="68EED10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9366426"/>
    <w:multiLevelType w:val="hybridMultilevel"/>
    <w:tmpl w:val="BC382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D74D8"/>
    <w:multiLevelType w:val="hybridMultilevel"/>
    <w:tmpl w:val="F3F80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BCB67B3"/>
    <w:multiLevelType w:val="hybridMultilevel"/>
    <w:tmpl w:val="FFF269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02A1411"/>
    <w:multiLevelType w:val="hybridMultilevel"/>
    <w:tmpl w:val="EF2C1256"/>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15:restartNumberingAfterBreak="0">
    <w:nsid w:val="247E2A85"/>
    <w:multiLevelType w:val="hybridMultilevel"/>
    <w:tmpl w:val="C0C62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C742ADE"/>
    <w:multiLevelType w:val="hybridMultilevel"/>
    <w:tmpl w:val="93EA192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15:restartNumberingAfterBreak="0">
    <w:nsid w:val="326177F4"/>
    <w:multiLevelType w:val="hybridMultilevel"/>
    <w:tmpl w:val="32320E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6E73FE"/>
    <w:multiLevelType w:val="hybridMultilevel"/>
    <w:tmpl w:val="34282A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24A67"/>
    <w:multiLevelType w:val="hybridMultilevel"/>
    <w:tmpl w:val="0BC0006A"/>
    <w:lvl w:ilvl="0" w:tplc="5AE6B31C">
      <w:start w:val="1"/>
      <w:numFmt w:val="decimal"/>
      <w:lvlText w:val="%1."/>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409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0EDCE">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5AF2A0">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C9086">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EAFAB2">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26D8BC">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E627A">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9A419C">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21160A"/>
    <w:multiLevelType w:val="hybridMultilevel"/>
    <w:tmpl w:val="48CC1F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9" w15:restartNumberingAfterBreak="0">
    <w:nsid w:val="3FBA7F67"/>
    <w:multiLevelType w:val="hybridMultilevel"/>
    <w:tmpl w:val="CB865B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826902"/>
    <w:multiLevelType w:val="hybridMultilevel"/>
    <w:tmpl w:val="E0387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93419BC"/>
    <w:multiLevelType w:val="hybridMultilevel"/>
    <w:tmpl w:val="E36092C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3" w15:restartNumberingAfterBreak="0">
    <w:nsid w:val="4DD94130"/>
    <w:multiLevelType w:val="hybridMultilevel"/>
    <w:tmpl w:val="00307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9D7F89"/>
    <w:multiLevelType w:val="hybridMultilevel"/>
    <w:tmpl w:val="0EDEC8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D96827"/>
    <w:multiLevelType w:val="hybridMultilevel"/>
    <w:tmpl w:val="858024B2"/>
    <w:lvl w:ilvl="0" w:tplc="1F382DF4">
      <w:start w:val="1"/>
      <w:numFmt w:val="decimal"/>
      <w:lvlText w:val="%1."/>
      <w:lvlJc w:val="left"/>
      <w:pPr>
        <w:ind w:left="1080" w:hanging="360"/>
      </w:pPr>
      <w:rPr>
        <w:rFonts w:ascii="Calibri" w:hAnsi="Calibri" w:hint="default"/>
        <w:b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9776CCD"/>
    <w:multiLevelType w:val="hybridMultilevel"/>
    <w:tmpl w:val="D9C26D7A"/>
    <w:lvl w:ilvl="0" w:tplc="0E6ED6B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C405BF6"/>
    <w:multiLevelType w:val="hybridMultilevel"/>
    <w:tmpl w:val="78A029C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642C2D"/>
    <w:multiLevelType w:val="hybridMultilevel"/>
    <w:tmpl w:val="D09EE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D861FE1"/>
    <w:multiLevelType w:val="hybridMultilevel"/>
    <w:tmpl w:val="5C165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09E62DA"/>
    <w:multiLevelType w:val="hybridMultilevel"/>
    <w:tmpl w:val="2A986E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57740BA"/>
    <w:multiLevelType w:val="hybridMultilevel"/>
    <w:tmpl w:val="A1B890B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2A6006"/>
    <w:multiLevelType w:val="hybridMultilevel"/>
    <w:tmpl w:val="21E6E228"/>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8362BEC"/>
    <w:multiLevelType w:val="multilevel"/>
    <w:tmpl w:val="2AC2E000"/>
    <w:lvl w:ilvl="0">
      <w:start w:val="1"/>
      <w:numFmt w:val="decimal"/>
      <w:lvlText w:val="%1."/>
      <w:lvlJc w:val="left"/>
      <w:pPr>
        <w:ind w:left="720" w:hanging="720"/>
      </w:pPr>
      <w:rPr>
        <w:rFonts w:hint="default"/>
        <w:b/>
      </w:rPr>
    </w:lvl>
    <w:lvl w:ilvl="1">
      <w:numFmt w:val="decimal"/>
      <w:isLgl/>
      <w:lvlText w:val="%1.%2"/>
      <w:lvlJc w:val="left"/>
      <w:pPr>
        <w:ind w:left="1571" w:hanging="720"/>
      </w:pPr>
      <w:rPr>
        <w:rFonts w:hint="default"/>
        <w:b/>
      </w:rPr>
    </w:lvl>
    <w:lvl w:ilvl="2">
      <w:start w:val="1"/>
      <w:numFmt w:val="decimal"/>
      <w:isLgl/>
      <w:lvlText w:val="%1.%2.%3"/>
      <w:lvlJc w:val="left"/>
      <w:pPr>
        <w:ind w:left="2138" w:hanging="720"/>
      </w:pPr>
      <w:rPr>
        <w:rFonts w:hint="default"/>
        <w:b/>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871128A"/>
    <w:multiLevelType w:val="hybridMultilevel"/>
    <w:tmpl w:val="F502F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A8837B2"/>
    <w:multiLevelType w:val="hybridMultilevel"/>
    <w:tmpl w:val="404882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6BC07FE1"/>
    <w:multiLevelType w:val="multilevel"/>
    <w:tmpl w:val="55284670"/>
    <w:lvl w:ilvl="0">
      <w:start w:val="24"/>
      <w:numFmt w:val="decimal"/>
      <w:lvlText w:val="%1.0"/>
      <w:lvlJc w:val="left"/>
      <w:pPr>
        <w:ind w:left="78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870" w:hanging="1440"/>
      </w:pPr>
      <w:rPr>
        <w:rFonts w:hint="default"/>
      </w:rPr>
    </w:lvl>
    <w:lvl w:ilvl="8">
      <w:start w:val="1"/>
      <w:numFmt w:val="decimal"/>
      <w:lvlText w:val="%1.%2.%3.%4.%5.%6.%7.%8.%9"/>
      <w:lvlJc w:val="left"/>
      <w:pPr>
        <w:ind w:left="7950" w:hanging="1800"/>
      </w:pPr>
      <w:rPr>
        <w:rFonts w:hint="default"/>
      </w:rPr>
    </w:lvl>
  </w:abstractNum>
  <w:abstractNum w:abstractNumId="38" w15:restartNumberingAfterBreak="0">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07A97"/>
    <w:multiLevelType w:val="hybridMultilevel"/>
    <w:tmpl w:val="A976A87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5D001E8"/>
    <w:multiLevelType w:val="hybridMultilevel"/>
    <w:tmpl w:val="9F2A851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415D3E"/>
    <w:multiLevelType w:val="hybridMultilevel"/>
    <w:tmpl w:val="DC0C7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AB289C"/>
    <w:multiLevelType w:val="hybridMultilevel"/>
    <w:tmpl w:val="665C4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225393"/>
    <w:multiLevelType w:val="hybridMultilevel"/>
    <w:tmpl w:val="E012D3C4"/>
    <w:lvl w:ilvl="0" w:tplc="062660E0">
      <w:start w:val="15"/>
      <w:numFmt w:val="decimal"/>
      <w:lvlText w:val="%1"/>
      <w:lvlJc w:val="left"/>
      <w:pPr>
        <w:ind w:left="750" w:hanging="360"/>
      </w:pPr>
      <w:rPr>
        <w:rFonts w:hint="default"/>
      </w:rPr>
    </w:lvl>
    <w:lvl w:ilvl="1" w:tplc="14090019">
      <w:start w:val="1"/>
      <w:numFmt w:val="lowerLetter"/>
      <w:lvlText w:val="%2."/>
      <w:lvlJc w:val="left"/>
      <w:pPr>
        <w:ind w:left="1470" w:hanging="360"/>
      </w:pPr>
    </w:lvl>
    <w:lvl w:ilvl="2" w:tplc="1409001B">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44" w15:restartNumberingAfterBreak="0">
    <w:nsid w:val="7D4E5A82"/>
    <w:multiLevelType w:val="hybridMultilevel"/>
    <w:tmpl w:val="B1B2A4D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ED5108D"/>
    <w:multiLevelType w:val="hybridMultilevel"/>
    <w:tmpl w:val="448AD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7"/>
  </w:num>
  <w:num w:numId="2">
    <w:abstractNumId w:val="24"/>
  </w:num>
  <w:num w:numId="3">
    <w:abstractNumId w:val="20"/>
  </w:num>
  <w:num w:numId="4">
    <w:abstractNumId w:val="46"/>
  </w:num>
  <w:num w:numId="5">
    <w:abstractNumId w:val="45"/>
  </w:num>
  <w:num w:numId="6">
    <w:abstractNumId w:val="16"/>
  </w:num>
  <w:num w:numId="7">
    <w:abstractNumId w:val="4"/>
  </w:num>
  <w:num w:numId="8">
    <w:abstractNumId w:val="21"/>
  </w:num>
  <w:num w:numId="9">
    <w:abstractNumId w:val="12"/>
  </w:num>
  <w:num w:numId="10">
    <w:abstractNumId w:val="8"/>
  </w:num>
  <w:num w:numId="11">
    <w:abstractNumId w:val="38"/>
  </w:num>
  <w:num w:numId="12">
    <w:abstractNumId w:val="36"/>
  </w:num>
  <w:num w:numId="13">
    <w:abstractNumId w:val="41"/>
  </w:num>
  <w:num w:numId="14">
    <w:abstractNumId w:val="31"/>
  </w:num>
  <w:num w:numId="15">
    <w:abstractNumId w:val="29"/>
  </w:num>
  <w:num w:numId="16">
    <w:abstractNumId w:val="9"/>
  </w:num>
  <w:num w:numId="17">
    <w:abstractNumId w:val="15"/>
  </w:num>
  <w:num w:numId="18">
    <w:abstractNumId w:val="30"/>
  </w:num>
  <w:num w:numId="19">
    <w:abstractNumId w:val="35"/>
  </w:num>
  <w:num w:numId="20">
    <w:abstractNumId w:val="26"/>
  </w:num>
  <w:num w:numId="21">
    <w:abstractNumId w:val="1"/>
  </w:num>
  <w:num w:numId="22">
    <w:abstractNumId w:val="6"/>
  </w:num>
  <w:num w:numId="23">
    <w:abstractNumId w:val="18"/>
  </w:num>
  <w:num w:numId="24">
    <w:abstractNumId w:val="23"/>
  </w:num>
  <w:num w:numId="25">
    <w:abstractNumId w:val="7"/>
  </w:num>
  <w:num w:numId="26">
    <w:abstractNumId w:val="22"/>
  </w:num>
  <w:num w:numId="27">
    <w:abstractNumId w:val="10"/>
  </w:num>
  <w:num w:numId="28">
    <w:abstractNumId w:val="32"/>
  </w:num>
  <w:num w:numId="29">
    <w:abstractNumId w:val="19"/>
  </w:num>
  <w:num w:numId="30">
    <w:abstractNumId w:val="13"/>
  </w:num>
  <w:num w:numId="31">
    <w:abstractNumId w:val="33"/>
  </w:num>
  <w:num w:numId="32">
    <w:abstractNumId w:val="40"/>
  </w:num>
  <w:num w:numId="33">
    <w:abstractNumId w:val="14"/>
  </w:num>
  <w:num w:numId="34">
    <w:abstractNumId w:val="39"/>
  </w:num>
  <w:num w:numId="35">
    <w:abstractNumId w:val="28"/>
  </w:num>
  <w:num w:numId="36">
    <w:abstractNumId w:val="11"/>
  </w:num>
  <w:num w:numId="37">
    <w:abstractNumId w:val="34"/>
  </w:num>
  <w:num w:numId="38">
    <w:abstractNumId w:val="37"/>
  </w:num>
  <w:num w:numId="39">
    <w:abstractNumId w:val="43"/>
  </w:num>
  <w:num w:numId="40">
    <w:abstractNumId w:val="25"/>
  </w:num>
  <w:num w:numId="41">
    <w:abstractNumId w:val="2"/>
  </w:num>
  <w:num w:numId="42">
    <w:abstractNumId w:val="42"/>
  </w:num>
  <w:num w:numId="43">
    <w:abstractNumId w:val="3"/>
  </w:num>
  <w:num w:numId="44">
    <w:abstractNumId w:val="17"/>
  </w:num>
  <w:num w:numId="45">
    <w:abstractNumId w:val="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2"/>
    <w:rsid w:val="00003705"/>
    <w:rsid w:val="00004CEC"/>
    <w:rsid w:val="000051CF"/>
    <w:rsid w:val="000068DD"/>
    <w:rsid w:val="00010A38"/>
    <w:rsid w:val="00010D5C"/>
    <w:rsid w:val="00014679"/>
    <w:rsid w:val="00020230"/>
    <w:rsid w:val="000305B5"/>
    <w:rsid w:val="00033710"/>
    <w:rsid w:val="00035D40"/>
    <w:rsid w:val="0004164B"/>
    <w:rsid w:val="0004200D"/>
    <w:rsid w:val="00047C73"/>
    <w:rsid w:val="000656B3"/>
    <w:rsid w:val="000800FD"/>
    <w:rsid w:val="000907D6"/>
    <w:rsid w:val="00090F35"/>
    <w:rsid w:val="00094FAC"/>
    <w:rsid w:val="000A0829"/>
    <w:rsid w:val="000B1623"/>
    <w:rsid w:val="000B4CF6"/>
    <w:rsid w:val="000C4AC1"/>
    <w:rsid w:val="000E1C71"/>
    <w:rsid w:val="000F1748"/>
    <w:rsid w:val="000F3CF8"/>
    <w:rsid w:val="000F5AE0"/>
    <w:rsid w:val="00104B40"/>
    <w:rsid w:val="00105028"/>
    <w:rsid w:val="00114822"/>
    <w:rsid w:val="00114A68"/>
    <w:rsid w:val="001157A7"/>
    <w:rsid w:val="00125E01"/>
    <w:rsid w:val="00126E3F"/>
    <w:rsid w:val="00133F9A"/>
    <w:rsid w:val="00137435"/>
    <w:rsid w:val="0014426E"/>
    <w:rsid w:val="00145108"/>
    <w:rsid w:val="00165C45"/>
    <w:rsid w:val="00170B07"/>
    <w:rsid w:val="001743CA"/>
    <w:rsid w:val="00183F39"/>
    <w:rsid w:val="00185860"/>
    <w:rsid w:val="00192A65"/>
    <w:rsid w:val="00195474"/>
    <w:rsid w:val="0019590C"/>
    <w:rsid w:val="001973B8"/>
    <w:rsid w:val="001A1F97"/>
    <w:rsid w:val="001A4EF7"/>
    <w:rsid w:val="001A7F96"/>
    <w:rsid w:val="001B0BB6"/>
    <w:rsid w:val="001B6843"/>
    <w:rsid w:val="001C13F1"/>
    <w:rsid w:val="001C167B"/>
    <w:rsid w:val="001C3345"/>
    <w:rsid w:val="001C5AF8"/>
    <w:rsid w:val="001D0F2D"/>
    <w:rsid w:val="001D2ECE"/>
    <w:rsid w:val="001D5622"/>
    <w:rsid w:val="001E098C"/>
    <w:rsid w:val="001E3A66"/>
    <w:rsid w:val="001E6996"/>
    <w:rsid w:val="001E6ECD"/>
    <w:rsid w:val="001F2F4C"/>
    <w:rsid w:val="001F737C"/>
    <w:rsid w:val="00204E16"/>
    <w:rsid w:val="00205CAB"/>
    <w:rsid w:val="0021219A"/>
    <w:rsid w:val="0022054E"/>
    <w:rsid w:val="00223A1C"/>
    <w:rsid w:val="002573B9"/>
    <w:rsid w:val="002652A3"/>
    <w:rsid w:val="0026661E"/>
    <w:rsid w:val="00266DFD"/>
    <w:rsid w:val="00273181"/>
    <w:rsid w:val="00275AB2"/>
    <w:rsid w:val="002816A0"/>
    <w:rsid w:val="002C03C6"/>
    <w:rsid w:val="002C1250"/>
    <w:rsid w:val="002C17C4"/>
    <w:rsid w:val="002C6573"/>
    <w:rsid w:val="002C779E"/>
    <w:rsid w:val="002E5FA4"/>
    <w:rsid w:val="003015CE"/>
    <w:rsid w:val="0030581E"/>
    <w:rsid w:val="00310F21"/>
    <w:rsid w:val="003221AD"/>
    <w:rsid w:val="00325A73"/>
    <w:rsid w:val="00331B53"/>
    <w:rsid w:val="0033636B"/>
    <w:rsid w:val="00341E21"/>
    <w:rsid w:val="0034381B"/>
    <w:rsid w:val="00346EDC"/>
    <w:rsid w:val="00364140"/>
    <w:rsid w:val="00364BFF"/>
    <w:rsid w:val="0036582F"/>
    <w:rsid w:val="00390AF9"/>
    <w:rsid w:val="003A5FD4"/>
    <w:rsid w:val="003A602D"/>
    <w:rsid w:val="003B08DC"/>
    <w:rsid w:val="003B49A9"/>
    <w:rsid w:val="003B5993"/>
    <w:rsid w:val="003C0910"/>
    <w:rsid w:val="003C605A"/>
    <w:rsid w:val="003D2D91"/>
    <w:rsid w:val="003D2F16"/>
    <w:rsid w:val="003D5A9E"/>
    <w:rsid w:val="003E28D2"/>
    <w:rsid w:val="0040030A"/>
    <w:rsid w:val="00407373"/>
    <w:rsid w:val="00424F0D"/>
    <w:rsid w:val="00430937"/>
    <w:rsid w:val="00432ECD"/>
    <w:rsid w:val="00440EA9"/>
    <w:rsid w:val="00443286"/>
    <w:rsid w:val="00461096"/>
    <w:rsid w:val="00463733"/>
    <w:rsid w:val="00466423"/>
    <w:rsid w:val="00477256"/>
    <w:rsid w:val="0047779B"/>
    <w:rsid w:val="0048416B"/>
    <w:rsid w:val="00490878"/>
    <w:rsid w:val="004958F5"/>
    <w:rsid w:val="004A2226"/>
    <w:rsid w:val="004A2C5C"/>
    <w:rsid w:val="004A44E7"/>
    <w:rsid w:val="004A5EEC"/>
    <w:rsid w:val="004A630E"/>
    <w:rsid w:val="004C1D3B"/>
    <w:rsid w:val="004E2692"/>
    <w:rsid w:val="004E3566"/>
    <w:rsid w:val="004E40C3"/>
    <w:rsid w:val="004F6D00"/>
    <w:rsid w:val="0050616E"/>
    <w:rsid w:val="00511D28"/>
    <w:rsid w:val="00512CCD"/>
    <w:rsid w:val="005311C9"/>
    <w:rsid w:val="00541BF4"/>
    <w:rsid w:val="00566C29"/>
    <w:rsid w:val="00570B14"/>
    <w:rsid w:val="0057523D"/>
    <w:rsid w:val="00576C19"/>
    <w:rsid w:val="005877DC"/>
    <w:rsid w:val="005A6B93"/>
    <w:rsid w:val="005B45C1"/>
    <w:rsid w:val="005B6C9E"/>
    <w:rsid w:val="005D01D4"/>
    <w:rsid w:val="005D2B4A"/>
    <w:rsid w:val="005E3071"/>
    <w:rsid w:val="005F491C"/>
    <w:rsid w:val="00600FE9"/>
    <w:rsid w:val="0061458F"/>
    <w:rsid w:val="0061535D"/>
    <w:rsid w:val="00632ECE"/>
    <w:rsid w:val="00633D4B"/>
    <w:rsid w:val="00635763"/>
    <w:rsid w:val="00640994"/>
    <w:rsid w:val="00642173"/>
    <w:rsid w:val="00644B09"/>
    <w:rsid w:val="006508AD"/>
    <w:rsid w:val="00652385"/>
    <w:rsid w:val="00670D26"/>
    <w:rsid w:val="00683256"/>
    <w:rsid w:val="006854C2"/>
    <w:rsid w:val="006959A2"/>
    <w:rsid w:val="006B3A0B"/>
    <w:rsid w:val="006C3AAC"/>
    <w:rsid w:val="006C6DCA"/>
    <w:rsid w:val="006F22CD"/>
    <w:rsid w:val="006F4E81"/>
    <w:rsid w:val="00703E1F"/>
    <w:rsid w:val="007147F4"/>
    <w:rsid w:val="00720E78"/>
    <w:rsid w:val="0072291F"/>
    <w:rsid w:val="00732F3E"/>
    <w:rsid w:val="007369D2"/>
    <w:rsid w:val="00740F59"/>
    <w:rsid w:val="007411EC"/>
    <w:rsid w:val="007453C3"/>
    <w:rsid w:val="00762777"/>
    <w:rsid w:val="00776A6C"/>
    <w:rsid w:val="007B3F37"/>
    <w:rsid w:val="007D677A"/>
    <w:rsid w:val="007F265B"/>
    <w:rsid w:val="007F7F81"/>
    <w:rsid w:val="008126F8"/>
    <w:rsid w:val="0081463E"/>
    <w:rsid w:val="008369C1"/>
    <w:rsid w:val="008405F9"/>
    <w:rsid w:val="00844B3A"/>
    <w:rsid w:val="0085168C"/>
    <w:rsid w:val="00861209"/>
    <w:rsid w:val="00880407"/>
    <w:rsid w:val="00887A05"/>
    <w:rsid w:val="008948CE"/>
    <w:rsid w:val="008B6EE3"/>
    <w:rsid w:val="008C271C"/>
    <w:rsid w:val="008C3595"/>
    <w:rsid w:val="008D0551"/>
    <w:rsid w:val="008E16F4"/>
    <w:rsid w:val="00903842"/>
    <w:rsid w:val="009112E0"/>
    <w:rsid w:val="00916446"/>
    <w:rsid w:val="00917CA0"/>
    <w:rsid w:val="009258D9"/>
    <w:rsid w:val="009322BB"/>
    <w:rsid w:val="00943B61"/>
    <w:rsid w:val="00947B06"/>
    <w:rsid w:val="00964CE3"/>
    <w:rsid w:val="00971BB6"/>
    <w:rsid w:val="00982D4C"/>
    <w:rsid w:val="00994245"/>
    <w:rsid w:val="009A0FB1"/>
    <w:rsid w:val="009D2986"/>
    <w:rsid w:val="009D77BB"/>
    <w:rsid w:val="009E7CA7"/>
    <w:rsid w:val="00A010C8"/>
    <w:rsid w:val="00A02EEC"/>
    <w:rsid w:val="00A03823"/>
    <w:rsid w:val="00A107E4"/>
    <w:rsid w:val="00A10D44"/>
    <w:rsid w:val="00A2148F"/>
    <w:rsid w:val="00A26A05"/>
    <w:rsid w:val="00A453B3"/>
    <w:rsid w:val="00A5079E"/>
    <w:rsid w:val="00A549F7"/>
    <w:rsid w:val="00A54F80"/>
    <w:rsid w:val="00A725C2"/>
    <w:rsid w:val="00A838EC"/>
    <w:rsid w:val="00A84145"/>
    <w:rsid w:val="00A93FC1"/>
    <w:rsid w:val="00AA18C3"/>
    <w:rsid w:val="00AD38E3"/>
    <w:rsid w:val="00AD5102"/>
    <w:rsid w:val="00AE2F9B"/>
    <w:rsid w:val="00AF03C3"/>
    <w:rsid w:val="00AF2170"/>
    <w:rsid w:val="00AF4EA6"/>
    <w:rsid w:val="00B3523F"/>
    <w:rsid w:val="00B40020"/>
    <w:rsid w:val="00B466B1"/>
    <w:rsid w:val="00B4736B"/>
    <w:rsid w:val="00B70ABD"/>
    <w:rsid w:val="00B808C0"/>
    <w:rsid w:val="00B87E51"/>
    <w:rsid w:val="00B92C4D"/>
    <w:rsid w:val="00BA69A0"/>
    <w:rsid w:val="00BB2E49"/>
    <w:rsid w:val="00BB46D0"/>
    <w:rsid w:val="00BB71D0"/>
    <w:rsid w:val="00BB7BF1"/>
    <w:rsid w:val="00BB7E0A"/>
    <w:rsid w:val="00BE2072"/>
    <w:rsid w:val="00BF030A"/>
    <w:rsid w:val="00BF150B"/>
    <w:rsid w:val="00BF55B9"/>
    <w:rsid w:val="00C033C4"/>
    <w:rsid w:val="00C1172E"/>
    <w:rsid w:val="00C318F2"/>
    <w:rsid w:val="00C400EE"/>
    <w:rsid w:val="00C511B1"/>
    <w:rsid w:val="00C52977"/>
    <w:rsid w:val="00C6635A"/>
    <w:rsid w:val="00C820D9"/>
    <w:rsid w:val="00C825E7"/>
    <w:rsid w:val="00C83167"/>
    <w:rsid w:val="00C94F47"/>
    <w:rsid w:val="00CA0437"/>
    <w:rsid w:val="00CB4B61"/>
    <w:rsid w:val="00CB5978"/>
    <w:rsid w:val="00CB65D6"/>
    <w:rsid w:val="00CC052B"/>
    <w:rsid w:val="00CC39B9"/>
    <w:rsid w:val="00CC4CDA"/>
    <w:rsid w:val="00CC6ACC"/>
    <w:rsid w:val="00CD4177"/>
    <w:rsid w:val="00CE6578"/>
    <w:rsid w:val="00CF1D1E"/>
    <w:rsid w:val="00CF607F"/>
    <w:rsid w:val="00D01746"/>
    <w:rsid w:val="00D02869"/>
    <w:rsid w:val="00D03DD2"/>
    <w:rsid w:val="00D11B10"/>
    <w:rsid w:val="00D15B08"/>
    <w:rsid w:val="00D1729D"/>
    <w:rsid w:val="00D22DCB"/>
    <w:rsid w:val="00D25BB7"/>
    <w:rsid w:val="00D31509"/>
    <w:rsid w:val="00D325D0"/>
    <w:rsid w:val="00D37C7F"/>
    <w:rsid w:val="00D5337B"/>
    <w:rsid w:val="00D54787"/>
    <w:rsid w:val="00D54CB3"/>
    <w:rsid w:val="00D60A4A"/>
    <w:rsid w:val="00D63FBE"/>
    <w:rsid w:val="00D64514"/>
    <w:rsid w:val="00D92932"/>
    <w:rsid w:val="00D93102"/>
    <w:rsid w:val="00DA215C"/>
    <w:rsid w:val="00DB2204"/>
    <w:rsid w:val="00DC0366"/>
    <w:rsid w:val="00DC0ADE"/>
    <w:rsid w:val="00DC0CDA"/>
    <w:rsid w:val="00DC3372"/>
    <w:rsid w:val="00DD0646"/>
    <w:rsid w:val="00DE2310"/>
    <w:rsid w:val="00E00D0F"/>
    <w:rsid w:val="00E02418"/>
    <w:rsid w:val="00E03ED3"/>
    <w:rsid w:val="00E04ABD"/>
    <w:rsid w:val="00E131A7"/>
    <w:rsid w:val="00E230C2"/>
    <w:rsid w:val="00E25321"/>
    <w:rsid w:val="00E379A7"/>
    <w:rsid w:val="00E439A7"/>
    <w:rsid w:val="00E44C78"/>
    <w:rsid w:val="00E674A1"/>
    <w:rsid w:val="00E71FF3"/>
    <w:rsid w:val="00E72FD1"/>
    <w:rsid w:val="00E91B80"/>
    <w:rsid w:val="00E91D79"/>
    <w:rsid w:val="00E96851"/>
    <w:rsid w:val="00EA0A8E"/>
    <w:rsid w:val="00EA3B05"/>
    <w:rsid w:val="00EA7FE4"/>
    <w:rsid w:val="00EB045A"/>
    <w:rsid w:val="00EB757A"/>
    <w:rsid w:val="00EC1F7A"/>
    <w:rsid w:val="00EC3EEF"/>
    <w:rsid w:val="00ED18DF"/>
    <w:rsid w:val="00ED2ECD"/>
    <w:rsid w:val="00ED7647"/>
    <w:rsid w:val="00EE30D5"/>
    <w:rsid w:val="00EF24C5"/>
    <w:rsid w:val="00EF60C5"/>
    <w:rsid w:val="00F32D19"/>
    <w:rsid w:val="00F4390F"/>
    <w:rsid w:val="00F47D6C"/>
    <w:rsid w:val="00F73488"/>
    <w:rsid w:val="00F814D7"/>
    <w:rsid w:val="00F81AEB"/>
    <w:rsid w:val="00F94873"/>
    <w:rsid w:val="00F972B8"/>
    <w:rsid w:val="00FA13DD"/>
    <w:rsid w:val="00FA2177"/>
    <w:rsid w:val="00FA22B5"/>
    <w:rsid w:val="00FA2450"/>
    <w:rsid w:val="00FA3723"/>
    <w:rsid w:val="00FB5DD9"/>
    <w:rsid w:val="00FC19E7"/>
    <w:rsid w:val="00FC3CF4"/>
    <w:rsid w:val="00FC5685"/>
    <w:rsid w:val="00FD681C"/>
    <w:rsid w:val="00FD72EE"/>
    <w:rsid w:val="00FE5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A86E9-7CC7-4C24-87DB-D4CA3B6D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AB"/>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A2177"/>
    <w:pPr>
      <w:keepNext/>
      <w:keepLines/>
      <w:spacing w:before="240" w:after="240"/>
      <w:contextualSpacing/>
      <w:jc w:val="both"/>
      <w:outlineLvl w:val="1"/>
    </w:pPr>
    <w:rPr>
      <w:rFonts w:eastAsiaTheme="majorEastAsia" w:cs="Arial"/>
      <w:b/>
      <w:bCs/>
      <w:color w:val="000000" w:themeColor="text1"/>
      <w:sz w:val="24"/>
      <w:szCs w:val="24"/>
    </w:rPr>
  </w:style>
  <w:style w:type="paragraph" w:styleId="Heading3">
    <w:name w:val="heading 3"/>
    <w:basedOn w:val="Normal"/>
    <w:next w:val="Normal"/>
    <w:link w:val="Heading3Char"/>
    <w:autoRedefine/>
    <w:uiPriority w:val="9"/>
    <w:unhideWhenUsed/>
    <w:qFormat/>
    <w:rsid w:val="007147F4"/>
    <w:pPr>
      <w:keepNext/>
      <w:keepLines/>
      <w:spacing w:before="120" w:after="120"/>
      <w:contextualSpacing/>
      <w:jc w:val="both"/>
      <w:outlineLvl w:val="2"/>
    </w:pPr>
    <w:rPr>
      <w:rFonts w:ascii="Arial" w:eastAsiaTheme="majorEastAsia" w:hAnsi="Arial" w:cs="Arial"/>
      <w:b/>
      <w:bCs/>
      <w:color w:val="000000" w:themeColor="text1"/>
      <w:sz w:val="28"/>
      <w:szCs w:val="28"/>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177"/>
    <w:rPr>
      <w:rFonts w:eastAsiaTheme="majorEastAsia" w:cs="Arial"/>
      <w:b/>
      <w:bCs/>
      <w:color w:val="000000" w:themeColor="text1"/>
      <w:sz w:val="24"/>
      <w:szCs w:val="24"/>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1157A7"/>
    <w:pPr>
      <w:numPr>
        <w:ilvl w:val="1"/>
      </w:numPr>
      <w:spacing w:before="120" w:after="120" w:line="240" w:lineRule="auto"/>
    </w:pPr>
    <w:rPr>
      <w:rFonts w:ascii="Arial" w:eastAsiaTheme="majorEastAsia" w:hAnsi="Arial" w:cs="Arial"/>
      <w:b/>
      <w:iCs/>
      <w:spacing w:val="15"/>
      <w:sz w:val="28"/>
      <w:szCs w:val="24"/>
      <w:u w:val="single"/>
    </w:rPr>
  </w:style>
  <w:style w:type="character" w:customStyle="1" w:styleId="SubtitleChar">
    <w:name w:val="Subtitle Char"/>
    <w:basedOn w:val="DefaultParagraphFont"/>
    <w:link w:val="Subtitle"/>
    <w:uiPriority w:val="11"/>
    <w:rsid w:val="001157A7"/>
    <w:rPr>
      <w:rFonts w:ascii="Arial" w:eastAsiaTheme="majorEastAsia" w:hAnsi="Arial" w:cs="Arial"/>
      <w:b/>
      <w:iCs/>
      <w:spacing w:val="15"/>
      <w:sz w:val="28"/>
      <w:szCs w:val="24"/>
      <w:u w:val="single"/>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A107E4"/>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A107E4"/>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7147F4"/>
    <w:rPr>
      <w:rFonts w:ascii="Arial" w:eastAsiaTheme="majorEastAsia" w:hAnsi="Arial" w:cs="Arial"/>
      <w:b/>
      <w:bCs/>
      <w:color w:val="000000" w:themeColor="text1"/>
      <w:sz w:val="28"/>
      <w:szCs w:val="28"/>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36582F"/>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C94F47"/>
    <w:rPr>
      <w:rFonts w:ascii="Arial" w:hAnsi="Arial"/>
      <w:sz w:val="28"/>
      <w:szCs w:val="28"/>
    </w:rPr>
  </w:style>
  <w:style w:type="paragraph" w:customStyle="1" w:styleId="TableHeading1">
    <w:name w:val="Table Heading1"/>
    <w:basedOn w:val="Normal"/>
    <w:next w:val="Normal"/>
    <w:autoRedefine/>
    <w:qFormat/>
    <w:rsid w:val="00205CAB"/>
    <w:pPr>
      <w:keepNext/>
      <w:keepLines/>
      <w:framePr w:hSpace="180" w:wrap="around" w:vAnchor="page" w:hAnchor="margin" w:xAlign="center" w:y="7553"/>
      <w:widowControl w:val="0"/>
      <w:spacing w:before="120" w:after="120" w:line="240" w:lineRule="auto"/>
      <w:jc w:val="center"/>
    </w:pPr>
    <w:rPr>
      <w:rFonts w:ascii="Arial Bold" w:eastAsiaTheme="majorEastAsia" w:hAnsi="Arial Bold" w:cs="Calibri"/>
      <w:bCs/>
      <w:sz w:val="24"/>
    </w:rPr>
  </w:style>
  <w:style w:type="paragraph" w:customStyle="1" w:styleId="TableText">
    <w:name w:val="Table Text"/>
    <w:basedOn w:val="Normal"/>
    <w:autoRedefine/>
    <w:qFormat/>
    <w:rsid w:val="00D325D0"/>
    <w:pPr>
      <w:widowControl w:val="0"/>
      <w:spacing w:before="120" w:after="120" w:line="240" w:lineRule="auto"/>
      <w:ind w:left="142"/>
    </w:pPr>
    <w:rPr>
      <w:rFonts w:ascii="Arial" w:hAnsi="Arial" w:cs="Arial"/>
      <w:b/>
      <w:sz w:val="24"/>
      <w:szCs w:val="24"/>
    </w:rPr>
  </w:style>
  <w:style w:type="paragraph" w:customStyle="1" w:styleId="Title3">
    <w:name w:val="Title 3"/>
    <w:basedOn w:val="Subtitle"/>
    <w:autoRedefine/>
    <w:qFormat/>
    <w:rsid w:val="00FC19E7"/>
    <w:pPr>
      <w:spacing w:before="240" w:after="240" w:line="360" w:lineRule="auto"/>
      <w:ind w:left="567"/>
    </w:p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NormalWeb">
    <w:name w:val="Normal (Web)"/>
    <w:basedOn w:val="Normal"/>
    <w:uiPriority w:val="99"/>
    <w:semiHidden/>
    <w:unhideWhenUsed/>
    <w:rsid w:val="0004164B"/>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59"/>
    <w:rsid w:val="00B8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291F"/>
  </w:style>
  <w:style w:type="paragraph" w:styleId="BodyText">
    <w:name w:val="Body Text"/>
    <w:basedOn w:val="Normal"/>
    <w:link w:val="BodyTextChar"/>
    <w:uiPriority w:val="99"/>
    <w:unhideWhenUsed/>
    <w:rsid w:val="00183F39"/>
    <w:pPr>
      <w:spacing w:after="120"/>
    </w:pPr>
  </w:style>
  <w:style w:type="character" w:customStyle="1" w:styleId="BodyTextChar">
    <w:name w:val="Body Text Char"/>
    <w:basedOn w:val="DefaultParagraphFont"/>
    <w:link w:val="BodyText"/>
    <w:uiPriority w:val="99"/>
    <w:rsid w:val="00183F39"/>
  </w:style>
  <w:style w:type="paragraph" w:customStyle="1" w:styleId="TableHeading">
    <w:name w:val="Table Heading"/>
    <w:basedOn w:val="BodyText"/>
    <w:rsid w:val="00DC0ADE"/>
    <w:pPr>
      <w:spacing w:after="0"/>
    </w:pPr>
    <w:rPr>
      <w:rFonts w:ascii="Verdana" w:eastAsia="Times New Roman" w:hAnsi="Verdana" w:cs="Times New Roman"/>
      <w:b/>
      <w:color w:val="993399"/>
      <w:sz w:val="18"/>
      <w:szCs w:val="24"/>
      <w:lang w:bidi="ar-DZ"/>
    </w:rPr>
  </w:style>
  <w:style w:type="paragraph" w:customStyle="1" w:styleId="Guidance">
    <w:name w:val="Guidance"/>
    <w:basedOn w:val="BodyText2"/>
    <w:link w:val="GuidanceChar"/>
    <w:rsid w:val="00DC0ADE"/>
    <w:pPr>
      <w:tabs>
        <w:tab w:val="left" w:pos="1440"/>
      </w:tabs>
      <w:overflowPunct/>
      <w:autoSpaceDE/>
      <w:autoSpaceDN/>
      <w:adjustRightInd/>
      <w:spacing w:after="120" w:line="288" w:lineRule="auto"/>
      <w:jc w:val="left"/>
      <w:textAlignment w:val="auto"/>
    </w:pPr>
    <w:rPr>
      <w:rFonts w:ascii="Verdana" w:hAnsi="Verdana"/>
      <w:b w:val="0"/>
      <w:bCs w:val="0"/>
      <w:i/>
      <w:color w:val="993399"/>
      <w:sz w:val="20"/>
      <w:szCs w:val="24"/>
      <w:lang w:val="en-NZ" w:bidi="ar-DZ"/>
    </w:rPr>
  </w:style>
  <w:style w:type="character" w:customStyle="1" w:styleId="GuidanceChar">
    <w:name w:val="Guidance Char"/>
    <w:link w:val="Guidance"/>
    <w:rsid w:val="00DC0ADE"/>
    <w:rPr>
      <w:rFonts w:ascii="Verdana" w:eastAsia="Times New Roman" w:hAnsi="Verdana" w:cs="Times New Roman"/>
      <w:i/>
      <w:color w:val="993399"/>
      <w:sz w:val="20"/>
      <w:szCs w:val="24"/>
      <w:lang w:bidi="ar-DZ"/>
    </w:rPr>
  </w:style>
  <w:style w:type="paragraph" w:customStyle="1" w:styleId="Default">
    <w:name w:val="Default"/>
    <w:rsid w:val="00341E21"/>
    <w:pPr>
      <w:autoSpaceDE w:val="0"/>
      <w:autoSpaceDN w:val="0"/>
      <w:adjustRightInd w:val="0"/>
      <w:spacing w:after="0" w:line="240" w:lineRule="auto"/>
    </w:pPr>
    <w:rPr>
      <w:rFonts w:ascii="Calibri" w:eastAsiaTheme="minorEastAsia"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3849">
      <w:bodyDiv w:val="1"/>
      <w:marLeft w:val="0"/>
      <w:marRight w:val="0"/>
      <w:marTop w:val="0"/>
      <w:marBottom w:val="0"/>
      <w:divBdr>
        <w:top w:val="none" w:sz="0" w:space="0" w:color="auto"/>
        <w:left w:val="none" w:sz="0" w:space="0" w:color="auto"/>
        <w:bottom w:val="none" w:sz="0" w:space="0" w:color="auto"/>
        <w:right w:val="none" w:sz="0" w:space="0" w:color="auto"/>
      </w:divBdr>
    </w:div>
    <w:div w:id="19870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ookislands.gov.c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F8C1A-09D9-4840-9E8C-8F24D0D8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6288</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Rankin</dc:creator>
  <cp:keywords/>
  <dc:description/>
  <cp:lastModifiedBy>Boyd Ellison</cp:lastModifiedBy>
  <cp:revision>4</cp:revision>
  <cp:lastPrinted>2015-06-26T21:20:00Z</cp:lastPrinted>
  <dcterms:created xsi:type="dcterms:W3CDTF">2015-07-21T17:27:00Z</dcterms:created>
  <dcterms:modified xsi:type="dcterms:W3CDTF">2015-07-21T17:57:00Z</dcterms:modified>
</cp:coreProperties>
</file>