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47" w:rsidRPr="0022678A" w:rsidRDefault="00E57E47" w:rsidP="0022678A">
      <w:pPr>
        <w:pStyle w:val="Heading1"/>
        <w:rPr>
          <w:color w:val="1F497D" w:themeColor="text2"/>
        </w:rPr>
      </w:pPr>
      <w:bookmarkStart w:id="0" w:name="_GoBack"/>
      <w:bookmarkEnd w:id="0"/>
      <w:r w:rsidRPr="0022678A">
        <w:rPr>
          <w:color w:val="1F497D" w:themeColor="text2"/>
        </w:rPr>
        <w:t xml:space="preserve">Terms of Reference for the </w:t>
      </w:r>
      <w:r w:rsidR="005107EE" w:rsidRPr="0022678A">
        <w:rPr>
          <w:color w:val="1F497D" w:themeColor="text2"/>
        </w:rPr>
        <w:t xml:space="preserve">Project </w:t>
      </w:r>
      <w:r w:rsidRPr="0022678A">
        <w:rPr>
          <w:color w:val="1F497D" w:themeColor="text2"/>
        </w:rPr>
        <w:t>Management o</w:t>
      </w:r>
      <w:r w:rsidR="005107EE" w:rsidRPr="0022678A">
        <w:rPr>
          <w:color w:val="1F497D" w:themeColor="text2"/>
        </w:rPr>
        <w:t>f</w:t>
      </w:r>
      <w:r w:rsidRPr="0022678A">
        <w:rPr>
          <w:color w:val="1F497D" w:themeColor="text2"/>
        </w:rPr>
        <w:t xml:space="preserve"> </w:t>
      </w:r>
      <w:r w:rsidR="00B83A64" w:rsidRPr="0022678A">
        <w:rPr>
          <w:color w:val="1F497D" w:themeColor="text2"/>
        </w:rPr>
        <w:t xml:space="preserve">the </w:t>
      </w:r>
      <w:r w:rsidR="00CA6E8B" w:rsidRPr="0022678A">
        <w:rPr>
          <w:color w:val="1F497D" w:themeColor="text2"/>
        </w:rPr>
        <w:t xml:space="preserve">Southern </w:t>
      </w:r>
      <w:r w:rsidR="00B83A64" w:rsidRPr="0022678A">
        <w:rPr>
          <w:color w:val="1F497D" w:themeColor="text2"/>
        </w:rPr>
        <w:t>C</w:t>
      </w:r>
      <w:r w:rsidRPr="0022678A">
        <w:rPr>
          <w:color w:val="1F497D" w:themeColor="text2"/>
        </w:rPr>
        <w:t>ook Islands Renewable Energy</w:t>
      </w:r>
      <w:r w:rsidR="008D47B0" w:rsidRPr="0022678A">
        <w:rPr>
          <w:color w:val="1F497D" w:themeColor="text2"/>
        </w:rPr>
        <w:t xml:space="preserve"> </w:t>
      </w:r>
      <w:r w:rsidR="00CA6E8B" w:rsidRPr="0022678A">
        <w:rPr>
          <w:color w:val="1F497D" w:themeColor="text2"/>
        </w:rPr>
        <w:t>Programme</w:t>
      </w:r>
    </w:p>
    <w:p w:rsidR="00E57E47" w:rsidRDefault="00E57E47" w:rsidP="00E57E47">
      <w:pPr>
        <w:pStyle w:val="Heading2"/>
      </w:pPr>
      <w:r>
        <w:t>About this document</w:t>
      </w:r>
    </w:p>
    <w:p w:rsidR="00305CFE" w:rsidRDefault="00E57E47" w:rsidP="00E57E47">
      <w:pPr>
        <w:pStyle w:val="BodyText2"/>
      </w:pPr>
      <w:r>
        <w:t>This document specifies the terms of reference for Project Manage</w:t>
      </w:r>
      <w:r w:rsidR="00E07704">
        <w:t>ment</w:t>
      </w:r>
      <w:r>
        <w:t xml:space="preserve"> </w:t>
      </w:r>
      <w:r w:rsidR="00DA7954">
        <w:t xml:space="preserve">services </w:t>
      </w:r>
      <w:r>
        <w:t xml:space="preserve">to </w:t>
      </w:r>
      <w:r w:rsidR="005107EE">
        <w:t xml:space="preserve">manage </w:t>
      </w:r>
      <w:r w:rsidR="00480DD5">
        <w:t xml:space="preserve">the </w:t>
      </w:r>
      <w:r w:rsidR="00305CFE">
        <w:t>delivery</w:t>
      </w:r>
      <w:r w:rsidR="009658ED">
        <w:t xml:space="preserve"> </w:t>
      </w:r>
      <w:r w:rsidR="00140FE7">
        <w:t xml:space="preserve">of </w:t>
      </w:r>
      <w:r w:rsidR="009658ED">
        <w:t xml:space="preserve">solar photovoltaic-based mini-grid systems </w:t>
      </w:r>
      <w:r w:rsidR="00266C46">
        <w:t xml:space="preserve">on four </w:t>
      </w:r>
      <w:r w:rsidR="009658ED">
        <w:t xml:space="preserve">islands in the </w:t>
      </w:r>
      <w:r w:rsidR="00266C46">
        <w:t>Southern</w:t>
      </w:r>
      <w:r w:rsidR="009658ED">
        <w:t xml:space="preserve"> Group of the Cook Islands</w:t>
      </w:r>
      <w:r w:rsidR="00480DD5">
        <w:t>,</w:t>
      </w:r>
      <w:r w:rsidR="009658ED">
        <w:t xml:space="preserve"> and </w:t>
      </w:r>
      <w:r w:rsidR="00266C46">
        <w:t xml:space="preserve">renewable energy related projects on the islands of Aitutaki and Rarotonga.  </w:t>
      </w:r>
    </w:p>
    <w:p w:rsidR="00305CFE" w:rsidRDefault="00266C46" w:rsidP="00266C46">
      <w:pPr>
        <w:pStyle w:val="BodyText2"/>
      </w:pPr>
      <w:r>
        <w:t>Project Manage</w:t>
      </w:r>
      <w:r w:rsidR="00E07704">
        <w:t>ment</w:t>
      </w:r>
      <w:r w:rsidR="00362816">
        <w:t xml:space="preserve"> (PM)</w:t>
      </w:r>
      <w:r>
        <w:t xml:space="preserve"> </w:t>
      </w:r>
      <w:r w:rsidR="003608CA">
        <w:t xml:space="preserve">is to be </w:t>
      </w:r>
      <w:r>
        <w:t xml:space="preserve">contracted to the Cook Islands Government </w:t>
      </w:r>
      <w:r w:rsidR="00362816">
        <w:t xml:space="preserve">(CIG) </w:t>
      </w:r>
      <w:r>
        <w:t>and will be part of the Project Management Unit</w:t>
      </w:r>
      <w:r w:rsidR="00362816">
        <w:t xml:space="preserve"> (PMU)</w:t>
      </w:r>
      <w:r>
        <w:t xml:space="preserve"> to deliver the projects.  </w:t>
      </w:r>
    </w:p>
    <w:p w:rsidR="002A7BDC" w:rsidRDefault="005107EE" w:rsidP="00E34805">
      <w:pPr>
        <w:pStyle w:val="Heading2"/>
      </w:pPr>
      <w:r>
        <w:t xml:space="preserve">The PMU will </w:t>
      </w:r>
      <w:r w:rsidR="00140FE7">
        <w:t xml:space="preserve">manage all aspects of the procurement, contracting, </w:t>
      </w:r>
      <w:r>
        <w:t xml:space="preserve">construction and commissioning </w:t>
      </w:r>
      <w:r w:rsidR="00E34E30">
        <w:t xml:space="preserve">of </w:t>
      </w:r>
      <w:r>
        <w:t>systems</w:t>
      </w:r>
      <w:r w:rsidR="00E34E30">
        <w:t xml:space="preserve"> and projects in the southern Cook Islands under the oversight of the Project Steering Group</w:t>
      </w:r>
      <w:r w:rsidR="00D14AC1">
        <w:t>, with practical commissioning to be completed by</w:t>
      </w:r>
      <w:r>
        <w:t xml:space="preserve"> </w:t>
      </w:r>
      <w:r w:rsidR="00362816">
        <w:t xml:space="preserve">end </w:t>
      </w:r>
      <w:r w:rsidR="00266C46">
        <w:t>2017</w:t>
      </w:r>
      <w:r>
        <w:t xml:space="preserve">. </w:t>
      </w:r>
      <w:r w:rsidR="007A3D0E">
        <w:t xml:space="preserve"> </w:t>
      </w:r>
    </w:p>
    <w:p w:rsidR="00E57E47" w:rsidRDefault="00E57E47" w:rsidP="00E57E47">
      <w:pPr>
        <w:pStyle w:val="Heading2"/>
        <w:keepNext w:val="0"/>
      </w:pPr>
      <w:r>
        <w:t>Goals and Outcomes</w:t>
      </w:r>
    </w:p>
    <w:p w:rsidR="00E57E47" w:rsidRDefault="00E57E47" w:rsidP="00E57E47">
      <w:pPr>
        <w:pStyle w:val="ListParagraph"/>
        <w:spacing w:after="120"/>
        <w:ind w:left="0"/>
      </w:pPr>
      <w:r>
        <w:t xml:space="preserve">The Government of the Cook Islands </w:t>
      </w:r>
      <w:r w:rsidR="003608CA">
        <w:t>is</w:t>
      </w:r>
      <w:r w:rsidR="00D14AC1">
        <w:t xml:space="preserve"> committed </w:t>
      </w:r>
      <w:r>
        <w:t xml:space="preserve">to the implementation of renewable energy </w:t>
      </w:r>
      <w:r w:rsidR="00D14AC1">
        <w:t xml:space="preserve">projects </w:t>
      </w:r>
      <w:r w:rsidR="00480DD5">
        <w:t xml:space="preserve">that will make progress towards the Cook Islands’ </w:t>
      </w:r>
      <w:r w:rsidR="00362816">
        <w:t>20</w:t>
      </w:r>
      <w:r w:rsidR="00D14AC1">
        <w:t xml:space="preserve">15 </w:t>
      </w:r>
      <w:r w:rsidR="00480DD5">
        <w:t>target of 50% of its islands to utilise renewable electricity by 2015</w:t>
      </w:r>
      <w:r w:rsidR="003608CA">
        <w:t xml:space="preserve"> and 100% by 2020</w:t>
      </w:r>
      <w:r w:rsidR="00480DD5">
        <w:t xml:space="preserve">. </w:t>
      </w:r>
    </w:p>
    <w:p w:rsidR="00A94917" w:rsidRDefault="00A94917" w:rsidP="00E57E47">
      <w:pPr>
        <w:pStyle w:val="BodyText2"/>
      </w:pPr>
      <w:r>
        <w:t xml:space="preserve">The PMU established under this </w:t>
      </w:r>
      <w:r w:rsidR="00D14AC1">
        <w:t xml:space="preserve">assignment </w:t>
      </w:r>
      <w:r>
        <w:t xml:space="preserve">will be responsible for managing the procurement, contracting, delivery, installation, supervision, monitoring, </w:t>
      </w:r>
      <w:r w:rsidR="00F1781C">
        <w:t>surveillance</w:t>
      </w:r>
      <w:r w:rsidR="003608CA">
        <w:t>, and quality assurance of the</w:t>
      </w:r>
      <w:r>
        <w:t xml:space="preserve"> </w:t>
      </w:r>
      <w:r w:rsidR="005107EE">
        <w:t xml:space="preserve">renewable energy projects in the </w:t>
      </w:r>
      <w:r w:rsidR="003608CA">
        <w:t xml:space="preserve">southern islands of the </w:t>
      </w:r>
      <w:r w:rsidR="005107EE">
        <w:t xml:space="preserve">Cook Islands. </w:t>
      </w:r>
      <w:r w:rsidR="00305CFE">
        <w:t xml:space="preserve"> </w:t>
      </w:r>
      <w:r w:rsidR="00FD5136">
        <w:t>The PMU will be overseen by the Project Steering Group</w:t>
      </w:r>
      <w:r w:rsidR="00362816">
        <w:t xml:space="preserve"> (PSG)</w:t>
      </w:r>
      <w:r w:rsidR="00FD5136">
        <w:t xml:space="preserve">.  </w:t>
      </w:r>
      <w:r w:rsidR="005107EE">
        <w:t>These</w:t>
      </w:r>
      <w:r w:rsidR="00D14AC1">
        <w:t xml:space="preserve"> projects </w:t>
      </w:r>
      <w:r w:rsidR="00E57E47">
        <w:t>include</w:t>
      </w:r>
      <w:r w:rsidR="003608CA">
        <w:t xml:space="preserve"> two phases and are as follows:</w:t>
      </w:r>
    </w:p>
    <w:p w:rsidR="00A94917" w:rsidRDefault="00A94917" w:rsidP="00140FE7">
      <w:pPr>
        <w:pStyle w:val="BodyText2"/>
        <w:numPr>
          <w:ilvl w:val="0"/>
          <w:numId w:val="24"/>
        </w:numPr>
      </w:pPr>
      <w:r>
        <w:t xml:space="preserve">  </w:t>
      </w:r>
      <w:r w:rsidR="00E57E47">
        <w:t>PV/diesel hybrid mini-grid systems on</w:t>
      </w:r>
      <w:r w:rsidR="005107EE">
        <w:t xml:space="preserve"> the islands </w:t>
      </w:r>
      <w:r w:rsidR="003608CA">
        <w:t xml:space="preserve">of </w:t>
      </w:r>
      <w:proofErr w:type="spellStart"/>
      <w:r w:rsidR="003608CA">
        <w:t>Mitiaro</w:t>
      </w:r>
      <w:proofErr w:type="spellEnd"/>
      <w:r w:rsidR="003608CA">
        <w:t xml:space="preserve">, </w:t>
      </w:r>
      <w:proofErr w:type="spellStart"/>
      <w:r w:rsidR="003608CA">
        <w:t>Mauke</w:t>
      </w:r>
      <w:proofErr w:type="spellEnd"/>
      <w:r w:rsidR="003608CA">
        <w:t xml:space="preserve">, </w:t>
      </w:r>
      <w:proofErr w:type="spellStart"/>
      <w:r w:rsidR="003608CA">
        <w:t>Mangaia</w:t>
      </w:r>
      <w:proofErr w:type="spellEnd"/>
      <w:r w:rsidR="003608CA">
        <w:t xml:space="preserve"> and Atiu</w:t>
      </w:r>
      <w:r>
        <w:t xml:space="preserve">. </w:t>
      </w:r>
    </w:p>
    <w:p w:rsidR="00E57E47" w:rsidRDefault="00A94917" w:rsidP="00140FE7">
      <w:pPr>
        <w:pStyle w:val="BodyText2"/>
        <w:numPr>
          <w:ilvl w:val="0"/>
          <w:numId w:val="24"/>
        </w:numPr>
      </w:pPr>
      <w:r>
        <w:t xml:space="preserve">  </w:t>
      </w:r>
      <w:r w:rsidR="000068D2">
        <w:t xml:space="preserve">Renewable energy implementation in Rarotonga and Aitutaki.  </w:t>
      </w:r>
      <w:r>
        <w:t xml:space="preserve"> </w:t>
      </w:r>
    </w:p>
    <w:p w:rsidR="00A94917" w:rsidRDefault="00A94917" w:rsidP="00A94917">
      <w:pPr>
        <w:pStyle w:val="BodyText2"/>
      </w:pPr>
      <w:r>
        <w:t xml:space="preserve">The above </w:t>
      </w:r>
      <w:r w:rsidR="000068D2">
        <w:t>projects</w:t>
      </w:r>
      <w:r>
        <w:t xml:space="preserve"> </w:t>
      </w:r>
      <w:r w:rsidR="00305CFE">
        <w:t xml:space="preserve">are to </w:t>
      </w:r>
      <w:r>
        <w:t xml:space="preserve">be constructed and commissioned by </w:t>
      </w:r>
      <w:r w:rsidR="000068D2">
        <w:t>the end of 2017</w:t>
      </w:r>
      <w:r>
        <w:t xml:space="preserve">. </w:t>
      </w:r>
    </w:p>
    <w:p w:rsidR="00B05821" w:rsidRDefault="00B05821" w:rsidP="00A94917">
      <w:pPr>
        <w:pStyle w:val="BodyText2"/>
      </w:pPr>
    </w:p>
    <w:p w:rsidR="00E57E47" w:rsidRDefault="00A67990" w:rsidP="00A67990">
      <w:pPr>
        <w:pStyle w:val="BodyText2"/>
      </w:pPr>
      <w:r>
        <w:t xml:space="preserve">The </w:t>
      </w:r>
      <w:r w:rsidR="00305CFE">
        <w:t>installations</w:t>
      </w:r>
      <w:r>
        <w:t xml:space="preserve"> </w:t>
      </w:r>
      <w:r w:rsidR="000068D2">
        <w:t xml:space="preserve">in Phase 1 </w:t>
      </w:r>
      <w:r>
        <w:t xml:space="preserve">are </w:t>
      </w:r>
      <w:r w:rsidR="000068D2">
        <w:t xml:space="preserve">to </w:t>
      </w:r>
      <w:r>
        <w:t xml:space="preserve">complete </w:t>
      </w:r>
      <w:r w:rsidR="00E57E47">
        <w:t xml:space="preserve">mini-grid systems with batteries, inverters, diesel backup, PV modules and arrays; distribution, cabling and </w:t>
      </w:r>
      <w:r>
        <w:t xml:space="preserve">household </w:t>
      </w:r>
      <w:r w:rsidR="00E57E47">
        <w:t xml:space="preserve">metering systems and </w:t>
      </w:r>
      <w:r>
        <w:t xml:space="preserve">associated </w:t>
      </w:r>
      <w:r w:rsidR="00E57E47">
        <w:t xml:space="preserve">infrastructure; civil engineering (clearing of land, preparation and </w:t>
      </w:r>
      <w:r w:rsidR="00E57E47">
        <w:lastRenderedPageBreak/>
        <w:t xml:space="preserve">completion of foundations, and building infrastructure to house batteries, inverters, and diesel generators). </w:t>
      </w:r>
    </w:p>
    <w:p w:rsidR="00086A73" w:rsidRDefault="000068D2">
      <w:pPr>
        <w:pStyle w:val="BodyText2"/>
        <w:ind w:left="1" w:hanging="1"/>
      </w:pPr>
      <w:r>
        <w:t>The details of Phase 2 (projects for Aitutaki and R</w:t>
      </w:r>
      <w:r w:rsidR="004B680F">
        <w:t>a</w:t>
      </w:r>
      <w:r>
        <w:t xml:space="preserve">rotonga) </w:t>
      </w:r>
      <w:r w:rsidR="00362816">
        <w:t xml:space="preserve">are </w:t>
      </w:r>
      <w:r>
        <w:t xml:space="preserve">yet to be confirmed </w:t>
      </w:r>
      <w:r w:rsidR="00362816">
        <w:t>but</w:t>
      </w:r>
      <w:r w:rsidR="00DA7954">
        <w:t xml:space="preserve"> </w:t>
      </w:r>
      <w:r>
        <w:t>will be during the implementation timeline</w:t>
      </w:r>
      <w:r w:rsidR="00362816">
        <w:t>.</w:t>
      </w:r>
      <w:r>
        <w:t xml:space="preserve"> </w:t>
      </w:r>
      <w:r w:rsidR="00362816">
        <w:t>F</w:t>
      </w:r>
      <w:r>
        <w:t>urther feasibility examinations</w:t>
      </w:r>
      <w:r w:rsidR="00362816">
        <w:t xml:space="preserve"> early in the project</w:t>
      </w:r>
      <w:r>
        <w:t xml:space="preserve"> </w:t>
      </w:r>
      <w:r w:rsidR="004B680F">
        <w:t xml:space="preserve">leading to project design </w:t>
      </w:r>
      <w:r>
        <w:t>on the two islands</w:t>
      </w:r>
      <w:r w:rsidR="00362816">
        <w:t xml:space="preserve"> will be completed</w:t>
      </w:r>
      <w:r>
        <w:t>.  This is in recognition of the difference in the context of Rarotonga and Aitutaki in comparison to the rest of the islands in the southern group and the Cook Islands as a whole.</w:t>
      </w:r>
    </w:p>
    <w:p w:rsidR="00D14AC1" w:rsidRDefault="00F1781C" w:rsidP="00E57E47">
      <w:pPr>
        <w:pStyle w:val="BodyText2"/>
      </w:pPr>
      <w:r>
        <w:t>T</w:t>
      </w:r>
      <w:r w:rsidR="000068D2">
        <w:t xml:space="preserve">here has been a lot of preparatory technical work progressed or completed for the Phase 1 islands and any further detailed design or specifications for this phase will be part of this </w:t>
      </w:r>
      <w:r w:rsidR="00D14AC1">
        <w:t xml:space="preserve">assignment. </w:t>
      </w:r>
    </w:p>
    <w:p w:rsidR="00E57E47" w:rsidRDefault="00E57E47" w:rsidP="00E57E47">
      <w:pPr>
        <w:pStyle w:val="ListParagraph"/>
        <w:spacing w:after="120"/>
        <w:ind w:left="0"/>
      </w:pPr>
      <w:r>
        <w:t xml:space="preserve">The </w:t>
      </w:r>
      <w:proofErr w:type="gramStart"/>
      <w:r>
        <w:t xml:space="preserve">scope of the </w:t>
      </w:r>
      <w:r w:rsidR="005107EE">
        <w:t xml:space="preserve">projects to be delivered by the PMU </w:t>
      </w:r>
      <w:r>
        <w:t>are</w:t>
      </w:r>
      <w:proofErr w:type="gramEnd"/>
      <w:r>
        <w:t xml:space="preserve"> described in detail below</w:t>
      </w:r>
      <w:r w:rsidR="000678DB">
        <w:t>.</w:t>
      </w:r>
    </w:p>
    <w:p w:rsidR="00E57E47" w:rsidRDefault="00E57E47" w:rsidP="00E57E47">
      <w:pPr>
        <w:pStyle w:val="ListParagraph"/>
        <w:ind w:left="0"/>
      </w:pPr>
    </w:p>
    <w:p w:rsidR="00E57E47" w:rsidRDefault="005107EE" w:rsidP="00E57E47">
      <w:pPr>
        <w:pStyle w:val="ListParagraph"/>
        <w:ind w:left="0"/>
        <w:rPr>
          <w:b/>
          <w:sz w:val="22"/>
          <w:szCs w:val="22"/>
        </w:rPr>
      </w:pPr>
      <w:r>
        <w:rPr>
          <w:b/>
          <w:sz w:val="22"/>
          <w:szCs w:val="22"/>
        </w:rPr>
        <w:t>Project Description</w:t>
      </w:r>
    </w:p>
    <w:p w:rsidR="00E57E47" w:rsidRDefault="00E57E47" w:rsidP="00E57E47">
      <w:pPr>
        <w:pStyle w:val="ListParagraph"/>
        <w:ind w:left="0"/>
      </w:pPr>
    </w:p>
    <w:p w:rsidR="00E57E47" w:rsidRDefault="00E57E47" w:rsidP="00E57E47">
      <w:pPr>
        <w:pStyle w:val="ListParagraph"/>
        <w:ind w:left="0"/>
      </w:pPr>
      <w:r>
        <w:t xml:space="preserve">The table below sets out the following </w:t>
      </w:r>
      <w:r w:rsidR="005107EE">
        <w:t>projects that will be implemented by the PMU</w:t>
      </w:r>
    </w:p>
    <w:p w:rsidR="00E57E47" w:rsidRDefault="00E57E47" w:rsidP="00E57E47">
      <w:pPr>
        <w:pStyle w:val="ListParagraph"/>
        <w:ind w:left="0"/>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526"/>
        <w:gridCol w:w="3544"/>
        <w:gridCol w:w="1842"/>
      </w:tblGrid>
      <w:tr w:rsidR="00E57E47" w:rsidRPr="005D4CBF" w:rsidTr="00140FE7">
        <w:trPr>
          <w:cantSplit/>
          <w:trHeight w:val="757"/>
        </w:trPr>
        <w:tc>
          <w:tcPr>
            <w:tcW w:w="1526" w:type="dxa"/>
            <w:tcBorders>
              <w:top w:val="single" w:sz="4" w:space="0" w:color="999999"/>
              <w:left w:val="single" w:sz="4" w:space="0" w:color="999999"/>
              <w:bottom w:val="single" w:sz="4" w:space="0" w:color="999999"/>
              <w:right w:val="single" w:sz="4" w:space="0" w:color="999999"/>
            </w:tcBorders>
            <w:shd w:val="clear" w:color="auto" w:fill="B6DDE8"/>
            <w:hideMark/>
          </w:tcPr>
          <w:p w:rsidR="00E57E47" w:rsidRPr="005D4CBF" w:rsidRDefault="00E57E47">
            <w:pPr>
              <w:spacing w:before="200" w:after="200"/>
              <w:rPr>
                <w:b/>
                <w:sz w:val="16"/>
                <w:szCs w:val="16"/>
              </w:rPr>
            </w:pPr>
            <w:r w:rsidRPr="005D4CBF">
              <w:rPr>
                <w:b/>
                <w:sz w:val="16"/>
                <w:szCs w:val="16"/>
              </w:rPr>
              <w:t>Workstream</w:t>
            </w:r>
          </w:p>
        </w:tc>
        <w:tc>
          <w:tcPr>
            <w:tcW w:w="3544" w:type="dxa"/>
            <w:tcBorders>
              <w:top w:val="single" w:sz="4" w:space="0" w:color="999999"/>
              <w:left w:val="single" w:sz="4" w:space="0" w:color="999999"/>
              <w:bottom w:val="single" w:sz="4" w:space="0" w:color="999999"/>
              <w:right w:val="single" w:sz="4" w:space="0" w:color="999999"/>
            </w:tcBorders>
            <w:shd w:val="clear" w:color="auto" w:fill="B6DDE8"/>
            <w:hideMark/>
          </w:tcPr>
          <w:p w:rsidR="00E57E47" w:rsidRPr="005D4CBF" w:rsidRDefault="00E57E47">
            <w:pPr>
              <w:spacing w:before="200" w:after="200"/>
              <w:rPr>
                <w:b/>
                <w:sz w:val="16"/>
                <w:szCs w:val="16"/>
              </w:rPr>
            </w:pPr>
            <w:r w:rsidRPr="005D4CBF">
              <w:rPr>
                <w:b/>
                <w:sz w:val="16"/>
                <w:szCs w:val="16"/>
              </w:rPr>
              <w:t>Component</w:t>
            </w:r>
          </w:p>
        </w:tc>
        <w:tc>
          <w:tcPr>
            <w:tcW w:w="1842" w:type="dxa"/>
            <w:tcBorders>
              <w:top w:val="single" w:sz="4" w:space="0" w:color="999999"/>
              <w:left w:val="single" w:sz="4" w:space="0" w:color="999999"/>
              <w:bottom w:val="single" w:sz="4" w:space="0" w:color="999999"/>
              <w:right w:val="single" w:sz="4" w:space="0" w:color="999999"/>
            </w:tcBorders>
            <w:shd w:val="clear" w:color="auto" w:fill="B6DDE8"/>
            <w:hideMark/>
          </w:tcPr>
          <w:p w:rsidR="00E57E47" w:rsidRPr="005D4CBF" w:rsidRDefault="005D4CBF" w:rsidP="005D4CBF">
            <w:pPr>
              <w:spacing w:before="200" w:after="200"/>
              <w:rPr>
                <w:b/>
                <w:sz w:val="16"/>
                <w:szCs w:val="16"/>
              </w:rPr>
            </w:pPr>
            <w:r>
              <w:rPr>
                <w:b/>
                <w:sz w:val="16"/>
                <w:szCs w:val="16"/>
              </w:rPr>
              <w:t xml:space="preserve">Expected CAPITAL </w:t>
            </w:r>
            <w:r w:rsidR="00E57E47" w:rsidRPr="005D4CBF">
              <w:rPr>
                <w:b/>
                <w:sz w:val="16"/>
                <w:szCs w:val="16"/>
              </w:rPr>
              <w:t>costs (</w:t>
            </w:r>
            <w:proofErr w:type="spellStart"/>
            <w:r w:rsidR="00E57E47" w:rsidRPr="005D4CBF">
              <w:rPr>
                <w:b/>
                <w:sz w:val="16"/>
                <w:szCs w:val="16"/>
              </w:rPr>
              <w:t>NZDm</w:t>
            </w:r>
            <w:proofErr w:type="spellEnd"/>
            <w:r w:rsidR="00E57E47" w:rsidRPr="005D4CBF">
              <w:rPr>
                <w:b/>
                <w:sz w:val="16"/>
                <w:szCs w:val="16"/>
              </w:rPr>
              <w:t>)</w:t>
            </w:r>
          </w:p>
        </w:tc>
      </w:tr>
      <w:tr w:rsidR="00E57E47" w:rsidTr="00140FE7">
        <w:trPr>
          <w:cantSplit/>
          <w:trHeight w:hRule="exact" w:val="717"/>
        </w:trPr>
        <w:tc>
          <w:tcPr>
            <w:tcW w:w="0" w:type="auto"/>
            <w:tcBorders>
              <w:top w:val="single" w:sz="4" w:space="0" w:color="999999"/>
              <w:left w:val="single" w:sz="4" w:space="0" w:color="999999"/>
              <w:bottom w:val="single" w:sz="4" w:space="0" w:color="999999"/>
              <w:right w:val="single" w:sz="4" w:space="0" w:color="999999"/>
            </w:tcBorders>
            <w:vAlign w:val="center"/>
            <w:hideMark/>
          </w:tcPr>
          <w:p w:rsidR="00E57E47" w:rsidRDefault="000068D2" w:rsidP="000068D2">
            <w:pPr>
              <w:spacing w:line="240" w:lineRule="auto"/>
              <w:rPr>
                <w:sz w:val="16"/>
                <w:szCs w:val="16"/>
              </w:rPr>
            </w:pPr>
            <w:r>
              <w:rPr>
                <w:sz w:val="16"/>
                <w:szCs w:val="16"/>
              </w:rPr>
              <w:t>Phase 1</w:t>
            </w:r>
          </w:p>
        </w:tc>
        <w:tc>
          <w:tcPr>
            <w:tcW w:w="3544" w:type="dxa"/>
            <w:tcBorders>
              <w:top w:val="single" w:sz="4" w:space="0" w:color="999999"/>
              <w:left w:val="single" w:sz="4" w:space="0" w:color="999999"/>
              <w:bottom w:val="single" w:sz="4" w:space="0" w:color="999999"/>
              <w:right w:val="single" w:sz="4" w:space="0" w:color="999999"/>
            </w:tcBorders>
          </w:tcPr>
          <w:p w:rsidR="00E57E47" w:rsidRDefault="000068D2" w:rsidP="005107EE">
            <w:pPr>
              <w:spacing w:before="200" w:after="200"/>
              <w:rPr>
                <w:sz w:val="16"/>
                <w:szCs w:val="16"/>
              </w:rPr>
            </w:pPr>
            <w:proofErr w:type="spellStart"/>
            <w:r>
              <w:rPr>
                <w:sz w:val="16"/>
                <w:szCs w:val="16"/>
              </w:rPr>
              <w:t>Mitiaro</w:t>
            </w:r>
            <w:proofErr w:type="spellEnd"/>
            <w:r w:rsidR="00E34E30">
              <w:rPr>
                <w:sz w:val="16"/>
                <w:szCs w:val="16"/>
              </w:rPr>
              <w:t xml:space="preserve">, </w:t>
            </w:r>
            <w:proofErr w:type="spellStart"/>
            <w:r w:rsidR="00E34E30">
              <w:rPr>
                <w:sz w:val="16"/>
                <w:szCs w:val="16"/>
              </w:rPr>
              <w:t>Mauke</w:t>
            </w:r>
            <w:proofErr w:type="spellEnd"/>
            <w:r w:rsidR="00E34E30">
              <w:rPr>
                <w:sz w:val="16"/>
                <w:szCs w:val="16"/>
              </w:rPr>
              <w:t xml:space="preserve">, </w:t>
            </w:r>
            <w:proofErr w:type="spellStart"/>
            <w:r w:rsidR="00E34E30">
              <w:rPr>
                <w:sz w:val="16"/>
                <w:szCs w:val="16"/>
              </w:rPr>
              <w:t>Mangaia</w:t>
            </w:r>
            <w:proofErr w:type="spellEnd"/>
            <w:r w:rsidR="00E34E30">
              <w:rPr>
                <w:sz w:val="16"/>
                <w:szCs w:val="16"/>
              </w:rPr>
              <w:t xml:space="preserve"> and Atiu</w:t>
            </w:r>
          </w:p>
        </w:tc>
        <w:tc>
          <w:tcPr>
            <w:tcW w:w="1842" w:type="dxa"/>
            <w:tcBorders>
              <w:top w:val="single" w:sz="4" w:space="0" w:color="999999"/>
              <w:left w:val="single" w:sz="4" w:space="0" w:color="999999"/>
              <w:bottom w:val="single" w:sz="4" w:space="0" w:color="999999"/>
              <w:right w:val="single" w:sz="4" w:space="0" w:color="999999"/>
            </w:tcBorders>
            <w:hideMark/>
          </w:tcPr>
          <w:p w:rsidR="00E57E47" w:rsidRDefault="005D4CBF">
            <w:pPr>
              <w:spacing w:before="200" w:after="200"/>
              <w:rPr>
                <w:sz w:val="16"/>
                <w:szCs w:val="16"/>
              </w:rPr>
            </w:pPr>
            <w:r>
              <w:rPr>
                <w:sz w:val="16"/>
                <w:szCs w:val="16"/>
              </w:rPr>
              <w:t>$7.2m</w:t>
            </w:r>
          </w:p>
        </w:tc>
      </w:tr>
      <w:tr w:rsidR="00E57E47" w:rsidTr="00140FE7">
        <w:trPr>
          <w:cantSplit/>
          <w:trHeight w:hRule="exact" w:val="713"/>
        </w:trPr>
        <w:tc>
          <w:tcPr>
            <w:tcW w:w="1526" w:type="dxa"/>
            <w:tcBorders>
              <w:top w:val="single" w:sz="4" w:space="0" w:color="999999"/>
              <w:left w:val="single" w:sz="4" w:space="0" w:color="999999"/>
              <w:bottom w:val="single" w:sz="4" w:space="0" w:color="999999"/>
              <w:right w:val="single" w:sz="4" w:space="0" w:color="999999"/>
            </w:tcBorders>
            <w:hideMark/>
          </w:tcPr>
          <w:p w:rsidR="00E57E47" w:rsidRDefault="00E34E30">
            <w:pPr>
              <w:spacing w:before="200" w:after="200"/>
              <w:rPr>
                <w:sz w:val="16"/>
                <w:szCs w:val="16"/>
              </w:rPr>
            </w:pPr>
            <w:r>
              <w:rPr>
                <w:sz w:val="16"/>
                <w:szCs w:val="16"/>
              </w:rPr>
              <w:t>Phase 2</w:t>
            </w:r>
          </w:p>
        </w:tc>
        <w:tc>
          <w:tcPr>
            <w:tcW w:w="3544" w:type="dxa"/>
            <w:tcBorders>
              <w:top w:val="single" w:sz="4" w:space="0" w:color="999999"/>
              <w:left w:val="single" w:sz="4" w:space="0" w:color="999999"/>
              <w:bottom w:val="single" w:sz="4" w:space="0" w:color="999999"/>
              <w:right w:val="single" w:sz="4" w:space="0" w:color="999999"/>
            </w:tcBorders>
          </w:tcPr>
          <w:p w:rsidR="00E57E47" w:rsidRDefault="00E34E30">
            <w:pPr>
              <w:spacing w:before="200" w:after="200"/>
              <w:rPr>
                <w:sz w:val="16"/>
                <w:szCs w:val="16"/>
              </w:rPr>
            </w:pPr>
            <w:r>
              <w:rPr>
                <w:sz w:val="16"/>
                <w:szCs w:val="16"/>
              </w:rPr>
              <w:t>Aitutaki and Rarotonga</w:t>
            </w:r>
          </w:p>
          <w:p w:rsidR="00E57E47" w:rsidRDefault="00E57E47">
            <w:pPr>
              <w:spacing w:before="200" w:after="200"/>
              <w:rPr>
                <w:sz w:val="16"/>
                <w:szCs w:val="16"/>
              </w:rPr>
            </w:pPr>
          </w:p>
        </w:tc>
        <w:tc>
          <w:tcPr>
            <w:tcW w:w="1842" w:type="dxa"/>
            <w:tcBorders>
              <w:top w:val="single" w:sz="4" w:space="0" w:color="999999"/>
              <w:left w:val="single" w:sz="4" w:space="0" w:color="999999"/>
              <w:bottom w:val="single" w:sz="4" w:space="0" w:color="999999"/>
              <w:right w:val="single" w:sz="4" w:space="0" w:color="999999"/>
            </w:tcBorders>
          </w:tcPr>
          <w:p w:rsidR="00E57E47" w:rsidRDefault="005D4CBF">
            <w:pPr>
              <w:spacing w:before="200" w:after="200"/>
              <w:rPr>
                <w:sz w:val="16"/>
                <w:szCs w:val="16"/>
              </w:rPr>
            </w:pPr>
            <w:r>
              <w:rPr>
                <w:sz w:val="16"/>
                <w:szCs w:val="16"/>
              </w:rPr>
              <w:t>$10m</w:t>
            </w:r>
          </w:p>
          <w:p w:rsidR="00E57E47" w:rsidRDefault="00E57E47">
            <w:pPr>
              <w:spacing w:before="200" w:after="200"/>
              <w:rPr>
                <w:sz w:val="16"/>
                <w:szCs w:val="16"/>
              </w:rPr>
            </w:pPr>
          </w:p>
        </w:tc>
      </w:tr>
      <w:tr w:rsidR="005D4CBF" w:rsidTr="00140FE7">
        <w:trPr>
          <w:cantSplit/>
          <w:trHeight w:hRule="exact" w:val="713"/>
        </w:trPr>
        <w:tc>
          <w:tcPr>
            <w:tcW w:w="1526" w:type="dxa"/>
            <w:tcBorders>
              <w:top w:val="single" w:sz="4" w:space="0" w:color="999999"/>
              <w:left w:val="single" w:sz="4" w:space="0" w:color="999999"/>
              <w:bottom w:val="single" w:sz="4" w:space="0" w:color="999999"/>
              <w:right w:val="single" w:sz="4" w:space="0" w:color="999999"/>
            </w:tcBorders>
            <w:hideMark/>
          </w:tcPr>
          <w:p w:rsidR="005D4CBF" w:rsidRDefault="005D4CBF">
            <w:pPr>
              <w:spacing w:before="200" w:after="200"/>
              <w:rPr>
                <w:sz w:val="16"/>
                <w:szCs w:val="16"/>
              </w:rPr>
            </w:pPr>
            <w:r>
              <w:rPr>
                <w:sz w:val="16"/>
                <w:szCs w:val="16"/>
              </w:rPr>
              <w:t>Phase 1</w:t>
            </w:r>
          </w:p>
        </w:tc>
        <w:tc>
          <w:tcPr>
            <w:tcW w:w="3544" w:type="dxa"/>
            <w:tcBorders>
              <w:top w:val="single" w:sz="4" w:space="0" w:color="999999"/>
              <w:left w:val="single" w:sz="4" w:space="0" w:color="999999"/>
              <w:bottom w:val="single" w:sz="4" w:space="0" w:color="999999"/>
              <w:right w:val="single" w:sz="4" w:space="0" w:color="999999"/>
            </w:tcBorders>
          </w:tcPr>
          <w:p w:rsidR="005D4CBF" w:rsidRDefault="005D4CBF">
            <w:pPr>
              <w:spacing w:before="200" w:after="200"/>
              <w:rPr>
                <w:sz w:val="16"/>
                <w:szCs w:val="16"/>
              </w:rPr>
            </w:pPr>
            <w:r>
              <w:rPr>
                <w:sz w:val="16"/>
                <w:szCs w:val="16"/>
              </w:rPr>
              <w:t>PEC Product</w:t>
            </w:r>
          </w:p>
        </w:tc>
        <w:tc>
          <w:tcPr>
            <w:tcW w:w="1842" w:type="dxa"/>
            <w:tcBorders>
              <w:top w:val="single" w:sz="4" w:space="0" w:color="999999"/>
              <w:left w:val="single" w:sz="4" w:space="0" w:color="999999"/>
              <w:bottom w:val="single" w:sz="4" w:space="0" w:color="999999"/>
              <w:right w:val="single" w:sz="4" w:space="0" w:color="999999"/>
            </w:tcBorders>
          </w:tcPr>
          <w:p w:rsidR="005D4CBF" w:rsidRDefault="005D4CBF">
            <w:pPr>
              <w:spacing w:before="200" w:after="200"/>
              <w:rPr>
                <w:sz w:val="16"/>
                <w:szCs w:val="16"/>
              </w:rPr>
            </w:pPr>
            <w:r>
              <w:rPr>
                <w:sz w:val="16"/>
                <w:szCs w:val="16"/>
              </w:rPr>
              <w:t>$4.0m</w:t>
            </w:r>
          </w:p>
        </w:tc>
      </w:tr>
      <w:tr w:rsidR="005D4CBF" w:rsidRPr="005D4CBF" w:rsidTr="005D4CBF">
        <w:trPr>
          <w:cantSplit/>
          <w:trHeight w:hRule="exact" w:val="730"/>
        </w:trPr>
        <w:tc>
          <w:tcPr>
            <w:tcW w:w="1526" w:type="dxa"/>
            <w:tcBorders>
              <w:top w:val="single" w:sz="4" w:space="0" w:color="999999"/>
              <w:left w:val="single" w:sz="4" w:space="0" w:color="999999"/>
              <w:bottom w:val="single" w:sz="4" w:space="0" w:color="999999"/>
              <w:right w:val="single" w:sz="4" w:space="0" w:color="999999"/>
            </w:tcBorders>
            <w:hideMark/>
          </w:tcPr>
          <w:p w:rsidR="005D4CBF" w:rsidRPr="005D4CBF" w:rsidRDefault="005D4CBF">
            <w:pPr>
              <w:spacing w:before="200" w:after="200"/>
              <w:rPr>
                <w:sz w:val="16"/>
                <w:szCs w:val="16"/>
              </w:rPr>
            </w:pPr>
            <w:r w:rsidRPr="005D4CBF">
              <w:rPr>
                <w:sz w:val="16"/>
                <w:szCs w:val="16"/>
              </w:rPr>
              <w:t>Phase 2</w:t>
            </w:r>
          </w:p>
        </w:tc>
        <w:tc>
          <w:tcPr>
            <w:tcW w:w="3544" w:type="dxa"/>
            <w:tcBorders>
              <w:top w:val="single" w:sz="4" w:space="0" w:color="999999"/>
              <w:left w:val="single" w:sz="4" w:space="0" w:color="999999"/>
              <w:bottom w:val="single" w:sz="4" w:space="0" w:color="999999"/>
              <w:right w:val="single" w:sz="4" w:space="0" w:color="999999"/>
            </w:tcBorders>
          </w:tcPr>
          <w:p w:rsidR="005D4CBF" w:rsidRPr="005D4CBF" w:rsidRDefault="005D4CBF" w:rsidP="005D4CBF">
            <w:pPr>
              <w:spacing w:before="200" w:after="200"/>
              <w:rPr>
                <w:sz w:val="16"/>
                <w:szCs w:val="16"/>
              </w:rPr>
            </w:pPr>
            <w:proofErr w:type="spellStart"/>
            <w:r>
              <w:rPr>
                <w:sz w:val="16"/>
                <w:szCs w:val="16"/>
              </w:rPr>
              <w:t>U</w:t>
            </w:r>
            <w:r w:rsidRPr="005D4CBF">
              <w:rPr>
                <w:sz w:val="16"/>
                <w:szCs w:val="16"/>
              </w:rPr>
              <w:t>pscaling</w:t>
            </w:r>
            <w:proofErr w:type="spellEnd"/>
            <w:r>
              <w:rPr>
                <w:sz w:val="16"/>
                <w:szCs w:val="16"/>
              </w:rPr>
              <w:t>/grid stabilisation (Green Climate Fund)</w:t>
            </w:r>
          </w:p>
        </w:tc>
        <w:tc>
          <w:tcPr>
            <w:tcW w:w="1842" w:type="dxa"/>
            <w:tcBorders>
              <w:top w:val="single" w:sz="4" w:space="0" w:color="999999"/>
              <w:left w:val="single" w:sz="4" w:space="0" w:color="999999"/>
              <w:bottom w:val="single" w:sz="4" w:space="0" w:color="999999"/>
              <w:right w:val="single" w:sz="4" w:space="0" w:color="999999"/>
            </w:tcBorders>
            <w:hideMark/>
          </w:tcPr>
          <w:p w:rsidR="005D4CBF" w:rsidRPr="005D4CBF" w:rsidRDefault="005D4CBF" w:rsidP="005D4CBF">
            <w:pPr>
              <w:spacing w:before="200" w:after="200"/>
              <w:rPr>
                <w:sz w:val="16"/>
                <w:szCs w:val="16"/>
              </w:rPr>
            </w:pPr>
            <w:r w:rsidRPr="005D4CBF">
              <w:rPr>
                <w:sz w:val="16"/>
                <w:szCs w:val="16"/>
              </w:rPr>
              <w:t>$4.5m</w:t>
            </w:r>
          </w:p>
        </w:tc>
      </w:tr>
      <w:tr w:rsidR="00E57E47" w:rsidRPr="005D4CBF" w:rsidTr="00140FE7">
        <w:trPr>
          <w:cantSplit/>
          <w:trHeight w:hRule="exact" w:val="477"/>
        </w:trPr>
        <w:tc>
          <w:tcPr>
            <w:tcW w:w="1526" w:type="dxa"/>
            <w:tcBorders>
              <w:top w:val="single" w:sz="4" w:space="0" w:color="999999"/>
              <w:left w:val="single" w:sz="4" w:space="0" w:color="999999"/>
              <w:bottom w:val="single" w:sz="4" w:space="0" w:color="999999"/>
              <w:right w:val="single" w:sz="4" w:space="0" w:color="999999"/>
            </w:tcBorders>
            <w:hideMark/>
          </w:tcPr>
          <w:p w:rsidR="00E57E47" w:rsidRPr="005D4CBF" w:rsidRDefault="00E57E47">
            <w:pPr>
              <w:spacing w:before="200" w:after="200"/>
              <w:rPr>
                <w:b/>
                <w:sz w:val="16"/>
                <w:szCs w:val="16"/>
              </w:rPr>
            </w:pPr>
            <w:r w:rsidRPr="005D4CBF">
              <w:rPr>
                <w:b/>
                <w:sz w:val="16"/>
                <w:szCs w:val="16"/>
              </w:rPr>
              <w:t>TOTAL</w:t>
            </w:r>
          </w:p>
        </w:tc>
        <w:tc>
          <w:tcPr>
            <w:tcW w:w="3544" w:type="dxa"/>
            <w:tcBorders>
              <w:top w:val="single" w:sz="4" w:space="0" w:color="999999"/>
              <w:left w:val="single" w:sz="4" w:space="0" w:color="999999"/>
              <w:bottom w:val="single" w:sz="4" w:space="0" w:color="999999"/>
              <w:right w:val="single" w:sz="4" w:space="0" w:color="999999"/>
            </w:tcBorders>
          </w:tcPr>
          <w:p w:rsidR="00E57E47" w:rsidRPr="005D4CBF" w:rsidRDefault="00E57E47">
            <w:pPr>
              <w:spacing w:before="200" w:after="200"/>
              <w:rPr>
                <w:b/>
                <w:sz w:val="16"/>
                <w:szCs w:val="16"/>
              </w:rPr>
            </w:pPr>
          </w:p>
        </w:tc>
        <w:tc>
          <w:tcPr>
            <w:tcW w:w="1842" w:type="dxa"/>
            <w:tcBorders>
              <w:top w:val="single" w:sz="4" w:space="0" w:color="999999"/>
              <w:left w:val="single" w:sz="4" w:space="0" w:color="999999"/>
              <w:bottom w:val="single" w:sz="4" w:space="0" w:color="999999"/>
              <w:right w:val="single" w:sz="4" w:space="0" w:color="999999"/>
            </w:tcBorders>
            <w:hideMark/>
          </w:tcPr>
          <w:p w:rsidR="00E57E47" w:rsidRPr="005D4CBF" w:rsidRDefault="005D4CBF" w:rsidP="005D4CBF">
            <w:pPr>
              <w:spacing w:before="200" w:after="200"/>
              <w:rPr>
                <w:b/>
                <w:sz w:val="16"/>
                <w:szCs w:val="16"/>
              </w:rPr>
            </w:pPr>
            <w:r>
              <w:rPr>
                <w:b/>
                <w:sz w:val="16"/>
                <w:szCs w:val="16"/>
              </w:rPr>
              <w:t>$25.7</w:t>
            </w:r>
          </w:p>
        </w:tc>
      </w:tr>
    </w:tbl>
    <w:p w:rsidR="00E57E47" w:rsidRDefault="00E57E47" w:rsidP="00E57E47">
      <w:pPr>
        <w:pStyle w:val="ListParagraph"/>
        <w:ind w:left="0"/>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526"/>
        <w:gridCol w:w="3544"/>
        <w:gridCol w:w="1842"/>
      </w:tblGrid>
      <w:tr w:rsidR="005D4CBF" w:rsidRPr="005D4CBF" w:rsidTr="005D4CBF">
        <w:trPr>
          <w:cantSplit/>
          <w:trHeight w:val="757"/>
        </w:trPr>
        <w:tc>
          <w:tcPr>
            <w:tcW w:w="1526" w:type="dxa"/>
            <w:tcBorders>
              <w:top w:val="single" w:sz="4" w:space="0" w:color="999999"/>
              <w:left w:val="single" w:sz="4" w:space="0" w:color="999999"/>
              <w:bottom w:val="single" w:sz="4" w:space="0" w:color="999999"/>
              <w:right w:val="single" w:sz="4" w:space="0" w:color="999999"/>
            </w:tcBorders>
            <w:shd w:val="clear" w:color="auto" w:fill="B6DDE8"/>
            <w:hideMark/>
          </w:tcPr>
          <w:p w:rsidR="005D4CBF" w:rsidRPr="005D4CBF" w:rsidRDefault="005D4CBF" w:rsidP="005D4CBF">
            <w:pPr>
              <w:spacing w:before="200" w:after="200"/>
              <w:rPr>
                <w:b/>
                <w:sz w:val="16"/>
                <w:szCs w:val="16"/>
              </w:rPr>
            </w:pPr>
            <w:proofErr w:type="spellStart"/>
            <w:r w:rsidRPr="005D4CBF">
              <w:rPr>
                <w:b/>
                <w:sz w:val="16"/>
                <w:szCs w:val="16"/>
              </w:rPr>
              <w:t>Workstream</w:t>
            </w:r>
            <w:proofErr w:type="spellEnd"/>
          </w:p>
        </w:tc>
        <w:tc>
          <w:tcPr>
            <w:tcW w:w="3544" w:type="dxa"/>
            <w:tcBorders>
              <w:top w:val="single" w:sz="4" w:space="0" w:color="999999"/>
              <w:left w:val="single" w:sz="4" w:space="0" w:color="999999"/>
              <w:bottom w:val="single" w:sz="4" w:space="0" w:color="999999"/>
              <w:right w:val="single" w:sz="4" w:space="0" w:color="999999"/>
            </w:tcBorders>
            <w:shd w:val="clear" w:color="auto" w:fill="B6DDE8"/>
            <w:hideMark/>
          </w:tcPr>
          <w:p w:rsidR="005D4CBF" w:rsidRPr="005D4CBF" w:rsidRDefault="005D4CBF" w:rsidP="005D4CBF">
            <w:pPr>
              <w:spacing w:before="200" w:after="200"/>
              <w:rPr>
                <w:b/>
                <w:sz w:val="16"/>
                <w:szCs w:val="16"/>
              </w:rPr>
            </w:pPr>
            <w:r w:rsidRPr="005D4CBF">
              <w:rPr>
                <w:b/>
                <w:sz w:val="16"/>
                <w:szCs w:val="16"/>
              </w:rPr>
              <w:t>Component</w:t>
            </w:r>
          </w:p>
        </w:tc>
        <w:tc>
          <w:tcPr>
            <w:tcW w:w="1842" w:type="dxa"/>
            <w:tcBorders>
              <w:top w:val="single" w:sz="4" w:space="0" w:color="999999"/>
              <w:left w:val="single" w:sz="4" w:space="0" w:color="999999"/>
              <w:bottom w:val="single" w:sz="4" w:space="0" w:color="999999"/>
              <w:right w:val="single" w:sz="4" w:space="0" w:color="999999"/>
            </w:tcBorders>
            <w:shd w:val="clear" w:color="auto" w:fill="B6DDE8"/>
            <w:hideMark/>
          </w:tcPr>
          <w:p w:rsidR="005D4CBF" w:rsidRPr="005D4CBF" w:rsidRDefault="005D4CBF" w:rsidP="005D4CBF">
            <w:pPr>
              <w:spacing w:before="200" w:after="200"/>
              <w:rPr>
                <w:b/>
                <w:sz w:val="16"/>
                <w:szCs w:val="16"/>
              </w:rPr>
            </w:pPr>
            <w:r w:rsidRPr="005D4CBF">
              <w:rPr>
                <w:b/>
                <w:sz w:val="16"/>
                <w:szCs w:val="16"/>
              </w:rPr>
              <w:t xml:space="preserve">Expected </w:t>
            </w:r>
            <w:r>
              <w:rPr>
                <w:b/>
                <w:sz w:val="16"/>
                <w:szCs w:val="16"/>
              </w:rPr>
              <w:t>OPERATIONAL</w:t>
            </w:r>
            <w:r w:rsidRPr="005D4CBF">
              <w:rPr>
                <w:b/>
                <w:sz w:val="16"/>
                <w:szCs w:val="16"/>
              </w:rPr>
              <w:t xml:space="preserve"> costs (</w:t>
            </w:r>
            <w:proofErr w:type="spellStart"/>
            <w:r w:rsidRPr="005D4CBF">
              <w:rPr>
                <w:b/>
                <w:sz w:val="16"/>
                <w:szCs w:val="16"/>
              </w:rPr>
              <w:t>NZDm</w:t>
            </w:r>
            <w:proofErr w:type="spellEnd"/>
            <w:r w:rsidRPr="005D4CBF">
              <w:rPr>
                <w:b/>
                <w:sz w:val="16"/>
                <w:szCs w:val="16"/>
              </w:rPr>
              <w:t>)</w:t>
            </w:r>
          </w:p>
        </w:tc>
      </w:tr>
      <w:tr w:rsidR="005D4CBF" w:rsidTr="005D4CBF">
        <w:trPr>
          <w:cantSplit/>
          <w:trHeight w:hRule="exact" w:val="717"/>
        </w:trPr>
        <w:tc>
          <w:tcPr>
            <w:tcW w:w="0" w:type="auto"/>
            <w:tcBorders>
              <w:top w:val="single" w:sz="4" w:space="0" w:color="999999"/>
              <w:left w:val="single" w:sz="4" w:space="0" w:color="999999"/>
              <w:bottom w:val="single" w:sz="4" w:space="0" w:color="999999"/>
              <w:right w:val="single" w:sz="4" w:space="0" w:color="999999"/>
            </w:tcBorders>
            <w:vAlign w:val="center"/>
            <w:hideMark/>
          </w:tcPr>
          <w:p w:rsidR="005D4CBF" w:rsidRDefault="005D4CBF" w:rsidP="005D4CBF">
            <w:pPr>
              <w:spacing w:line="240" w:lineRule="auto"/>
              <w:rPr>
                <w:sz w:val="16"/>
                <w:szCs w:val="16"/>
              </w:rPr>
            </w:pPr>
            <w:r>
              <w:rPr>
                <w:sz w:val="16"/>
                <w:szCs w:val="16"/>
              </w:rPr>
              <w:t>Phase 1 &amp; 2</w:t>
            </w:r>
          </w:p>
        </w:tc>
        <w:tc>
          <w:tcPr>
            <w:tcW w:w="3544" w:type="dxa"/>
            <w:tcBorders>
              <w:top w:val="single" w:sz="4" w:space="0" w:color="999999"/>
              <w:left w:val="single" w:sz="4" w:space="0" w:color="999999"/>
              <w:bottom w:val="single" w:sz="4" w:space="0" w:color="999999"/>
              <w:right w:val="single" w:sz="4" w:space="0" w:color="999999"/>
            </w:tcBorders>
          </w:tcPr>
          <w:p w:rsidR="005D4CBF" w:rsidRDefault="005D4CBF" w:rsidP="005D4CBF">
            <w:pPr>
              <w:spacing w:before="200" w:after="200"/>
              <w:rPr>
                <w:sz w:val="16"/>
                <w:szCs w:val="16"/>
              </w:rPr>
            </w:pPr>
            <w:r>
              <w:rPr>
                <w:sz w:val="16"/>
                <w:szCs w:val="16"/>
              </w:rPr>
              <w:t>Entura Support</w:t>
            </w:r>
          </w:p>
        </w:tc>
        <w:tc>
          <w:tcPr>
            <w:tcW w:w="1842" w:type="dxa"/>
            <w:tcBorders>
              <w:top w:val="single" w:sz="4" w:space="0" w:color="999999"/>
              <w:left w:val="single" w:sz="4" w:space="0" w:color="999999"/>
              <w:bottom w:val="single" w:sz="4" w:space="0" w:color="999999"/>
              <w:right w:val="single" w:sz="4" w:space="0" w:color="999999"/>
            </w:tcBorders>
            <w:hideMark/>
          </w:tcPr>
          <w:p w:rsidR="005D4CBF" w:rsidRDefault="005D4CBF" w:rsidP="005D4CBF">
            <w:pPr>
              <w:spacing w:before="200" w:after="200"/>
              <w:rPr>
                <w:sz w:val="16"/>
                <w:szCs w:val="16"/>
              </w:rPr>
            </w:pPr>
            <w:r>
              <w:rPr>
                <w:sz w:val="16"/>
                <w:szCs w:val="16"/>
              </w:rPr>
              <w:t>$1.33m</w:t>
            </w:r>
          </w:p>
        </w:tc>
      </w:tr>
      <w:tr w:rsidR="005D4CBF" w:rsidTr="005D4CBF">
        <w:trPr>
          <w:cantSplit/>
          <w:trHeight w:hRule="exact" w:val="713"/>
        </w:trPr>
        <w:tc>
          <w:tcPr>
            <w:tcW w:w="1526" w:type="dxa"/>
            <w:tcBorders>
              <w:top w:val="single" w:sz="4" w:space="0" w:color="999999"/>
              <w:left w:val="single" w:sz="4" w:space="0" w:color="999999"/>
              <w:bottom w:val="single" w:sz="4" w:space="0" w:color="999999"/>
              <w:right w:val="single" w:sz="4" w:space="0" w:color="999999"/>
            </w:tcBorders>
            <w:hideMark/>
          </w:tcPr>
          <w:p w:rsidR="005D4CBF" w:rsidRDefault="005D4CBF" w:rsidP="005D4CBF">
            <w:pPr>
              <w:spacing w:before="200" w:after="200"/>
              <w:rPr>
                <w:sz w:val="16"/>
                <w:szCs w:val="16"/>
              </w:rPr>
            </w:pPr>
            <w:r>
              <w:rPr>
                <w:sz w:val="16"/>
                <w:szCs w:val="16"/>
              </w:rPr>
              <w:t>Phase 1 &amp; 2</w:t>
            </w:r>
          </w:p>
        </w:tc>
        <w:tc>
          <w:tcPr>
            <w:tcW w:w="3544" w:type="dxa"/>
            <w:tcBorders>
              <w:top w:val="single" w:sz="4" w:space="0" w:color="999999"/>
              <w:left w:val="single" w:sz="4" w:space="0" w:color="999999"/>
              <w:bottom w:val="single" w:sz="4" w:space="0" w:color="999999"/>
              <w:right w:val="single" w:sz="4" w:space="0" w:color="999999"/>
            </w:tcBorders>
          </w:tcPr>
          <w:p w:rsidR="005D4CBF" w:rsidRDefault="005D4CBF" w:rsidP="005D4CBF">
            <w:pPr>
              <w:spacing w:before="200" w:after="200"/>
              <w:rPr>
                <w:sz w:val="16"/>
                <w:szCs w:val="16"/>
              </w:rPr>
            </w:pPr>
            <w:proofErr w:type="spellStart"/>
            <w:r>
              <w:rPr>
                <w:sz w:val="16"/>
                <w:szCs w:val="16"/>
              </w:rPr>
              <w:t>Institutational</w:t>
            </w:r>
            <w:proofErr w:type="spellEnd"/>
            <w:r>
              <w:rPr>
                <w:sz w:val="16"/>
                <w:szCs w:val="16"/>
              </w:rPr>
              <w:t xml:space="preserve"> Strengthening</w:t>
            </w:r>
          </w:p>
          <w:p w:rsidR="005D4CBF" w:rsidRDefault="005D4CBF" w:rsidP="005D4CBF">
            <w:pPr>
              <w:spacing w:before="200" w:after="200"/>
              <w:rPr>
                <w:sz w:val="16"/>
                <w:szCs w:val="16"/>
              </w:rPr>
            </w:pPr>
          </w:p>
        </w:tc>
        <w:tc>
          <w:tcPr>
            <w:tcW w:w="1842" w:type="dxa"/>
            <w:tcBorders>
              <w:top w:val="single" w:sz="4" w:space="0" w:color="999999"/>
              <w:left w:val="single" w:sz="4" w:space="0" w:color="999999"/>
              <w:bottom w:val="single" w:sz="4" w:space="0" w:color="999999"/>
              <w:right w:val="single" w:sz="4" w:space="0" w:color="999999"/>
            </w:tcBorders>
          </w:tcPr>
          <w:p w:rsidR="005D4CBF" w:rsidRDefault="005D4CBF" w:rsidP="005D4CBF">
            <w:pPr>
              <w:spacing w:before="200" w:after="200"/>
              <w:rPr>
                <w:sz w:val="16"/>
                <w:szCs w:val="16"/>
              </w:rPr>
            </w:pPr>
            <w:r>
              <w:rPr>
                <w:sz w:val="16"/>
                <w:szCs w:val="16"/>
              </w:rPr>
              <w:t>$</w:t>
            </w:r>
            <w:r w:rsidR="00634A47">
              <w:rPr>
                <w:sz w:val="16"/>
                <w:szCs w:val="16"/>
              </w:rPr>
              <w:t>2.9</w:t>
            </w:r>
            <w:r>
              <w:rPr>
                <w:sz w:val="16"/>
                <w:szCs w:val="16"/>
              </w:rPr>
              <w:t>m</w:t>
            </w:r>
          </w:p>
          <w:p w:rsidR="005D4CBF" w:rsidRDefault="005D4CBF" w:rsidP="005D4CBF">
            <w:pPr>
              <w:spacing w:before="200" w:after="200"/>
              <w:rPr>
                <w:sz w:val="16"/>
                <w:szCs w:val="16"/>
              </w:rPr>
            </w:pPr>
          </w:p>
        </w:tc>
      </w:tr>
      <w:tr w:rsidR="005D4CBF" w:rsidRPr="005D4CBF" w:rsidTr="005D4CBF">
        <w:trPr>
          <w:cantSplit/>
          <w:trHeight w:hRule="exact" w:val="477"/>
        </w:trPr>
        <w:tc>
          <w:tcPr>
            <w:tcW w:w="1526" w:type="dxa"/>
            <w:tcBorders>
              <w:top w:val="single" w:sz="4" w:space="0" w:color="999999"/>
              <w:left w:val="single" w:sz="4" w:space="0" w:color="999999"/>
              <w:bottom w:val="single" w:sz="4" w:space="0" w:color="999999"/>
              <w:right w:val="single" w:sz="4" w:space="0" w:color="999999"/>
            </w:tcBorders>
            <w:hideMark/>
          </w:tcPr>
          <w:p w:rsidR="005D4CBF" w:rsidRPr="005D4CBF" w:rsidRDefault="005D4CBF" w:rsidP="005D4CBF">
            <w:pPr>
              <w:spacing w:before="200" w:after="200"/>
              <w:rPr>
                <w:b/>
                <w:sz w:val="16"/>
                <w:szCs w:val="16"/>
              </w:rPr>
            </w:pPr>
            <w:r w:rsidRPr="005D4CBF">
              <w:rPr>
                <w:b/>
                <w:sz w:val="16"/>
                <w:szCs w:val="16"/>
              </w:rPr>
              <w:lastRenderedPageBreak/>
              <w:t>TOTAL</w:t>
            </w:r>
          </w:p>
        </w:tc>
        <w:tc>
          <w:tcPr>
            <w:tcW w:w="3544" w:type="dxa"/>
            <w:tcBorders>
              <w:top w:val="single" w:sz="4" w:space="0" w:color="999999"/>
              <w:left w:val="single" w:sz="4" w:space="0" w:color="999999"/>
              <w:bottom w:val="single" w:sz="4" w:space="0" w:color="999999"/>
              <w:right w:val="single" w:sz="4" w:space="0" w:color="999999"/>
            </w:tcBorders>
          </w:tcPr>
          <w:p w:rsidR="005D4CBF" w:rsidRPr="005D4CBF" w:rsidRDefault="005D4CBF" w:rsidP="005D4CBF">
            <w:pPr>
              <w:spacing w:before="200" w:after="200"/>
              <w:rPr>
                <w:b/>
                <w:sz w:val="16"/>
                <w:szCs w:val="16"/>
              </w:rPr>
            </w:pPr>
          </w:p>
        </w:tc>
        <w:tc>
          <w:tcPr>
            <w:tcW w:w="1842" w:type="dxa"/>
            <w:tcBorders>
              <w:top w:val="single" w:sz="4" w:space="0" w:color="999999"/>
              <w:left w:val="single" w:sz="4" w:space="0" w:color="999999"/>
              <w:bottom w:val="single" w:sz="4" w:space="0" w:color="999999"/>
              <w:right w:val="single" w:sz="4" w:space="0" w:color="999999"/>
            </w:tcBorders>
            <w:hideMark/>
          </w:tcPr>
          <w:p w:rsidR="005D4CBF" w:rsidRPr="005D4CBF" w:rsidRDefault="00634A47" w:rsidP="005D4CBF">
            <w:pPr>
              <w:spacing w:before="200" w:after="200"/>
              <w:rPr>
                <w:b/>
                <w:sz w:val="16"/>
                <w:szCs w:val="16"/>
              </w:rPr>
            </w:pPr>
            <w:r>
              <w:rPr>
                <w:b/>
                <w:sz w:val="16"/>
                <w:szCs w:val="16"/>
              </w:rPr>
              <w:t>4.23</w:t>
            </w:r>
          </w:p>
        </w:tc>
      </w:tr>
    </w:tbl>
    <w:p w:rsidR="005D4CBF" w:rsidRDefault="005D4CBF" w:rsidP="00E57E47">
      <w:pPr>
        <w:pStyle w:val="ListParagraph"/>
        <w:ind w:left="0"/>
      </w:pPr>
    </w:p>
    <w:p w:rsidR="00E57E47" w:rsidRDefault="00E57E47" w:rsidP="00E57E47">
      <w:pPr>
        <w:pStyle w:val="ListParagraph"/>
        <w:ind w:left="0"/>
      </w:pPr>
      <w:r>
        <w:t xml:space="preserve">Brief descriptions of each site and location, and the </w:t>
      </w:r>
      <w:r w:rsidR="005107EE">
        <w:t>renewable energy systems and projects proposed</w:t>
      </w:r>
      <w:r w:rsidR="00E34E30">
        <w:t xml:space="preserve"> for Phase 1</w:t>
      </w:r>
      <w:r>
        <w:t xml:space="preserve">, are provided in Appendix </w:t>
      </w:r>
      <w:r w:rsidR="00DF2A70">
        <w:t>One</w:t>
      </w:r>
      <w:r w:rsidR="00B769CC">
        <w:t xml:space="preserve"> - </w:t>
      </w:r>
      <w:r>
        <w:t xml:space="preserve">together with </w:t>
      </w:r>
      <w:r w:rsidR="00B769CC">
        <w:t>a summary of existing t</w:t>
      </w:r>
      <w:r>
        <w:t xml:space="preserve">echnical </w:t>
      </w:r>
      <w:r w:rsidR="00B769CC">
        <w:t xml:space="preserve">design </w:t>
      </w:r>
      <w:r>
        <w:t>data.</w:t>
      </w:r>
      <w:r w:rsidR="00E34E30">
        <w:t xml:space="preserve">  </w:t>
      </w:r>
    </w:p>
    <w:p w:rsidR="00E57E47" w:rsidRDefault="00E57E47" w:rsidP="00E57E47">
      <w:pPr>
        <w:pStyle w:val="ListParagraph"/>
        <w:ind w:left="0"/>
      </w:pPr>
    </w:p>
    <w:p w:rsidR="00E57E47" w:rsidRDefault="00E57E47" w:rsidP="00E57E47">
      <w:pPr>
        <w:pStyle w:val="ListParagraph"/>
        <w:ind w:left="0"/>
      </w:pPr>
      <w:r>
        <w:t>A map follows showing the locations of the islands that make up the Cook Islands.</w:t>
      </w:r>
    </w:p>
    <w:p w:rsidR="00362816" w:rsidRDefault="00362816" w:rsidP="00E57E47">
      <w:pPr>
        <w:pStyle w:val="ListParagraph"/>
        <w:tabs>
          <w:tab w:val="left" w:pos="2410"/>
        </w:tabs>
        <w:ind w:left="2127"/>
        <w:rPr>
          <w:b/>
        </w:rPr>
      </w:pPr>
    </w:p>
    <w:p w:rsidR="00E57E47" w:rsidRDefault="00E57E47" w:rsidP="00E57E47">
      <w:pPr>
        <w:pStyle w:val="ListParagraph"/>
        <w:tabs>
          <w:tab w:val="left" w:pos="2410"/>
        </w:tabs>
        <w:ind w:left="2127"/>
        <w:rPr>
          <w:b/>
        </w:rPr>
      </w:pPr>
      <w:r>
        <w:rPr>
          <w:b/>
        </w:rPr>
        <w:t>Map of the Cook Islands</w:t>
      </w:r>
    </w:p>
    <w:p w:rsidR="00E57E47" w:rsidRDefault="00E57E47" w:rsidP="00BD5375">
      <w:pPr>
        <w:pStyle w:val="ListParagraph"/>
        <w:ind w:left="2410" w:firstLine="1"/>
      </w:pPr>
      <w:r>
        <w:rPr>
          <w:i/>
          <w:sz w:val="16"/>
          <w:szCs w:val="16"/>
        </w:rPr>
        <w:t>(</w:t>
      </w:r>
      <w:proofErr w:type="gramStart"/>
      <w:r>
        <w:rPr>
          <w:i/>
          <w:sz w:val="16"/>
          <w:szCs w:val="16"/>
        </w:rPr>
        <w:t>from</w:t>
      </w:r>
      <w:proofErr w:type="gramEnd"/>
      <w:r>
        <w:rPr>
          <w:i/>
          <w:sz w:val="16"/>
          <w:szCs w:val="16"/>
        </w:rPr>
        <w:t xml:space="preserve"> CIA World </w:t>
      </w:r>
      <w:proofErr w:type="spellStart"/>
      <w:r>
        <w:rPr>
          <w:i/>
          <w:sz w:val="16"/>
          <w:szCs w:val="16"/>
        </w:rPr>
        <w:t>Factbook</w:t>
      </w:r>
      <w:proofErr w:type="spellEnd"/>
      <w:r>
        <w:rPr>
          <w:i/>
          <w:sz w:val="16"/>
          <w:szCs w:val="16"/>
        </w:rPr>
        <w:t>)</w:t>
      </w:r>
    </w:p>
    <w:p w:rsidR="00E57E47" w:rsidRDefault="00126AE0" w:rsidP="00E57E47">
      <w:pPr>
        <w:pStyle w:val="ListParagraph"/>
        <w:ind w:left="0"/>
        <w:jc w:val="center"/>
      </w:pPr>
      <w:r>
        <w:rPr>
          <w:rFonts w:ascii="Arial" w:hAnsi="Arial" w:cs="Arial"/>
          <w:noProof/>
          <w:color w:val="333333"/>
          <w:sz w:val="29"/>
          <w:szCs w:val="29"/>
        </w:rPr>
        <w:drawing>
          <wp:inline distT="0" distB="0" distL="0" distR="0">
            <wp:extent cx="3276600" cy="3524250"/>
            <wp:effectExtent l="19050" t="0" r="0" b="0"/>
            <wp:docPr id="1" name="Picture 1" descr="Description: https://www.cia.gov/library/publications/the-world-factbook/graphics/maps/cw-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www.cia.gov/library/publications/the-world-factbook/graphics/maps/cw-map.gif"/>
                    <pic:cNvPicPr>
                      <a:picLocks noChangeAspect="1" noChangeArrowheads="1"/>
                    </pic:cNvPicPr>
                  </pic:nvPicPr>
                  <pic:blipFill>
                    <a:blip r:embed="rId14" cstate="print"/>
                    <a:srcRect/>
                    <a:stretch>
                      <a:fillRect/>
                    </a:stretch>
                  </pic:blipFill>
                  <pic:spPr bwMode="auto">
                    <a:xfrm>
                      <a:off x="0" y="0"/>
                      <a:ext cx="3276600" cy="3524250"/>
                    </a:xfrm>
                    <a:prstGeom prst="rect">
                      <a:avLst/>
                    </a:prstGeom>
                    <a:noFill/>
                    <a:ln w="9525">
                      <a:noFill/>
                      <a:miter lim="800000"/>
                      <a:headEnd/>
                      <a:tailEnd/>
                    </a:ln>
                  </pic:spPr>
                </pic:pic>
              </a:graphicData>
            </a:graphic>
          </wp:inline>
        </w:drawing>
      </w:r>
    </w:p>
    <w:p w:rsidR="00E57E47" w:rsidRDefault="00E57E47" w:rsidP="00E57E47">
      <w:pPr>
        <w:pStyle w:val="ListParagraph"/>
        <w:ind w:left="0"/>
      </w:pPr>
    </w:p>
    <w:p w:rsidR="00E57E47" w:rsidRDefault="00E57E47" w:rsidP="00E57E47">
      <w:pPr>
        <w:pStyle w:val="ListParagraph"/>
        <w:ind w:left="0"/>
        <w:rPr>
          <w:b/>
          <w:sz w:val="22"/>
          <w:szCs w:val="22"/>
        </w:rPr>
      </w:pPr>
      <w:r>
        <w:rPr>
          <w:b/>
          <w:sz w:val="22"/>
          <w:szCs w:val="22"/>
        </w:rPr>
        <w:t xml:space="preserve">Role of </w:t>
      </w:r>
      <w:r w:rsidR="00E07704">
        <w:rPr>
          <w:b/>
          <w:sz w:val="22"/>
          <w:szCs w:val="22"/>
        </w:rPr>
        <w:t>Project Management</w:t>
      </w:r>
      <w:r>
        <w:rPr>
          <w:b/>
          <w:sz w:val="22"/>
          <w:szCs w:val="22"/>
        </w:rPr>
        <w:t xml:space="preserve"> </w:t>
      </w:r>
    </w:p>
    <w:p w:rsidR="00E57E47" w:rsidRDefault="00E57E47" w:rsidP="00E57E47">
      <w:pPr>
        <w:pStyle w:val="ListParagraph"/>
        <w:ind w:left="0"/>
      </w:pPr>
    </w:p>
    <w:p w:rsidR="00E57E47" w:rsidRDefault="00E07704" w:rsidP="00E57E47">
      <w:pPr>
        <w:pStyle w:val="ListParagraph"/>
        <w:spacing w:before="240"/>
        <w:ind w:left="0"/>
      </w:pPr>
      <w:r>
        <w:t>The role of Project Management</w:t>
      </w:r>
      <w:r w:rsidR="00E57E47">
        <w:t xml:space="preserve"> will be to:</w:t>
      </w:r>
    </w:p>
    <w:p w:rsidR="00E57E47" w:rsidRDefault="00E57E47" w:rsidP="00E57E47">
      <w:pPr>
        <w:pStyle w:val="ListParagraph"/>
        <w:spacing w:before="240"/>
        <w:ind w:left="0"/>
      </w:pPr>
    </w:p>
    <w:p w:rsidR="00E57E47" w:rsidRDefault="00E57E47" w:rsidP="008D47B0">
      <w:pPr>
        <w:pStyle w:val="ListParagraph"/>
        <w:numPr>
          <w:ilvl w:val="0"/>
          <w:numId w:val="13"/>
        </w:numPr>
        <w:spacing w:before="240"/>
      </w:pPr>
      <w:r>
        <w:tab/>
      </w:r>
      <w:r w:rsidR="00FD5136">
        <w:t>Ensure the development and implementation of</w:t>
      </w:r>
      <w:r>
        <w:t xml:space="preserve"> a </w:t>
      </w:r>
      <w:r w:rsidR="00B769CC">
        <w:t>S</w:t>
      </w:r>
      <w:r>
        <w:t xml:space="preserve">trategic </w:t>
      </w:r>
      <w:r w:rsidR="00B769CC">
        <w:t>P</w:t>
      </w:r>
      <w:r>
        <w:t>rocurement</w:t>
      </w:r>
      <w:r w:rsidR="00F3685E">
        <w:t xml:space="preserve"> and Project</w:t>
      </w:r>
      <w:r>
        <w:t xml:space="preserve"> </w:t>
      </w:r>
      <w:r w:rsidR="00B769CC">
        <w:t>P</w:t>
      </w:r>
      <w:r>
        <w:t>la</w:t>
      </w:r>
      <w:r w:rsidR="00A87009">
        <w:t xml:space="preserve">n </w:t>
      </w:r>
      <w:r w:rsidR="00DF2A70">
        <w:t xml:space="preserve">that spans the </w:t>
      </w:r>
      <w:r w:rsidR="00A87009">
        <w:t>entire project</w:t>
      </w:r>
      <w:r w:rsidR="00DF2A70">
        <w:t xml:space="preserve"> scope and duration</w:t>
      </w:r>
      <w:r w:rsidR="00E34E30">
        <w:t xml:space="preserve"> with this being devised in Phase 1 and Phase 2.</w:t>
      </w:r>
      <w:r w:rsidR="00F3685E">
        <w:t xml:space="preserve"> </w:t>
      </w:r>
    </w:p>
    <w:p w:rsidR="00226B42" w:rsidRDefault="00062CFA" w:rsidP="008D47B0">
      <w:pPr>
        <w:pStyle w:val="ListParagraph"/>
        <w:numPr>
          <w:ilvl w:val="0"/>
          <w:numId w:val="13"/>
        </w:numPr>
        <w:spacing w:before="240"/>
      </w:pPr>
      <w:r>
        <w:t>Lead</w:t>
      </w:r>
      <w:r w:rsidR="00226B42">
        <w:t xml:space="preserve">, </w:t>
      </w:r>
      <w:r w:rsidR="00FD5136">
        <w:t>the Project Manage</w:t>
      </w:r>
      <w:r>
        <w:t>ment</w:t>
      </w:r>
      <w:r w:rsidR="00FD5136">
        <w:t xml:space="preserve"> Unit wh</w:t>
      </w:r>
      <w:r>
        <w:t>ich</w:t>
      </w:r>
      <w:r w:rsidR="00FD5136">
        <w:t xml:space="preserve"> is accountable to the </w:t>
      </w:r>
      <w:r w:rsidR="00226B42">
        <w:t>Project Steering Group (PSG).</w:t>
      </w:r>
      <w:r w:rsidR="00E57E47">
        <w:tab/>
      </w:r>
      <w:r w:rsidR="00FD5136">
        <w:t xml:space="preserve">  </w:t>
      </w:r>
      <w:r w:rsidR="00E07704">
        <w:t>Project Management</w:t>
      </w:r>
      <w:r w:rsidR="00FD5136">
        <w:t xml:space="preserve"> </w:t>
      </w:r>
      <w:r w:rsidR="00306D15">
        <w:t>will</w:t>
      </w:r>
      <w:r w:rsidR="00FD5136">
        <w:t xml:space="preserve"> also be asked to report to the Project Steering Group on specific details on the projects when required.</w:t>
      </w:r>
    </w:p>
    <w:p w:rsidR="002906EF" w:rsidRDefault="00FD5136" w:rsidP="00184B5A">
      <w:pPr>
        <w:pStyle w:val="ListParagraph"/>
        <w:numPr>
          <w:ilvl w:val="0"/>
          <w:numId w:val="13"/>
        </w:numPr>
        <w:spacing w:before="240"/>
      </w:pPr>
      <w:r>
        <w:t>Work together with Entura and specialist</w:t>
      </w:r>
      <w:r w:rsidR="00306D15">
        <w:t>s</w:t>
      </w:r>
      <w:r>
        <w:t xml:space="preserve"> engaged by Entura to progress the implementation of the Strategic Procurement </w:t>
      </w:r>
      <w:proofErr w:type="gramStart"/>
      <w:r>
        <w:lastRenderedPageBreak/>
        <w:t>and</w:t>
      </w:r>
      <w:proofErr w:type="gramEnd"/>
      <w:r>
        <w:t xml:space="preserve"> Project Plan under the auspice</w:t>
      </w:r>
      <w:r w:rsidR="00062CFA">
        <w:t>s</w:t>
      </w:r>
      <w:r>
        <w:t xml:space="preserve"> of the Project Management Unit.</w:t>
      </w:r>
    </w:p>
    <w:p w:rsidR="00FD5136" w:rsidRDefault="00E57E47" w:rsidP="00184B5A">
      <w:pPr>
        <w:pStyle w:val="ListParagraph"/>
        <w:numPr>
          <w:ilvl w:val="0"/>
          <w:numId w:val="13"/>
        </w:numPr>
        <w:spacing w:before="240"/>
      </w:pPr>
      <w:r>
        <w:t xml:space="preserve">Manage the procurement of contractors to implement the </w:t>
      </w:r>
      <w:r w:rsidR="00A87009">
        <w:t xml:space="preserve">above </w:t>
      </w:r>
      <w:r>
        <w:t xml:space="preserve">renewable energy </w:t>
      </w:r>
      <w:r w:rsidR="008E5D1B">
        <w:t>projects</w:t>
      </w:r>
      <w:r>
        <w:t>.</w:t>
      </w:r>
    </w:p>
    <w:p w:rsidR="00E57E47" w:rsidRDefault="00184B5A" w:rsidP="00184B5A">
      <w:pPr>
        <w:pStyle w:val="ListParagraph"/>
        <w:numPr>
          <w:ilvl w:val="0"/>
          <w:numId w:val="13"/>
        </w:numPr>
        <w:spacing w:before="240"/>
      </w:pPr>
      <w:r>
        <w:t>In addition, identify and possibly sub-contract civil construction, building works, and electricity distribution providers to support the PV specialists and to enable a complete body of works to be constructed on time</w:t>
      </w:r>
      <w:r w:rsidR="00634A47">
        <w:t xml:space="preserve">, to quality standards </w:t>
      </w:r>
      <w:r>
        <w:t xml:space="preserve">and to budget. </w:t>
      </w:r>
    </w:p>
    <w:p w:rsidR="00184B5A" w:rsidRDefault="00184B5A" w:rsidP="008D47B0">
      <w:pPr>
        <w:pStyle w:val="ListParagraph"/>
        <w:numPr>
          <w:ilvl w:val="0"/>
          <w:numId w:val="13"/>
        </w:numPr>
        <w:spacing w:before="240"/>
      </w:pPr>
      <w:r>
        <w:t>Identify</w:t>
      </w:r>
      <w:r w:rsidR="00B05821">
        <w:t xml:space="preserve">, </w:t>
      </w:r>
      <w:r>
        <w:t>possibly contract</w:t>
      </w:r>
      <w:r w:rsidR="00B05821">
        <w:t xml:space="preserve">, and manage, </w:t>
      </w:r>
      <w:r>
        <w:t>shipping and freight services to support the Contractor(s), and to allow rapid delivery of the projects in</w:t>
      </w:r>
      <w:r w:rsidR="00FD5136">
        <w:t xml:space="preserve"> both Phase 1 and 2. </w:t>
      </w:r>
    </w:p>
    <w:p w:rsidR="00E57E47" w:rsidRDefault="008E5D1B" w:rsidP="008D47B0">
      <w:pPr>
        <w:pStyle w:val="ListParagraph"/>
        <w:numPr>
          <w:ilvl w:val="0"/>
          <w:numId w:val="13"/>
        </w:numPr>
        <w:spacing w:before="240"/>
      </w:pPr>
      <w:r>
        <w:t xml:space="preserve">Develop </w:t>
      </w:r>
      <w:r w:rsidR="00184B5A">
        <w:t xml:space="preserve">tender documents, </w:t>
      </w:r>
      <w:r>
        <w:t xml:space="preserve">Construction Contracts and </w:t>
      </w:r>
      <w:r w:rsidR="00F1781C">
        <w:t>facilitate</w:t>
      </w:r>
      <w:r>
        <w:t xml:space="preserve"> the execution of th</w:t>
      </w:r>
      <w:r w:rsidR="00A87009">
        <w:t>e above renewable energy projects</w:t>
      </w:r>
      <w:r w:rsidR="00FD5136">
        <w:t xml:space="preserve"> with the support of Entura</w:t>
      </w:r>
      <w:r w:rsidR="00634A47">
        <w:t xml:space="preserve">.  </w:t>
      </w:r>
      <w:r w:rsidR="00E57E47">
        <w:t>Manage</w:t>
      </w:r>
      <w:r w:rsidR="00F3685E">
        <w:t xml:space="preserve">, supervise, </w:t>
      </w:r>
      <w:r w:rsidR="00E57E47">
        <w:t xml:space="preserve">and oversee the </w:t>
      </w:r>
      <w:r w:rsidR="00F3685E">
        <w:t>Construction C</w:t>
      </w:r>
      <w:r w:rsidR="00E57E47">
        <w:t>ontract(s)</w:t>
      </w:r>
      <w:r w:rsidR="00FD5136">
        <w:t>.</w:t>
      </w:r>
      <w:r w:rsidR="00E57E47">
        <w:t xml:space="preserve"> </w:t>
      </w:r>
    </w:p>
    <w:p w:rsidR="00A87009" w:rsidRDefault="00E57E47" w:rsidP="008D47B0">
      <w:pPr>
        <w:pStyle w:val="ListParagraph"/>
        <w:numPr>
          <w:ilvl w:val="0"/>
          <w:numId w:val="13"/>
        </w:numPr>
        <w:spacing w:before="240"/>
      </w:pPr>
      <w:r>
        <w:t xml:space="preserve">Report </w:t>
      </w:r>
      <w:r w:rsidR="00F3685E">
        <w:t>and provide secretariat support</w:t>
      </w:r>
      <w:r>
        <w:t xml:space="preserve"> </w:t>
      </w:r>
      <w:r w:rsidR="00F3685E">
        <w:t xml:space="preserve">to </w:t>
      </w:r>
      <w:r w:rsidR="00FD5136">
        <w:t>the</w:t>
      </w:r>
      <w:r>
        <w:t xml:space="preserve"> Project Steering </w:t>
      </w:r>
      <w:r w:rsidR="00F3685E">
        <w:t>Group</w:t>
      </w:r>
      <w:r>
        <w:t xml:space="preserve"> </w:t>
      </w:r>
      <w:r w:rsidR="00B76DEA">
        <w:t xml:space="preserve">(PSG) </w:t>
      </w:r>
      <w:r>
        <w:t xml:space="preserve">that will comprise </w:t>
      </w:r>
      <w:r w:rsidR="00F3685E">
        <w:t>CIGOV</w:t>
      </w:r>
      <w:r w:rsidR="00FD5136">
        <w:t>,</w:t>
      </w:r>
      <w:r w:rsidR="00F3685E">
        <w:t xml:space="preserve"> </w:t>
      </w:r>
      <w:r w:rsidR="00FD5136">
        <w:t xml:space="preserve">NZMFAT and Asian Development Bank </w:t>
      </w:r>
      <w:r>
        <w:t>representatives.</w:t>
      </w:r>
    </w:p>
    <w:p w:rsidR="00E57E47" w:rsidRDefault="00A87009" w:rsidP="00BD5375">
      <w:pPr>
        <w:pStyle w:val="ListParagraph"/>
        <w:numPr>
          <w:ilvl w:val="0"/>
          <w:numId w:val="13"/>
        </w:numPr>
        <w:spacing w:before="240"/>
      </w:pPr>
      <w:r>
        <w:t xml:space="preserve">Provide, on an as-needed basis, further project and procurement management </w:t>
      </w:r>
      <w:r w:rsidR="003F245B">
        <w:t xml:space="preserve">advice and </w:t>
      </w:r>
      <w:r>
        <w:t xml:space="preserve">support to the CIGOV to </w:t>
      </w:r>
      <w:r w:rsidR="003F245B">
        <w:t>assist with delivery</w:t>
      </w:r>
      <w:r>
        <w:t xml:space="preserve"> of other renewable energy projects in the sector.  </w:t>
      </w:r>
      <w:r w:rsidR="00E57E47">
        <w:t xml:space="preserve"> </w:t>
      </w:r>
    </w:p>
    <w:p w:rsidR="00DF2A70" w:rsidRDefault="00DF2A70" w:rsidP="006F34E8">
      <w:pPr>
        <w:pStyle w:val="ListParagraph"/>
        <w:spacing w:before="240"/>
      </w:pPr>
    </w:p>
    <w:p w:rsidR="00B9533D" w:rsidRDefault="00E57E47" w:rsidP="00E57E47">
      <w:pPr>
        <w:pStyle w:val="BodyText2"/>
      </w:pPr>
      <w:r>
        <w:t xml:space="preserve">In the achievement of </w:t>
      </w:r>
      <w:r w:rsidR="00680CC7">
        <w:t>the above objectives, t</w:t>
      </w:r>
      <w:r>
        <w:t xml:space="preserve">he PM will be supported by </w:t>
      </w:r>
      <w:r w:rsidR="00B9533D">
        <w:t xml:space="preserve">a number of other parties. </w:t>
      </w:r>
      <w:r w:rsidR="003F245B">
        <w:t xml:space="preserve"> </w:t>
      </w:r>
      <w:r w:rsidR="00B9533D">
        <w:t>These other parties include:</w:t>
      </w:r>
    </w:p>
    <w:p w:rsidR="00B9533D" w:rsidRDefault="00043C36" w:rsidP="003F245B">
      <w:pPr>
        <w:pStyle w:val="BodyText2"/>
        <w:numPr>
          <w:ilvl w:val="0"/>
          <w:numId w:val="25"/>
        </w:numPr>
      </w:pPr>
      <w:r>
        <w:t>Entura</w:t>
      </w:r>
    </w:p>
    <w:p w:rsidR="00B9533D" w:rsidRDefault="00B9533D" w:rsidP="00140FE7">
      <w:pPr>
        <w:pStyle w:val="BodyText2"/>
        <w:numPr>
          <w:ilvl w:val="0"/>
          <w:numId w:val="25"/>
        </w:numPr>
      </w:pPr>
      <w:r>
        <w:t xml:space="preserve">Design and Monitoring, Surveillance, and Quality Assurance (MSQA) expertise. </w:t>
      </w:r>
      <w:r w:rsidR="003F245B">
        <w:t xml:space="preserve"> </w:t>
      </w:r>
      <w:r>
        <w:t xml:space="preserve">This specialist group will be appointed by the CIGOV. </w:t>
      </w:r>
    </w:p>
    <w:p w:rsidR="00062CFA" w:rsidRDefault="00062CFA" w:rsidP="00140FE7">
      <w:pPr>
        <w:pStyle w:val="BodyText2"/>
        <w:numPr>
          <w:ilvl w:val="0"/>
          <w:numId w:val="25"/>
        </w:numPr>
      </w:pPr>
      <w:r>
        <w:t>Financial Specialist (MFEM)</w:t>
      </w:r>
    </w:p>
    <w:p w:rsidR="00DF4CC5" w:rsidRDefault="00E57E47" w:rsidP="00E57E47">
      <w:pPr>
        <w:pStyle w:val="BodyText2"/>
      </w:pPr>
      <w:r>
        <w:t xml:space="preserve">The </w:t>
      </w:r>
      <w:r w:rsidR="00E07704">
        <w:t>PM</w:t>
      </w:r>
      <w:r>
        <w:t xml:space="preserve"> will be also supported by representatives of the power utilities in Rarotonga - Te Aponga Uira (TAU)</w:t>
      </w:r>
      <w:r w:rsidR="00B9533D">
        <w:t xml:space="preserve">, the Renewable Energy Development Division (REDD) in the Office of the </w:t>
      </w:r>
      <w:r w:rsidR="003F245B">
        <w:t xml:space="preserve">Cook Islands </w:t>
      </w:r>
      <w:r w:rsidR="00B9533D">
        <w:t>Prime Minister</w:t>
      </w:r>
      <w:r w:rsidR="003F245B">
        <w:t xml:space="preserve"> (OPM)</w:t>
      </w:r>
      <w:r w:rsidR="00B9533D">
        <w:t xml:space="preserve">, and other stakeholders </w:t>
      </w:r>
      <w:r w:rsidR="00DF2A70">
        <w:t xml:space="preserve">in the Cook Islands Government, </w:t>
      </w:r>
      <w:r w:rsidR="00B9533D">
        <w:t xml:space="preserve">as necessary. </w:t>
      </w:r>
      <w:r w:rsidR="003F245B">
        <w:t xml:space="preserve"> </w:t>
      </w:r>
      <w:r w:rsidR="00B9533D">
        <w:t>In the case of TAU and REDD, it is anticipated that staff from within these groups will be incorporated into, and will support with their local knowledge and expertise, the operation of the PMU.</w:t>
      </w:r>
    </w:p>
    <w:p w:rsidR="00DF4CC5" w:rsidRDefault="00DF4CC5" w:rsidP="00DF4CC5">
      <w:pPr>
        <w:pStyle w:val="BodyText2"/>
      </w:pPr>
      <w:r>
        <w:t xml:space="preserve">Throughout the project, the </w:t>
      </w:r>
      <w:r w:rsidR="00E07704">
        <w:t>PM</w:t>
      </w:r>
      <w:r>
        <w:t xml:space="preserve"> will consult and liaise with all stakeholders. </w:t>
      </w:r>
    </w:p>
    <w:p w:rsidR="00B9533D" w:rsidRDefault="002906EF" w:rsidP="00E57E47">
      <w:pPr>
        <w:pStyle w:val="BodyText2"/>
      </w:pPr>
      <w:r>
        <w:t>The broad contractual arrangements anticipated</w:t>
      </w:r>
      <w:r w:rsidR="006F34E8">
        <w:t xml:space="preserve"> for this project </w:t>
      </w:r>
      <w:r>
        <w:t xml:space="preserve">are shown in Figure 1. </w:t>
      </w:r>
      <w:r w:rsidR="003F245B">
        <w:t xml:space="preserve"> </w:t>
      </w:r>
      <w:r>
        <w:t>This structure is indicative only, and the successful respondent to this R</w:t>
      </w:r>
      <w:r w:rsidR="00043C36">
        <w:t xml:space="preserve">equest </w:t>
      </w:r>
      <w:proofErr w:type="gramStart"/>
      <w:r>
        <w:t>F</w:t>
      </w:r>
      <w:r w:rsidR="00043C36">
        <w:t>or</w:t>
      </w:r>
      <w:proofErr w:type="gramEnd"/>
      <w:r w:rsidR="00043C36">
        <w:t xml:space="preserve"> </w:t>
      </w:r>
      <w:r>
        <w:t>Q</w:t>
      </w:r>
      <w:r w:rsidR="00043C36">
        <w:t>uotation (RFQ)</w:t>
      </w:r>
      <w:r>
        <w:t xml:space="preserve"> will be </w:t>
      </w:r>
      <w:r>
        <w:lastRenderedPageBreak/>
        <w:t xml:space="preserve">asked to develop a final Strategic Project and Procurement Plan as an initial output that will </w:t>
      </w:r>
      <w:r w:rsidR="003F245B">
        <w:t>confirm</w:t>
      </w:r>
      <w:r>
        <w:t xml:space="preserve"> these structures.  </w:t>
      </w:r>
    </w:p>
    <w:p w:rsidR="00DF4CC5" w:rsidRDefault="00DF4CC5" w:rsidP="00E57E47">
      <w:pPr>
        <w:pStyle w:val="BodyText2"/>
      </w:pPr>
      <w:r>
        <w:t xml:space="preserve">Figure 2 shows the governance arrangements for this project. </w:t>
      </w:r>
      <w:r w:rsidR="003F245B">
        <w:t xml:space="preserve"> </w:t>
      </w:r>
      <w:r>
        <w:t xml:space="preserve">The </w:t>
      </w:r>
      <w:r w:rsidR="00E07704">
        <w:t>PM</w:t>
      </w:r>
      <w:r>
        <w:t xml:space="preserve"> will be responsible for reporting to a governance group called the Project Steering Group (P</w:t>
      </w:r>
      <w:r w:rsidR="00B76DEA">
        <w:t>S</w:t>
      </w:r>
      <w:r>
        <w:t xml:space="preserve">G). </w:t>
      </w:r>
      <w:r w:rsidR="003F245B">
        <w:t xml:space="preserve"> </w:t>
      </w:r>
    </w:p>
    <w:p w:rsidR="00043C36" w:rsidRDefault="00043C36" w:rsidP="00E57E47">
      <w:pPr>
        <w:pStyle w:val="BodyText2"/>
      </w:pPr>
    </w:p>
    <w:p w:rsidR="00B9533D" w:rsidRDefault="002906EF" w:rsidP="00140FE7">
      <w:pPr>
        <w:pStyle w:val="Caption"/>
      </w:pPr>
      <w:r>
        <w:t xml:space="preserve">Figure </w:t>
      </w:r>
      <w:fldSimple w:instr=" SEQ Figure \* ARABIC ">
        <w:r w:rsidR="005240C3">
          <w:rPr>
            <w:noProof/>
          </w:rPr>
          <w:t>1</w:t>
        </w:r>
      </w:fldSimple>
      <w:r>
        <w:t xml:space="preserve"> - Indicative </w:t>
      </w:r>
      <w:r w:rsidR="005E4233">
        <w:t>C</w:t>
      </w:r>
      <w:r>
        <w:t xml:space="preserve">ontractual and </w:t>
      </w:r>
      <w:r w:rsidR="005E4233">
        <w:t>Relationship S</w:t>
      </w:r>
      <w:r>
        <w:t>tructure</w:t>
      </w:r>
      <w:r w:rsidR="005E4233">
        <w:t>s</w:t>
      </w:r>
    </w:p>
    <w:p w:rsidR="005E4233" w:rsidRDefault="00C62716" w:rsidP="00140FE7">
      <w:pPr>
        <w:pStyle w:val="BodyText2"/>
        <w:keepNext/>
      </w:pPr>
      <w:r>
        <w:rPr>
          <w:noProof/>
          <w:lang w:eastAsia="en-NZ" w:bidi="ar-SA"/>
        </w:rPr>
        <w:drawing>
          <wp:inline distT="0" distB="0" distL="0" distR="0">
            <wp:extent cx="4495800" cy="2638425"/>
            <wp:effectExtent l="19050" t="0" r="0" b="0"/>
            <wp:docPr id="2" name="Diagram 2" descr="cid:image008.png@01D06C9D.15DD1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 descr="cid:image008.png@01D06C9D.15DD14E0"/>
                    <pic:cNvPicPr>
                      <a:picLocks noChangeAspect="1" noChangeArrowheads="1"/>
                    </pic:cNvPicPr>
                  </pic:nvPicPr>
                  <pic:blipFill>
                    <a:blip r:embed="rId15" r:link="rId16" cstate="print"/>
                    <a:srcRect/>
                    <a:stretch>
                      <a:fillRect/>
                    </a:stretch>
                  </pic:blipFill>
                  <pic:spPr bwMode="auto">
                    <a:xfrm>
                      <a:off x="0" y="0"/>
                      <a:ext cx="4495800" cy="2638425"/>
                    </a:xfrm>
                    <a:prstGeom prst="rect">
                      <a:avLst/>
                    </a:prstGeom>
                    <a:noFill/>
                    <a:ln w="9525">
                      <a:noFill/>
                      <a:miter lim="800000"/>
                      <a:headEnd/>
                      <a:tailEnd/>
                    </a:ln>
                  </pic:spPr>
                </pic:pic>
              </a:graphicData>
            </a:graphic>
          </wp:inline>
        </w:drawing>
      </w:r>
    </w:p>
    <w:p w:rsidR="00C62716" w:rsidRDefault="00C62716" w:rsidP="00140FE7">
      <w:pPr>
        <w:pStyle w:val="BodyText2"/>
        <w:keepNext/>
      </w:pPr>
    </w:p>
    <w:p w:rsidR="00B9533D" w:rsidRDefault="005E4233" w:rsidP="00140FE7">
      <w:pPr>
        <w:pStyle w:val="Caption"/>
      </w:pPr>
      <w:r>
        <w:t xml:space="preserve">Figure </w:t>
      </w:r>
      <w:fldSimple w:instr=" SEQ Figure \* ARABIC ">
        <w:r w:rsidR="005240C3">
          <w:rPr>
            <w:noProof/>
          </w:rPr>
          <w:t>2</w:t>
        </w:r>
      </w:fldSimple>
      <w:r>
        <w:t xml:space="preserve"> - Partnership and Governance Structures</w:t>
      </w:r>
    </w:p>
    <w:p w:rsidR="00A05F68" w:rsidRPr="00A05F68" w:rsidRDefault="00634A47" w:rsidP="00A05F68">
      <w:pPr>
        <w:pStyle w:val="BodyText"/>
      </w:pPr>
      <w:r>
        <w:rPr>
          <w:noProof/>
          <w:lang w:eastAsia="en-NZ" w:bidi="ar-SA"/>
        </w:rPr>
        <w:pict>
          <v:shapetype id="_x0000_t32" coordsize="21600,21600" o:spt="32" o:oned="t" path="m,l21600,21600e" filled="f">
            <v:path arrowok="t" fillok="f" o:connecttype="none"/>
            <o:lock v:ext="edit" shapetype="t"/>
          </v:shapetype>
          <v:shape id="_x0000_s1033" type="#_x0000_t32" style="position:absolute;margin-left:207.9pt;margin-top:113.5pt;width:23.25pt;height:0;z-index:251668480" o:connectortype="straight">
            <v:stroke startarrow="block" endarrow="block"/>
          </v:shape>
        </w:pict>
      </w:r>
      <w:r>
        <w:rPr>
          <w:noProof/>
          <w:lang w:eastAsia="en-NZ" w:bidi="ar-SA"/>
        </w:rPr>
        <w:pict>
          <v:shape id="_x0000_s1032" type="#_x0000_t32" style="position:absolute;margin-left:202.65pt;margin-top:62.5pt;width:28.5pt;height:0;z-index:251667456" o:connectortype="straight">
            <v:stroke startarrow="block" endarrow="block"/>
          </v:shape>
        </w:pict>
      </w:r>
      <w:r>
        <w:rPr>
          <w:noProof/>
          <w:lang w:eastAsia="en-NZ" w:bidi="ar-SA"/>
        </w:rPr>
        <w:pict>
          <v:shape id="_x0000_s1031" type="#_x0000_t32" style="position:absolute;margin-left:202.65pt;margin-top:25pt;width:28.5pt;height:0;z-index:251666432" o:connectortype="straight">
            <v:stroke startarrow="block" endarrow="block"/>
          </v:shape>
        </w:pict>
      </w:r>
      <w:r w:rsidR="00C62716">
        <w:rPr>
          <w:noProof/>
          <w:lang w:eastAsia="en-NZ" w:bidi="ar-SA"/>
        </w:rPr>
        <w:pict>
          <v:roundrect id="_x0000_s1030" style="position:absolute;margin-left:231.15pt;margin-top:88.2pt;width:91.5pt;height:46.5pt;z-index:251665408" arcsize="10923f" strokecolor="#4f81bd [3204]" strokeweight="2.25pt">
            <v:textbox style="mso-next-textbox:#_x0000_s1030">
              <w:txbxContent>
                <w:p w:rsidR="00634A47" w:rsidRDefault="00634A47" w:rsidP="00C62716">
                  <w:pPr>
                    <w:pStyle w:val="BodyText"/>
                    <w:jc w:val="center"/>
                    <w:rPr>
                      <w:rFonts w:ascii="Calibri" w:hAnsi="Calibri" w:cs="Calibri"/>
                      <w:sz w:val="24"/>
                      <w:lang w:val="en-GB"/>
                    </w:rPr>
                  </w:pPr>
                  <w:r>
                    <w:rPr>
                      <w:rFonts w:ascii="Calibri" w:hAnsi="Calibri" w:cs="Calibri"/>
                      <w:sz w:val="24"/>
                      <w:lang w:val="en-GB"/>
                    </w:rPr>
                    <w:t>Sub Contractors</w:t>
                  </w:r>
                </w:p>
              </w:txbxContent>
            </v:textbox>
          </v:roundrect>
        </w:pict>
      </w:r>
      <w:r w:rsidR="00C62716">
        <w:rPr>
          <w:rFonts w:ascii="Times New Roman" w:hAnsi="Times New Roman"/>
          <w:sz w:val="24"/>
        </w:rPr>
        <w:pict>
          <v:roundrect id="_x0000_s1027" style="position:absolute;margin-left:231.15pt;margin-top:2.7pt;width:91.5pt;height:81pt;z-index:251660288" arcsize="10923f" strokecolor="#4f81bd [3204]" strokeweight="2.25pt">
            <v:textbox style="mso-next-textbox:#_x0000_s1027">
              <w:txbxContent>
                <w:p w:rsidR="00634A47" w:rsidRDefault="00634A47" w:rsidP="00C62716">
                  <w:pPr>
                    <w:jc w:val="center"/>
                    <w:rPr>
                      <w:rFonts w:ascii="Calibri" w:hAnsi="Calibri" w:cs="Calibri"/>
                      <w:sz w:val="24"/>
                    </w:rPr>
                  </w:pPr>
                </w:p>
                <w:p w:rsidR="00634A47" w:rsidRDefault="00634A47" w:rsidP="00C62716">
                  <w:pPr>
                    <w:jc w:val="center"/>
                    <w:rPr>
                      <w:rFonts w:ascii="Calibri" w:hAnsi="Calibri" w:cs="Calibri"/>
                      <w:sz w:val="24"/>
                    </w:rPr>
                  </w:pPr>
                  <w:r>
                    <w:rPr>
                      <w:rFonts w:ascii="Calibri" w:hAnsi="Calibri" w:cs="Calibri"/>
                      <w:sz w:val="24"/>
                    </w:rPr>
                    <w:t>Stakeholder</w:t>
                  </w:r>
                </w:p>
                <w:p w:rsidR="00634A47" w:rsidRDefault="00634A47" w:rsidP="00C62716">
                  <w:pPr>
                    <w:pStyle w:val="BodyText"/>
                    <w:jc w:val="center"/>
                    <w:rPr>
                      <w:rFonts w:ascii="Calibri" w:hAnsi="Calibri" w:cs="Calibri"/>
                      <w:sz w:val="24"/>
                      <w:lang w:val="en-GB"/>
                    </w:rPr>
                  </w:pPr>
                  <w:r>
                    <w:rPr>
                      <w:rFonts w:ascii="Calibri" w:hAnsi="Calibri" w:cs="Calibri"/>
                      <w:sz w:val="24"/>
                      <w:lang w:val="en-GB"/>
                    </w:rPr>
                    <w:t>Group</w:t>
                  </w:r>
                </w:p>
              </w:txbxContent>
            </v:textbox>
          </v:roundrect>
        </w:pict>
      </w:r>
      <w:r w:rsidR="00C62716">
        <w:rPr>
          <w:rFonts w:ascii="Times New Roman" w:hAnsi="Times New Roman"/>
          <w:sz w:val="24"/>
        </w:rPr>
        <w:pict>
          <v:roundrect id="_x0000_s1028" style="position:absolute;margin-left:296.4pt;margin-top:473.55pt;width:87.75pt;height:55.2pt;z-index:251662336" arcsize="10923f" strokecolor="#4f81bd [3204]" strokeweight="2.25pt">
            <v:textbox style="mso-next-textbox:#_x0000_s1028">
              <w:txbxContent>
                <w:p w:rsidR="00634A47" w:rsidRDefault="00634A47" w:rsidP="00C62716">
                  <w:pPr>
                    <w:pStyle w:val="BodyText"/>
                    <w:jc w:val="center"/>
                    <w:rPr>
                      <w:rFonts w:ascii="Calibri" w:hAnsi="Calibri" w:cs="Calibri"/>
                      <w:sz w:val="24"/>
                      <w:lang w:val="en-GB"/>
                    </w:rPr>
                  </w:pPr>
                  <w:r>
                    <w:rPr>
                      <w:rFonts w:ascii="Calibri" w:hAnsi="Calibri" w:cs="Calibri"/>
                      <w:sz w:val="24"/>
                      <w:lang w:val="en-GB"/>
                    </w:rPr>
                    <w:t>Sub-contractors</w:t>
                  </w:r>
                </w:p>
              </w:txbxContent>
            </v:textbox>
          </v:roundrect>
        </w:pict>
      </w:r>
      <w:r w:rsidR="00C62716">
        <w:rPr>
          <w:rFonts w:ascii="Times New Roman" w:hAnsi="Times New Roman"/>
          <w:sz w:val="24"/>
        </w:rPr>
        <w:pict>
          <v:roundrect id="_x0000_s1029" style="position:absolute;margin-left:296.4pt;margin-top:473.55pt;width:87.75pt;height:55.2pt;z-index:251664384" arcsize="10923f" strokecolor="#4f81bd [3204]" strokeweight="2.25pt">
            <v:textbox style="mso-next-textbox:#_x0000_s1029">
              <w:txbxContent>
                <w:p w:rsidR="00634A47" w:rsidRDefault="00634A47" w:rsidP="00C62716">
                  <w:pPr>
                    <w:pStyle w:val="BodyText"/>
                    <w:jc w:val="center"/>
                    <w:rPr>
                      <w:rFonts w:ascii="Calibri" w:hAnsi="Calibri" w:cs="Calibri"/>
                      <w:sz w:val="24"/>
                      <w:lang w:val="en-GB"/>
                    </w:rPr>
                  </w:pPr>
                  <w:r>
                    <w:rPr>
                      <w:rFonts w:ascii="Calibri" w:hAnsi="Calibri" w:cs="Calibri"/>
                      <w:sz w:val="24"/>
                      <w:lang w:val="en-GB"/>
                    </w:rPr>
                    <w:t>Sub-contractors</w:t>
                  </w:r>
                </w:p>
              </w:txbxContent>
            </v:textbox>
          </v:roundrect>
        </w:pict>
      </w:r>
      <w:r w:rsidR="00C62716">
        <w:rPr>
          <w:noProof/>
          <w:lang w:eastAsia="en-NZ" w:bidi="ar-SA"/>
        </w:rPr>
        <w:drawing>
          <wp:inline distT="0" distB="0" distL="0" distR="0">
            <wp:extent cx="4499610" cy="1948002"/>
            <wp:effectExtent l="19050" t="0" r="0" b="0"/>
            <wp:docPr id="4" name="Diagram 4" descr="cid:image009.png@01D06C9D.15DD1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4" descr="cid:image009.png@01D06C9D.15DD14E0"/>
                    <pic:cNvPicPr>
                      <a:picLocks noChangeAspect="1" noChangeArrowheads="1"/>
                    </pic:cNvPicPr>
                  </pic:nvPicPr>
                  <pic:blipFill>
                    <a:blip r:embed="rId17" r:link="rId18" cstate="print"/>
                    <a:srcRect/>
                    <a:stretch>
                      <a:fillRect/>
                    </a:stretch>
                  </pic:blipFill>
                  <pic:spPr bwMode="auto">
                    <a:xfrm>
                      <a:off x="0" y="0"/>
                      <a:ext cx="4499610" cy="1948002"/>
                    </a:xfrm>
                    <a:prstGeom prst="rect">
                      <a:avLst/>
                    </a:prstGeom>
                    <a:noFill/>
                    <a:ln w="9525">
                      <a:noFill/>
                      <a:miter lim="800000"/>
                      <a:headEnd/>
                      <a:tailEnd/>
                    </a:ln>
                  </pic:spPr>
                </pic:pic>
              </a:graphicData>
            </a:graphic>
          </wp:inline>
        </w:drawing>
      </w:r>
    </w:p>
    <w:p w:rsidR="00B9533D" w:rsidRDefault="00C62716" w:rsidP="00E57E47">
      <w:pPr>
        <w:pStyle w:val="BodyText2"/>
      </w:pPr>
      <w:r>
        <w:rPr>
          <w:rFonts w:ascii="Times New Roman" w:hAnsi="Times New Roman"/>
          <w:sz w:val="24"/>
        </w:rPr>
        <w:pict>
          <v:roundrect id="_x0000_s1026" style="position:absolute;margin-left:292.65pt;margin-top:353.55pt;width:91.5pt;height:108pt;z-index:251658240" arcsize="10923f" strokecolor="#4f81bd [3204]" strokeweight="2.25pt">
            <v:textbox>
              <w:txbxContent>
                <w:p w:rsidR="00634A47" w:rsidRDefault="00634A47" w:rsidP="00C62716"/>
                <w:p w:rsidR="00634A47" w:rsidRDefault="00634A47" w:rsidP="00C62716"/>
                <w:p w:rsidR="00634A47" w:rsidRDefault="00634A47" w:rsidP="00C62716">
                  <w:pPr>
                    <w:jc w:val="center"/>
                    <w:rPr>
                      <w:rFonts w:ascii="Calibri" w:hAnsi="Calibri" w:cs="Calibri"/>
                      <w:sz w:val="24"/>
                    </w:rPr>
                  </w:pPr>
                  <w:r>
                    <w:rPr>
                      <w:rFonts w:ascii="Calibri" w:hAnsi="Calibri" w:cs="Calibri"/>
                      <w:sz w:val="24"/>
                    </w:rPr>
                    <w:t>Stakeholder</w:t>
                  </w:r>
                </w:p>
                <w:p w:rsidR="00634A47" w:rsidRDefault="00634A47" w:rsidP="00C62716">
                  <w:pPr>
                    <w:pStyle w:val="BodyText"/>
                    <w:jc w:val="center"/>
                    <w:rPr>
                      <w:rFonts w:ascii="Calibri" w:hAnsi="Calibri" w:cs="Calibri"/>
                      <w:sz w:val="24"/>
                      <w:lang w:val="en-GB"/>
                    </w:rPr>
                  </w:pPr>
                  <w:r>
                    <w:rPr>
                      <w:rFonts w:ascii="Calibri" w:hAnsi="Calibri" w:cs="Calibri"/>
                      <w:sz w:val="24"/>
                      <w:lang w:val="en-GB"/>
                    </w:rPr>
                    <w:t>Group</w:t>
                  </w:r>
                </w:p>
              </w:txbxContent>
            </v:textbox>
          </v:roundrect>
        </w:pict>
      </w:r>
    </w:p>
    <w:p w:rsidR="00E57E47" w:rsidRDefault="00E57E47" w:rsidP="00E57E47">
      <w:pPr>
        <w:pStyle w:val="BodyText2"/>
        <w:rPr>
          <w:b/>
        </w:rPr>
      </w:pPr>
      <w:r>
        <w:rPr>
          <w:b/>
        </w:rPr>
        <w:t>Programme Timeframes</w:t>
      </w:r>
    </w:p>
    <w:p w:rsidR="00E57E47" w:rsidRDefault="00B76DEA" w:rsidP="00E57E47">
      <w:pPr>
        <w:pStyle w:val="BodyText2"/>
      </w:pPr>
      <w:proofErr w:type="gramStart"/>
      <w:r>
        <w:t xml:space="preserve">The </w:t>
      </w:r>
      <w:r w:rsidR="00043C36">
        <w:t xml:space="preserve">southern group </w:t>
      </w:r>
      <w:r>
        <w:t xml:space="preserve">renewable energy systems and the Rarotonga </w:t>
      </w:r>
      <w:r w:rsidR="00043C36">
        <w:t>and Aitutaki renewable energy projects co</w:t>
      </w:r>
      <w:r>
        <w:t xml:space="preserve">mmissioned by </w:t>
      </w:r>
      <w:r w:rsidR="00043C36">
        <w:t>December 2017</w:t>
      </w:r>
      <w:r>
        <w:t>.</w:t>
      </w:r>
      <w:proofErr w:type="gramEnd"/>
      <w:r>
        <w:t xml:space="preserve"> </w:t>
      </w:r>
    </w:p>
    <w:p w:rsidR="00E57E47" w:rsidRDefault="00B76DEA" w:rsidP="00140FE7">
      <w:pPr>
        <w:pStyle w:val="BodyText2"/>
        <w:tabs>
          <w:tab w:val="left" w:pos="567"/>
        </w:tabs>
      </w:pPr>
      <w:r>
        <w:t xml:space="preserve">The final timetable will be determined largely by the </w:t>
      </w:r>
      <w:r w:rsidR="00062CFA">
        <w:t xml:space="preserve">Inception Report and </w:t>
      </w:r>
      <w:r>
        <w:t xml:space="preserve">Strategic Project and Procurement Plan that will be completed as the first output. </w:t>
      </w:r>
    </w:p>
    <w:p w:rsidR="00E57E47" w:rsidRDefault="00E57E47" w:rsidP="00E57E47">
      <w:pPr>
        <w:pStyle w:val="Heading2"/>
        <w:keepNext w:val="0"/>
        <w:widowControl w:val="0"/>
      </w:pPr>
      <w:r>
        <w:lastRenderedPageBreak/>
        <w:t>Outputs</w:t>
      </w:r>
    </w:p>
    <w:p w:rsidR="00E57E47" w:rsidRDefault="00E57E47" w:rsidP="00E57E47">
      <w:pPr>
        <w:pStyle w:val="BodyText"/>
      </w:pPr>
    </w:p>
    <w:p w:rsidR="00E57E47" w:rsidRDefault="00E57E47" w:rsidP="00E57E47">
      <w:pPr>
        <w:pStyle w:val="BodyText"/>
      </w:pPr>
      <w:r>
        <w:t xml:space="preserve">The </w:t>
      </w:r>
      <w:r w:rsidR="009465FD">
        <w:t xml:space="preserve">indicative </w:t>
      </w:r>
      <w:r>
        <w:t xml:space="preserve">outputs are summarised in the table below. </w:t>
      </w:r>
      <w:r w:rsidR="009465FD">
        <w:t xml:space="preserve">These are subject to change. </w:t>
      </w:r>
    </w:p>
    <w:p w:rsidR="009A7817" w:rsidRDefault="009A7817" w:rsidP="00E57E47">
      <w:pPr>
        <w:pStyle w:val="BodyText"/>
      </w:pPr>
    </w:p>
    <w:tbl>
      <w:tblPr>
        <w:tblStyle w:val="TableGrid"/>
        <w:tblW w:w="0" w:type="auto"/>
        <w:tblLook w:val="04A0"/>
      </w:tblPr>
      <w:tblGrid>
        <w:gridCol w:w="709"/>
        <w:gridCol w:w="3119"/>
        <w:gridCol w:w="3315"/>
      </w:tblGrid>
      <w:tr w:rsidR="009A7817" w:rsidRPr="009A7817" w:rsidTr="009A7817">
        <w:tc>
          <w:tcPr>
            <w:tcW w:w="709" w:type="dxa"/>
          </w:tcPr>
          <w:p w:rsidR="009A7817" w:rsidRPr="009A7817" w:rsidRDefault="009A7817" w:rsidP="00E57E47">
            <w:pPr>
              <w:pStyle w:val="BodyText"/>
              <w:rPr>
                <w:b/>
                <w:sz w:val="18"/>
                <w:szCs w:val="18"/>
              </w:rPr>
            </w:pPr>
            <w:r w:rsidRPr="009A7817">
              <w:rPr>
                <w:b/>
                <w:sz w:val="18"/>
                <w:szCs w:val="18"/>
              </w:rPr>
              <w:t>No.</w:t>
            </w:r>
          </w:p>
        </w:tc>
        <w:tc>
          <w:tcPr>
            <w:tcW w:w="3119" w:type="dxa"/>
          </w:tcPr>
          <w:p w:rsidR="009A7817" w:rsidRPr="009A7817" w:rsidRDefault="009A7817" w:rsidP="00E57E47">
            <w:pPr>
              <w:pStyle w:val="BodyText"/>
              <w:rPr>
                <w:b/>
                <w:sz w:val="18"/>
                <w:szCs w:val="18"/>
              </w:rPr>
            </w:pPr>
            <w:r w:rsidRPr="009A7817">
              <w:rPr>
                <w:b/>
                <w:sz w:val="18"/>
                <w:szCs w:val="18"/>
              </w:rPr>
              <w:t>Output</w:t>
            </w:r>
          </w:p>
        </w:tc>
        <w:tc>
          <w:tcPr>
            <w:tcW w:w="3315" w:type="dxa"/>
          </w:tcPr>
          <w:p w:rsidR="009A7817" w:rsidRPr="009A7817" w:rsidRDefault="009A7817" w:rsidP="00E57E47">
            <w:pPr>
              <w:pStyle w:val="BodyText"/>
              <w:rPr>
                <w:b/>
                <w:sz w:val="18"/>
                <w:szCs w:val="18"/>
              </w:rPr>
            </w:pPr>
            <w:r w:rsidRPr="009A7817">
              <w:rPr>
                <w:b/>
                <w:sz w:val="18"/>
                <w:szCs w:val="18"/>
              </w:rPr>
              <w:t>Input/Tasks</w:t>
            </w:r>
          </w:p>
        </w:tc>
      </w:tr>
      <w:tr w:rsidR="009A7817" w:rsidRPr="009A7817" w:rsidTr="009A7817">
        <w:tc>
          <w:tcPr>
            <w:tcW w:w="709" w:type="dxa"/>
          </w:tcPr>
          <w:p w:rsidR="009A7817" w:rsidRPr="009A7817" w:rsidRDefault="009A7817" w:rsidP="00E57E47">
            <w:pPr>
              <w:pStyle w:val="BodyText"/>
              <w:rPr>
                <w:sz w:val="18"/>
                <w:szCs w:val="18"/>
              </w:rPr>
            </w:pPr>
            <w:r>
              <w:rPr>
                <w:sz w:val="18"/>
                <w:szCs w:val="18"/>
              </w:rPr>
              <w:t>1a</w:t>
            </w:r>
          </w:p>
        </w:tc>
        <w:tc>
          <w:tcPr>
            <w:tcW w:w="3119" w:type="dxa"/>
          </w:tcPr>
          <w:p w:rsidR="009A7817" w:rsidRPr="009A7817" w:rsidRDefault="009A7817" w:rsidP="00E57E47">
            <w:pPr>
              <w:pStyle w:val="BodyText"/>
              <w:rPr>
                <w:sz w:val="18"/>
                <w:szCs w:val="18"/>
              </w:rPr>
            </w:pPr>
            <w:r>
              <w:rPr>
                <w:sz w:val="18"/>
                <w:szCs w:val="18"/>
              </w:rPr>
              <w:t xml:space="preserve">Draft </w:t>
            </w:r>
            <w:proofErr w:type="spellStart"/>
            <w:r>
              <w:rPr>
                <w:sz w:val="18"/>
                <w:szCs w:val="18"/>
              </w:rPr>
              <w:t>Stategic</w:t>
            </w:r>
            <w:proofErr w:type="spellEnd"/>
            <w:r>
              <w:rPr>
                <w:sz w:val="18"/>
                <w:szCs w:val="18"/>
              </w:rPr>
              <w:t xml:space="preserve"> and Procurement Plan</w:t>
            </w:r>
          </w:p>
        </w:tc>
        <w:tc>
          <w:tcPr>
            <w:tcW w:w="3315" w:type="dxa"/>
          </w:tcPr>
          <w:p w:rsidR="009A7817" w:rsidRPr="009A7817" w:rsidRDefault="009A7817" w:rsidP="009A7817">
            <w:pPr>
              <w:pStyle w:val="BodyText"/>
              <w:rPr>
                <w:sz w:val="18"/>
                <w:szCs w:val="18"/>
              </w:rPr>
            </w:pPr>
            <w:r>
              <w:rPr>
                <w:sz w:val="18"/>
                <w:szCs w:val="18"/>
              </w:rPr>
              <w:t>Draft Strategic and Procurement Plan following Inception Mission and under the direction of the PSG</w:t>
            </w:r>
          </w:p>
        </w:tc>
      </w:tr>
      <w:tr w:rsidR="009A7817" w:rsidRPr="009A7817" w:rsidTr="009A7817">
        <w:tc>
          <w:tcPr>
            <w:tcW w:w="709" w:type="dxa"/>
          </w:tcPr>
          <w:p w:rsidR="009A7817" w:rsidRPr="009A7817" w:rsidRDefault="009A7817" w:rsidP="00E57E47">
            <w:pPr>
              <w:pStyle w:val="BodyText"/>
              <w:rPr>
                <w:sz w:val="18"/>
                <w:szCs w:val="18"/>
              </w:rPr>
            </w:pPr>
            <w:r>
              <w:rPr>
                <w:sz w:val="18"/>
                <w:szCs w:val="18"/>
              </w:rPr>
              <w:t>1b</w:t>
            </w:r>
          </w:p>
        </w:tc>
        <w:tc>
          <w:tcPr>
            <w:tcW w:w="3119" w:type="dxa"/>
          </w:tcPr>
          <w:p w:rsidR="009A7817" w:rsidRPr="009A7817" w:rsidRDefault="009A7817" w:rsidP="00E57E47">
            <w:pPr>
              <w:pStyle w:val="BodyText"/>
              <w:rPr>
                <w:sz w:val="18"/>
                <w:szCs w:val="18"/>
              </w:rPr>
            </w:pPr>
            <w:r>
              <w:rPr>
                <w:sz w:val="18"/>
                <w:szCs w:val="18"/>
              </w:rPr>
              <w:t>Final Strategic and Procurement Plan</w:t>
            </w:r>
          </w:p>
        </w:tc>
        <w:tc>
          <w:tcPr>
            <w:tcW w:w="3315" w:type="dxa"/>
          </w:tcPr>
          <w:p w:rsidR="009A7817" w:rsidRPr="009A7817" w:rsidRDefault="009A7817" w:rsidP="00E57E47">
            <w:pPr>
              <w:pStyle w:val="BodyText"/>
              <w:rPr>
                <w:sz w:val="18"/>
                <w:szCs w:val="18"/>
              </w:rPr>
            </w:pPr>
            <w:r>
              <w:rPr>
                <w:sz w:val="18"/>
                <w:szCs w:val="18"/>
              </w:rPr>
              <w:t>Finalised following input and feedback from PSG, PMU, Entura and other key stakeholders</w:t>
            </w:r>
          </w:p>
        </w:tc>
      </w:tr>
      <w:tr w:rsidR="009A7817" w:rsidRPr="009A7817" w:rsidTr="009A7817">
        <w:tc>
          <w:tcPr>
            <w:tcW w:w="709" w:type="dxa"/>
            <w:vMerge w:val="restart"/>
          </w:tcPr>
          <w:p w:rsidR="009A7817" w:rsidRPr="009A7817" w:rsidRDefault="009A7817" w:rsidP="00E57E47">
            <w:pPr>
              <w:pStyle w:val="BodyText"/>
              <w:rPr>
                <w:sz w:val="18"/>
                <w:szCs w:val="18"/>
              </w:rPr>
            </w:pPr>
            <w:r>
              <w:rPr>
                <w:sz w:val="18"/>
                <w:szCs w:val="18"/>
              </w:rPr>
              <w:t>2</w:t>
            </w:r>
          </w:p>
        </w:tc>
        <w:tc>
          <w:tcPr>
            <w:tcW w:w="3119" w:type="dxa"/>
            <w:vMerge w:val="restart"/>
          </w:tcPr>
          <w:p w:rsidR="009A7817" w:rsidRPr="009A7817" w:rsidRDefault="009A7817" w:rsidP="00E57E47">
            <w:pPr>
              <w:pStyle w:val="BodyText"/>
              <w:rPr>
                <w:sz w:val="18"/>
                <w:szCs w:val="18"/>
              </w:rPr>
            </w:pPr>
            <w:r>
              <w:rPr>
                <w:sz w:val="18"/>
                <w:szCs w:val="18"/>
              </w:rPr>
              <w:t xml:space="preserve">Implementation and Contract Terms of Reference </w:t>
            </w:r>
          </w:p>
        </w:tc>
        <w:tc>
          <w:tcPr>
            <w:tcW w:w="3315" w:type="dxa"/>
          </w:tcPr>
          <w:p w:rsidR="009A7817" w:rsidRPr="009A7817" w:rsidRDefault="009A7817" w:rsidP="00E57E47">
            <w:pPr>
              <w:pStyle w:val="BodyText"/>
              <w:rPr>
                <w:sz w:val="18"/>
                <w:szCs w:val="18"/>
              </w:rPr>
            </w:pPr>
            <w:r>
              <w:rPr>
                <w:sz w:val="18"/>
                <w:szCs w:val="18"/>
              </w:rPr>
              <w:t>Based on agreed Strategic and Procurement Plan, development of Terms of Reference for program implementation</w:t>
            </w:r>
          </w:p>
        </w:tc>
      </w:tr>
      <w:tr w:rsidR="009A7817" w:rsidRPr="009A7817" w:rsidTr="009A7817">
        <w:tc>
          <w:tcPr>
            <w:tcW w:w="709" w:type="dxa"/>
            <w:vMerge/>
          </w:tcPr>
          <w:p w:rsidR="009A7817" w:rsidRPr="009A7817" w:rsidRDefault="009A7817" w:rsidP="00E57E47">
            <w:pPr>
              <w:pStyle w:val="BodyText"/>
              <w:rPr>
                <w:sz w:val="18"/>
                <w:szCs w:val="18"/>
              </w:rPr>
            </w:pPr>
          </w:p>
        </w:tc>
        <w:tc>
          <w:tcPr>
            <w:tcW w:w="3119" w:type="dxa"/>
            <w:vMerge/>
          </w:tcPr>
          <w:p w:rsidR="009A7817" w:rsidRPr="009A7817" w:rsidRDefault="009A7817" w:rsidP="00E57E47">
            <w:pPr>
              <w:pStyle w:val="BodyText"/>
              <w:rPr>
                <w:sz w:val="18"/>
                <w:szCs w:val="18"/>
              </w:rPr>
            </w:pPr>
          </w:p>
        </w:tc>
        <w:tc>
          <w:tcPr>
            <w:tcW w:w="3315" w:type="dxa"/>
          </w:tcPr>
          <w:p w:rsidR="009A7817" w:rsidRPr="009A7817" w:rsidRDefault="009A7817" w:rsidP="00E57E47">
            <w:pPr>
              <w:pStyle w:val="BodyText"/>
              <w:rPr>
                <w:sz w:val="18"/>
                <w:szCs w:val="18"/>
              </w:rPr>
            </w:pPr>
            <w:r>
              <w:rPr>
                <w:sz w:val="18"/>
                <w:szCs w:val="18"/>
              </w:rPr>
              <w:t>Final Implementation Contract will take into account the recommendations and directions outlined in the Strategic and Procurement Plan</w:t>
            </w:r>
          </w:p>
        </w:tc>
      </w:tr>
      <w:tr w:rsidR="009A7817" w:rsidRPr="009A7817" w:rsidTr="009A7817">
        <w:tc>
          <w:tcPr>
            <w:tcW w:w="709" w:type="dxa"/>
          </w:tcPr>
          <w:p w:rsidR="009A7817" w:rsidRPr="009A7817" w:rsidRDefault="00B146DE" w:rsidP="00E57E47">
            <w:pPr>
              <w:pStyle w:val="BodyText"/>
              <w:rPr>
                <w:sz w:val="18"/>
                <w:szCs w:val="18"/>
              </w:rPr>
            </w:pPr>
            <w:r>
              <w:rPr>
                <w:sz w:val="18"/>
                <w:szCs w:val="18"/>
              </w:rPr>
              <w:t>3</w:t>
            </w:r>
          </w:p>
        </w:tc>
        <w:tc>
          <w:tcPr>
            <w:tcW w:w="3119" w:type="dxa"/>
          </w:tcPr>
          <w:p w:rsidR="009A7817" w:rsidRPr="009A7817" w:rsidRDefault="00B146DE" w:rsidP="00E57E47">
            <w:pPr>
              <w:pStyle w:val="BodyText"/>
              <w:rPr>
                <w:sz w:val="18"/>
                <w:szCs w:val="18"/>
              </w:rPr>
            </w:pPr>
            <w:r>
              <w:rPr>
                <w:sz w:val="18"/>
                <w:szCs w:val="18"/>
              </w:rPr>
              <w:t>Procurement of Contractor(s) for Implementation</w:t>
            </w:r>
          </w:p>
        </w:tc>
        <w:tc>
          <w:tcPr>
            <w:tcW w:w="3315" w:type="dxa"/>
          </w:tcPr>
          <w:p w:rsidR="009A7817" w:rsidRPr="009A7817" w:rsidRDefault="00B146DE" w:rsidP="00E57E47">
            <w:pPr>
              <w:pStyle w:val="BodyText"/>
              <w:rPr>
                <w:sz w:val="18"/>
                <w:szCs w:val="18"/>
              </w:rPr>
            </w:pPr>
            <w:r>
              <w:rPr>
                <w:sz w:val="18"/>
                <w:szCs w:val="18"/>
              </w:rPr>
              <w:t>Based on the agreed Procurement Plan, tenders to be called in accordance with the CIGOV procurement procedures</w:t>
            </w:r>
          </w:p>
        </w:tc>
      </w:tr>
      <w:tr w:rsidR="009A7817" w:rsidRPr="009A7817" w:rsidTr="009A7817">
        <w:tc>
          <w:tcPr>
            <w:tcW w:w="709" w:type="dxa"/>
          </w:tcPr>
          <w:p w:rsidR="009A7817" w:rsidRPr="009A7817" w:rsidRDefault="00B146DE" w:rsidP="00E57E47">
            <w:pPr>
              <w:pStyle w:val="BodyText"/>
              <w:rPr>
                <w:sz w:val="18"/>
                <w:szCs w:val="18"/>
              </w:rPr>
            </w:pPr>
            <w:r>
              <w:rPr>
                <w:sz w:val="18"/>
                <w:szCs w:val="18"/>
              </w:rPr>
              <w:t>4</w:t>
            </w:r>
          </w:p>
        </w:tc>
        <w:tc>
          <w:tcPr>
            <w:tcW w:w="3119" w:type="dxa"/>
          </w:tcPr>
          <w:p w:rsidR="009A7817" w:rsidRPr="009A7817" w:rsidRDefault="00B146DE" w:rsidP="00E57E47">
            <w:pPr>
              <w:pStyle w:val="BodyText"/>
              <w:rPr>
                <w:sz w:val="18"/>
                <w:szCs w:val="18"/>
              </w:rPr>
            </w:pPr>
            <w:r>
              <w:rPr>
                <w:sz w:val="18"/>
                <w:szCs w:val="18"/>
              </w:rPr>
              <w:t>Implementation of project within agreed time and budgets</w:t>
            </w:r>
          </w:p>
        </w:tc>
        <w:tc>
          <w:tcPr>
            <w:tcW w:w="3315" w:type="dxa"/>
          </w:tcPr>
          <w:p w:rsidR="009A7817" w:rsidRPr="009A7817" w:rsidRDefault="00B146DE" w:rsidP="00E57E47">
            <w:pPr>
              <w:pStyle w:val="BodyText"/>
              <w:rPr>
                <w:sz w:val="18"/>
                <w:szCs w:val="18"/>
              </w:rPr>
            </w:pPr>
            <w:r>
              <w:rPr>
                <w:sz w:val="18"/>
                <w:szCs w:val="18"/>
              </w:rPr>
              <w:t>Act as coordinator/facilitator to the PMU and PSG, giving directions to the Contractor(s) on behalf of the PSG</w:t>
            </w:r>
          </w:p>
        </w:tc>
      </w:tr>
      <w:tr w:rsidR="009A7817" w:rsidRPr="009A7817" w:rsidTr="009A7817">
        <w:tc>
          <w:tcPr>
            <w:tcW w:w="709" w:type="dxa"/>
          </w:tcPr>
          <w:p w:rsidR="009A7817" w:rsidRPr="009A7817" w:rsidRDefault="00B146DE" w:rsidP="00E57E47">
            <w:pPr>
              <w:pStyle w:val="BodyText"/>
              <w:rPr>
                <w:sz w:val="18"/>
                <w:szCs w:val="18"/>
              </w:rPr>
            </w:pPr>
            <w:r>
              <w:rPr>
                <w:sz w:val="18"/>
                <w:szCs w:val="18"/>
              </w:rPr>
              <w:t>5</w:t>
            </w:r>
          </w:p>
        </w:tc>
        <w:tc>
          <w:tcPr>
            <w:tcW w:w="3119" w:type="dxa"/>
          </w:tcPr>
          <w:p w:rsidR="009A7817" w:rsidRPr="009A7817" w:rsidRDefault="00B146DE" w:rsidP="00E57E47">
            <w:pPr>
              <w:pStyle w:val="BodyText"/>
              <w:rPr>
                <w:sz w:val="18"/>
                <w:szCs w:val="18"/>
              </w:rPr>
            </w:pPr>
            <w:r>
              <w:rPr>
                <w:sz w:val="18"/>
                <w:szCs w:val="18"/>
              </w:rPr>
              <w:t>Progress Report</w:t>
            </w:r>
          </w:p>
        </w:tc>
        <w:tc>
          <w:tcPr>
            <w:tcW w:w="3315" w:type="dxa"/>
          </w:tcPr>
          <w:p w:rsidR="009A7817" w:rsidRPr="009A7817" w:rsidRDefault="00B146DE" w:rsidP="00E57E47">
            <w:pPr>
              <w:pStyle w:val="BodyText"/>
              <w:rPr>
                <w:sz w:val="18"/>
                <w:szCs w:val="18"/>
              </w:rPr>
            </w:pPr>
            <w:r>
              <w:rPr>
                <w:sz w:val="18"/>
                <w:szCs w:val="18"/>
              </w:rPr>
              <w:t>Preparation of weekly, fortnightly and monthly reports to the PMU and PSG</w:t>
            </w:r>
          </w:p>
        </w:tc>
      </w:tr>
    </w:tbl>
    <w:p w:rsidR="009A7817" w:rsidRDefault="009A7817" w:rsidP="00E57E47">
      <w:pPr>
        <w:pStyle w:val="BodyText"/>
      </w:pPr>
    </w:p>
    <w:p w:rsidR="00E57E47" w:rsidRDefault="00E57E47" w:rsidP="00E57E47">
      <w:pPr>
        <w:pStyle w:val="BodyText"/>
      </w:pPr>
    </w:p>
    <w:p w:rsidR="00E57E47" w:rsidRDefault="00E57E47" w:rsidP="00E57E47">
      <w:pPr>
        <w:pStyle w:val="Heading2"/>
      </w:pPr>
      <w:r>
        <w:t>Methodology</w:t>
      </w:r>
    </w:p>
    <w:p w:rsidR="00E57E47" w:rsidRDefault="00E57E47" w:rsidP="00E57E47">
      <w:pPr>
        <w:pStyle w:val="Guidance"/>
        <w:rPr>
          <w:b/>
          <w:i w:val="0"/>
          <w:color w:val="auto"/>
        </w:rPr>
      </w:pPr>
      <w:r>
        <w:rPr>
          <w:b/>
          <w:i w:val="0"/>
          <w:color w:val="auto"/>
        </w:rPr>
        <w:t xml:space="preserve">Strategic </w:t>
      </w:r>
      <w:r w:rsidR="00CB7C5F">
        <w:rPr>
          <w:b/>
          <w:i w:val="0"/>
          <w:color w:val="auto"/>
        </w:rPr>
        <w:t xml:space="preserve">Project and </w:t>
      </w:r>
      <w:r>
        <w:rPr>
          <w:b/>
          <w:i w:val="0"/>
          <w:color w:val="auto"/>
        </w:rPr>
        <w:t>Procurement Plan:</w:t>
      </w:r>
    </w:p>
    <w:p w:rsidR="00CB7C5F" w:rsidRDefault="00043C36" w:rsidP="00E57E47">
      <w:pPr>
        <w:pStyle w:val="Guidance"/>
        <w:rPr>
          <w:i w:val="0"/>
          <w:color w:val="auto"/>
          <w:szCs w:val="22"/>
        </w:rPr>
      </w:pPr>
      <w:r>
        <w:rPr>
          <w:i w:val="0"/>
          <w:color w:val="auto"/>
          <w:szCs w:val="22"/>
        </w:rPr>
        <w:t>The objective of the S</w:t>
      </w:r>
      <w:r w:rsidR="00E57E47">
        <w:rPr>
          <w:i w:val="0"/>
          <w:color w:val="auto"/>
          <w:szCs w:val="22"/>
        </w:rPr>
        <w:t xml:space="preserve">trategic </w:t>
      </w:r>
      <w:r w:rsidR="00B83A64">
        <w:rPr>
          <w:i w:val="0"/>
          <w:color w:val="auto"/>
          <w:szCs w:val="22"/>
        </w:rPr>
        <w:t>Project and P</w:t>
      </w:r>
      <w:r w:rsidR="00E57E47">
        <w:rPr>
          <w:i w:val="0"/>
          <w:color w:val="auto"/>
          <w:szCs w:val="22"/>
        </w:rPr>
        <w:t xml:space="preserve">rocurement </w:t>
      </w:r>
      <w:r w:rsidR="00B83A64">
        <w:rPr>
          <w:i w:val="0"/>
          <w:color w:val="auto"/>
          <w:szCs w:val="22"/>
        </w:rPr>
        <w:t xml:space="preserve">Plan </w:t>
      </w:r>
      <w:r w:rsidR="00E57E47">
        <w:rPr>
          <w:i w:val="0"/>
          <w:color w:val="auto"/>
          <w:szCs w:val="22"/>
        </w:rPr>
        <w:t xml:space="preserve">is </w:t>
      </w:r>
      <w:r>
        <w:rPr>
          <w:i w:val="0"/>
          <w:color w:val="auto"/>
          <w:szCs w:val="22"/>
        </w:rPr>
        <w:t xml:space="preserve">to </w:t>
      </w:r>
      <w:r w:rsidR="00E57E47">
        <w:rPr>
          <w:i w:val="0"/>
          <w:color w:val="auto"/>
          <w:szCs w:val="22"/>
        </w:rPr>
        <w:t xml:space="preserve">provide a robust, transparent and effective </w:t>
      </w:r>
      <w:r w:rsidR="00B146DE">
        <w:rPr>
          <w:i w:val="0"/>
          <w:color w:val="auto"/>
          <w:szCs w:val="22"/>
        </w:rPr>
        <w:t>guidance</w:t>
      </w:r>
      <w:r w:rsidR="00CB7C5F">
        <w:rPr>
          <w:i w:val="0"/>
          <w:color w:val="auto"/>
          <w:szCs w:val="22"/>
        </w:rPr>
        <w:t xml:space="preserve"> and </w:t>
      </w:r>
      <w:r w:rsidR="00E57E47">
        <w:rPr>
          <w:i w:val="0"/>
          <w:color w:val="auto"/>
          <w:szCs w:val="22"/>
        </w:rPr>
        <w:t xml:space="preserve">process </w:t>
      </w:r>
      <w:r w:rsidR="00AE4A91">
        <w:rPr>
          <w:i w:val="0"/>
          <w:color w:val="auto"/>
          <w:szCs w:val="22"/>
        </w:rPr>
        <w:t>enabling</w:t>
      </w:r>
      <w:r w:rsidR="00E57E47">
        <w:rPr>
          <w:i w:val="0"/>
          <w:color w:val="auto"/>
          <w:szCs w:val="22"/>
        </w:rPr>
        <w:t xml:space="preserve"> procure</w:t>
      </w:r>
      <w:r w:rsidR="00AE4A91">
        <w:rPr>
          <w:i w:val="0"/>
          <w:color w:val="auto"/>
          <w:szCs w:val="22"/>
        </w:rPr>
        <w:t>ment of</w:t>
      </w:r>
      <w:r w:rsidR="00E57E47">
        <w:rPr>
          <w:i w:val="0"/>
          <w:color w:val="auto"/>
          <w:szCs w:val="22"/>
        </w:rPr>
        <w:t xml:space="preserve"> implementation services</w:t>
      </w:r>
      <w:r w:rsidR="00CB7C5F">
        <w:rPr>
          <w:i w:val="0"/>
          <w:color w:val="auto"/>
          <w:szCs w:val="22"/>
        </w:rPr>
        <w:t xml:space="preserve"> and manage</w:t>
      </w:r>
      <w:r w:rsidR="00AE4A91">
        <w:rPr>
          <w:i w:val="0"/>
          <w:color w:val="auto"/>
          <w:szCs w:val="22"/>
        </w:rPr>
        <w:t>ment of</w:t>
      </w:r>
      <w:r w:rsidR="00CB7C5F">
        <w:rPr>
          <w:i w:val="0"/>
          <w:color w:val="auto"/>
          <w:szCs w:val="22"/>
        </w:rPr>
        <w:t xml:space="preserve"> the project </w:t>
      </w:r>
      <w:r w:rsidR="003F245B">
        <w:rPr>
          <w:i w:val="0"/>
          <w:color w:val="auto"/>
          <w:szCs w:val="22"/>
        </w:rPr>
        <w:t xml:space="preserve">through to </w:t>
      </w:r>
      <w:r w:rsidR="00CB7C5F">
        <w:rPr>
          <w:i w:val="0"/>
          <w:color w:val="auto"/>
          <w:szCs w:val="22"/>
        </w:rPr>
        <w:t>successful commissioning</w:t>
      </w:r>
      <w:r w:rsidR="00AE4A91">
        <w:rPr>
          <w:i w:val="0"/>
          <w:color w:val="auto"/>
          <w:szCs w:val="22"/>
        </w:rPr>
        <w:t>,</w:t>
      </w:r>
      <w:r w:rsidR="00CB7C5F">
        <w:rPr>
          <w:i w:val="0"/>
          <w:color w:val="auto"/>
          <w:szCs w:val="22"/>
        </w:rPr>
        <w:t xml:space="preserve"> on time and to budget. </w:t>
      </w:r>
    </w:p>
    <w:p w:rsidR="00EF4694" w:rsidRPr="00BD5375" w:rsidRDefault="00EF4694" w:rsidP="00BD5375">
      <w:pPr>
        <w:pStyle w:val="ITPNumberedList"/>
        <w:numPr>
          <w:ilvl w:val="0"/>
          <w:numId w:val="0"/>
        </w:numPr>
        <w:rPr>
          <w:rFonts w:ascii="Verdana" w:hAnsi="Verdana"/>
          <w:sz w:val="20"/>
        </w:rPr>
      </w:pPr>
      <w:r>
        <w:rPr>
          <w:rFonts w:ascii="Verdana" w:hAnsi="Verdana"/>
          <w:sz w:val="20"/>
        </w:rPr>
        <w:t xml:space="preserve">The </w:t>
      </w:r>
      <w:r w:rsidR="00E07704">
        <w:rPr>
          <w:rFonts w:ascii="Verdana" w:hAnsi="Verdana"/>
          <w:sz w:val="20"/>
        </w:rPr>
        <w:t>PM</w:t>
      </w:r>
      <w:r>
        <w:rPr>
          <w:rFonts w:ascii="Verdana" w:hAnsi="Verdana"/>
          <w:sz w:val="20"/>
        </w:rPr>
        <w:t xml:space="preserve"> will be required to </w:t>
      </w:r>
      <w:r w:rsidRPr="00BD5375">
        <w:rPr>
          <w:rFonts w:ascii="Verdana" w:hAnsi="Verdana"/>
          <w:sz w:val="20"/>
        </w:rPr>
        <w:t xml:space="preserve">describe their work plan and how they expect to achieve the required outcomes of this project. </w:t>
      </w:r>
      <w:r w:rsidR="00AE4A91">
        <w:rPr>
          <w:rFonts w:ascii="Verdana" w:hAnsi="Verdana"/>
          <w:sz w:val="20"/>
        </w:rPr>
        <w:t xml:space="preserve"> </w:t>
      </w:r>
      <w:r w:rsidRPr="00BD5375">
        <w:rPr>
          <w:rFonts w:ascii="Verdana" w:hAnsi="Verdana"/>
          <w:sz w:val="20"/>
        </w:rPr>
        <w:t xml:space="preserve">A </w:t>
      </w:r>
      <w:r w:rsidRPr="00BD5375">
        <w:rPr>
          <w:rFonts w:ascii="Verdana" w:hAnsi="Verdana"/>
          <w:sz w:val="20"/>
        </w:rPr>
        <w:lastRenderedPageBreak/>
        <w:t xml:space="preserve">reasonably detailed plan is requested, </w:t>
      </w:r>
      <w:r>
        <w:rPr>
          <w:rFonts w:ascii="Verdana" w:hAnsi="Verdana"/>
          <w:sz w:val="20"/>
        </w:rPr>
        <w:t xml:space="preserve">as </w:t>
      </w:r>
      <w:r w:rsidR="00AE4A91">
        <w:rPr>
          <w:rFonts w:ascii="Verdana" w:hAnsi="Verdana"/>
          <w:sz w:val="20"/>
        </w:rPr>
        <w:t>CIGOV</w:t>
      </w:r>
      <w:r>
        <w:rPr>
          <w:rFonts w:ascii="Verdana" w:hAnsi="Verdana"/>
          <w:sz w:val="20"/>
        </w:rPr>
        <w:t xml:space="preserve"> </w:t>
      </w:r>
      <w:r w:rsidR="00043C36">
        <w:rPr>
          <w:rFonts w:ascii="Verdana" w:hAnsi="Verdana"/>
          <w:sz w:val="20"/>
        </w:rPr>
        <w:t xml:space="preserve">and its partners </w:t>
      </w:r>
      <w:r>
        <w:rPr>
          <w:rFonts w:ascii="Verdana" w:hAnsi="Verdana"/>
          <w:sz w:val="20"/>
        </w:rPr>
        <w:t>n</w:t>
      </w:r>
      <w:r w:rsidRPr="00BD5375">
        <w:rPr>
          <w:rFonts w:ascii="Verdana" w:hAnsi="Verdana"/>
          <w:sz w:val="20"/>
        </w:rPr>
        <w:t xml:space="preserve">eed to be assured that the </w:t>
      </w:r>
      <w:r w:rsidR="00E07704">
        <w:rPr>
          <w:rFonts w:ascii="Verdana" w:hAnsi="Verdana"/>
          <w:sz w:val="20"/>
        </w:rPr>
        <w:t>PM</w:t>
      </w:r>
      <w:r>
        <w:rPr>
          <w:rFonts w:ascii="Verdana" w:hAnsi="Verdana"/>
          <w:sz w:val="20"/>
        </w:rPr>
        <w:t xml:space="preserve"> is </w:t>
      </w:r>
      <w:r w:rsidRPr="00BD5375">
        <w:rPr>
          <w:rFonts w:ascii="Verdana" w:hAnsi="Verdana"/>
          <w:sz w:val="20"/>
        </w:rPr>
        <w:t xml:space="preserve">fully aware of the complexities of installing </w:t>
      </w:r>
      <w:r>
        <w:rPr>
          <w:rFonts w:ascii="Verdana" w:hAnsi="Verdana"/>
          <w:sz w:val="20"/>
        </w:rPr>
        <w:t xml:space="preserve">renewable energy systems </w:t>
      </w:r>
      <w:r w:rsidRPr="00BD5375">
        <w:rPr>
          <w:rFonts w:ascii="Verdana" w:hAnsi="Verdana"/>
          <w:sz w:val="20"/>
        </w:rPr>
        <w:t xml:space="preserve">in </w:t>
      </w:r>
      <w:r w:rsidR="00043C36">
        <w:rPr>
          <w:rFonts w:ascii="Verdana" w:hAnsi="Verdana"/>
          <w:sz w:val="20"/>
        </w:rPr>
        <w:t>these islands,</w:t>
      </w:r>
      <w:r w:rsidRPr="00BD5375">
        <w:rPr>
          <w:rFonts w:ascii="Verdana" w:hAnsi="Verdana"/>
          <w:sz w:val="20"/>
        </w:rPr>
        <w:t xml:space="preserve"> and have contingency plans in place. </w:t>
      </w:r>
    </w:p>
    <w:p w:rsidR="00E57E47" w:rsidRDefault="00E57E47" w:rsidP="00E57E47">
      <w:pPr>
        <w:pStyle w:val="Guidance"/>
        <w:rPr>
          <w:i w:val="0"/>
          <w:color w:val="auto"/>
          <w:szCs w:val="22"/>
        </w:rPr>
      </w:pPr>
      <w:r>
        <w:rPr>
          <w:i w:val="0"/>
          <w:color w:val="auto"/>
          <w:szCs w:val="22"/>
        </w:rPr>
        <w:t xml:space="preserve">The </w:t>
      </w:r>
      <w:r w:rsidR="00E07704">
        <w:rPr>
          <w:i w:val="0"/>
          <w:color w:val="auto"/>
          <w:szCs w:val="22"/>
        </w:rPr>
        <w:t>PM</w:t>
      </w:r>
      <w:r>
        <w:rPr>
          <w:i w:val="0"/>
          <w:color w:val="auto"/>
          <w:szCs w:val="22"/>
        </w:rPr>
        <w:t xml:space="preserve"> will work with </w:t>
      </w:r>
      <w:r w:rsidR="00562F7D">
        <w:rPr>
          <w:i w:val="0"/>
          <w:color w:val="auto"/>
          <w:szCs w:val="22"/>
        </w:rPr>
        <w:t xml:space="preserve">Entura and the PMU under the oversight </w:t>
      </w:r>
      <w:r w:rsidR="00306D15">
        <w:rPr>
          <w:i w:val="0"/>
          <w:color w:val="auto"/>
          <w:szCs w:val="22"/>
        </w:rPr>
        <w:t xml:space="preserve">and direction </w:t>
      </w:r>
      <w:r w:rsidR="00562F7D">
        <w:rPr>
          <w:i w:val="0"/>
          <w:color w:val="auto"/>
          <w:szCs w:val="22"/>
        </w:rPr>
        <w:t xml:space="preserve">of the </w:t>
      </w:r>
      <w:r w:rsidR="00CB7C5F">
        <w:rPr>
          <w:i w:val="0"/>
          <w:color w:val="auto"/>
          <w:szCs w:val="22"/>
        </w:rPr>
        <w:t>PSG.</w:t>
      </w:r>
      <w:r w:rsidR="006F34E8">
        <w:rPr>
          <w:i w:val="0"/>
          <w:color w:val="auto"/>
          <w:szCs w:val="22"/>
        </w:rPr>
        <w:t xml:space="preserve"> </w:t>
      </w:r>
      <w:r w:rsidR="00CB7C5F">
        <w:rPr>
          <w:i w:val="0"/>
          <w:color w:val="auto"/>
          <w:szCs w:val="22"/>
        </w:rPr>
        <w:t xml:space="preserve"> </w:t>
      </w:r>
    </w:p>
    <w:p w:rsidR="00970017" w:rsidRDefault="00970017" w:rsidP="00E57E47">
      <w:pPr>
        <w:pStyle w:val="Guidance"/>
      </w:pPr>
      <w:r>
        <w:rPr>
          <w:i w:val="0"/>
          <w:color w:val="auto"/>
          <w:szCs w:val="22"/>
        </w:rPr>
        <w:t xml:space="preserve">The development of this Plan is the first output under this assignment. </w:t>
      </w:r>
      <w:r w:rsidR="00AE4A91">
        <w:rPr>
          <w:i w:val="0"/>
          <w:color w:val="auto"/>
          <w:szCs w:val="22"/>
        </w:rPr>
        <w:t xml:space="preserve"> </w:t>
      </w:r>
      <w:r>
        <w:rPr>
          <w:i w:val="0"/>
          <w:color w:val="auto"/>
          <w:szCs w:val="22"/>
        </w:rPr>
        <w:t xml:space="preserve">This is because the subsequent steps, processes, </w:t>
      </w:r>
      <w:r w:rsidR="00F1781C">
        <w:rPr>
          <w:i w:val="0"/>
          <w:color w:val="auto"/>
          <w:szCs w:val="22"/>
        </w:rPr>
        <w:t>procedures</w:t>
      </w:r>
      <w:r>
        <w:rPr>
          <w:i w:val="0"/>
          <w:color w:val="auto"/>
          <w:szCs w:val="22"/>
        </w:rPr>
        <w:t xml:space="preserve">, and mechanisms to deliver this assignment will be in part formed by the findings and conclusions drawn from the Plan. </w:t>
      </w:r>
    </w:p>
    <w:p w:rsidR="00E57E47" w:rsidRDefault="00E57E47" w:rsidP="00E57E47">
      <w:pPr>
        <w:pStyle w:val="Guidance"/>
        <w:rPr>
          <w:i w:val="0"/>
          <w:color w:val="auto"/>
        </w:rPr>
      </w:pPr>
      <w:r>
        <w:rPr>
          <w:i w:val="0"/>
          <w:color w:val="auto"/>
        </w:rPr>
        <w:t xml:space="preserve">The Plan should outline a detailed </w:t>
      </w:r>
      <w:r w:rsidR="00182541">
        <w:rPr>
          <w:i w:val="0"/>
          <w:color w:val="auto"/>
        </w:rPr>
        <w:t>Project and P</w:t>
      </w:r>
      <w:r>
        <w:rPr>
          <w:i w:val="0"/>
          <w:color w:val="auto"/>
        </w:rPr>
        <w:t xml:space="preserve">rocurement </w:t>
      </w:r>
      <w:r w:rsidR="00182541">
        <w:rPr>
          <w:i w:val="0"/>
          <w:color w:val="auto"/>
        </w:rPr>
        <w:t>S</w:t>
      </w:r>
      <w:r>
        <w:rPr>
          <w:i w:val="0"/>
          <w:color w:val="auto"/>
        </w:rPr>
        <w:t>trategy which will address issues such as:</w:t>
      </w:r>
    </w:p>
    <w:p w:rsidR="00E57E47" w:rsidRDefault="00E57E47" w:rsidP="008D47B0">
      <w:pPr>
        <w:pStyle w:val="Guidance"/>
        <w:numPr>
          <w:ilvl w:val="0"/>
          <w:numId w:val="17"/>
        </w:numPr>
        <w:tabs>
          <w:tab w:val="left" w:pos="851"/>
        </w:tabs>
        <w:ind w:left="851" w:hanging="567"/>
        <w:rPr>
          <w:i w:val="0"/>
          <w:color w:val="auto"/>
        </w:rPr>
      </w:pPr>
      <w:r>
        <w:rPr>
          <w:i w:val="0"/>
          <w:color w:val="auto"/>
        </w:rPr>
        <w:t>Detailed</w:t>
      </w:r>
      <w:r w:rsidR="00182541">
        <w:rPr>
          <w:i w:val="0"/>
          <w:color w:val="auto"/>
        </w:rPr>
        <w:t xml:space="preserve"> </w:t>
      </w:r>
      <w:r>
        <w:rPr>
          <w:i w:val="0"/>
          <w:color w:val="auto"/>
        </w:rPr>
        <w:t>procurement and implementation timelines</w:t>
      </w:r>
    </w:p>
    <w:p w:rsidR="00E57E47" w:rsidRPr="00140FE7" w:rsidRDefault="00E57E47" w:rsidP="008D47B0">
      <w:pPr>
        <w:pStyle w:val="Guidance"/>
        <w:numPr>
          <w:ilvl w:val="0"/>
          <w:numId w:val="17"/>
        </w:numPr>
        <w:tabs>
          <w:tab w:val="left" w:pos="851"/>
        </w:tabs>
        <w:ind w:left="851" w:hanging="567"/>
        <w:rPr>
          <w:i w:val="0"/>
          <w:color w:val="auto"/>
        </w:rPr>
      </w:pPr>
      <w:r w:rsidRPr="00140FE7">
        <w:rPr>
          <w:i w:val="0"/>
          <w:color w:val="auto"/>
          <w:lang w:val="en-GB" w:eastAsia="en-GB" w:bidi="ar-SA"/>
        </w:rPr>
        <w:t>Assessment of industry capacity (especially solar PV industry) to deliver in timeframes outlined, numerous complex projects and systems in parallel.</w:t>
      </w:r>
    </w:p>
    <w:p w:rsidR="00815BC9" w:rsidRPr="006F34E8" w:rsidRDefault="00815BC9" w:rsidP="008D47B0">
      <w:pPr>
        <w:pStyle w:val="Guidance"/>
        <w:numPr>
          <w:ilvl w:val="0"/>
          <w:numId w:val="17"/>
        </w:numPr>
        <w:tabs>
          <w:tab w:val="left" w:pos="851"/>
        </w:tabs>
        <w:ind w:left="851" w:hanging="567"/>
        <w:rPr>
          <w:i w:val="0"/>
          <w:color w:val="auto"/>
        </w:rPr>
      </w:pPr>
      <w:r w:rsidRPr="006F34E8">
        <w:rPr>
          <w:i w:val="0"/>
          <w:color w:val="auto"/>
          <w:lang w:val="en-GB" w:eastAsia="en-GB" w:bidi="ar-SA"/>
        </w:rPr>
        <w:t xml:space="preserve">An </w:t>
      </w:r>
      <w:r w:rsidR="00F1781C" w:rsidRPr="006F34E8">
        <w:rPr>
          <w:i w:val="0"/>
          <w:color w:val="auto"/>
          <w:lang w:val="en-GB" w:eastAsia="en-GB" w:bidi="ar-SA"/>
        </w:rPr>
        <w:t>initial</w:t>
      </w:r>
      <w:r w:rsidRPr="006F34E8">
        <w:rPr>
          <w:i w:val="0"/>
          <w:color w:val="auto"/>
          <w:lang w:val="en-GB" w:eastAsia="en-GB" w:bidi="ar-SA"/>
        </w:rPr>
        <w:t xml:space="preserve"> scan, assessment, and costing of sea freight options and other logistics</w:t>
      </w:r>
      <w:r w:rsidR="006F34E8">
        <w:rPr>
          <w:i w:val="0"/>
          <w:color w:val="auto"/>
          <w:lang w:val="en-GB" w:eastAsia="en-GB" w:bidi="ar-SA"/>
        </w:rPr>
        <w:t xml:space="preserve"> and consideration that will impact on successful delivery of this project</w:t>
      </w:r>
      <w:r w:rsidRPr="006F34E8">
        <w:rPr>
          <w:i w:val="0"/>
          <w:color w:val="auto"/>
          <w:lang w:val="en-GB" w:eastAsia="en-GB" w:bidi="ar-SA"/>
        </w:rPr>
        <w:t xml:space="preserve">. </w:t>
      </w:r>
    </w:p>
    <w:p w:rsidR="00182541" w:rsidRDefault="00182541" w:rsidP="008D47B0">
      <w:pPr>
        <w:pStyle w:val="Guidance"/>
        <w:numPr>
          <w:ilvl w:val="0"/>
          <w:numId w:val="17"/>
        </w:numPr>
        <w:tabs>
          <w:tab w:val="left" w:pos="851"/>
        </w:tabs>
        <w:ind w:left="851" w:hanging="567"/>
        <w:rPr>
          <w:i w:val="0"/>
          <w:color w:val="auto"/>
        </w:rPr>
      </w:pPr>
      <w:r>
        <w:rPr>
          <w:i w:val="0"/>
          <w:color w:val="auto"/>
        </w:rPr>
        <w:t>Overall project key performance indicators, health and safety, environmental and social safeguards</w:t>
      </w:r>
      <w:r w:rsidR="00AE4A91">
        <w:rPr>
          <w:i w:val="0"/>
          <w:color w:val="auto"/>
        </w:rPr>
        <w:t xml:space="preserve">. </w:t>
      </w:r>
    </w:p>
    <w:p w:rsidR="00E57E47" w:rsidRDefault="00E57E47" w:rsidP="008D47B0">
      <w:pPr>
        <w:pStyle w:val="Guidance"/>
        <w:numPr>
          <w:ilvl w:val="0"/>
          <w:numId w:val="17"/>
        </w:numPr>
        <w:tabs>
          <w:tab w:val="left" w:pos="851"/>
        </w:tabs>
        <w:ind w:left="851" w:hanging="567"/>
        <w:rPr>
          <w:i w:val="0"/>
          <w:color w:val="auto"/>
        </w:rPr>
      </w:pPr>
      <w:r>
        <w:rPr>
          <w:i w:val="0"/>
          <w:color w:val="auto"/>
        </w:rPr>
        <w:t xml:space="preserve">Identification of risk factors that have potential to delay implementation and mitigation options. </w:t>
      </w:r>
    </w:p>
    <w:p w:rsidR="00E57E47" w:rsidRDefault="00E57E47" w:rsidP="008D47B0">
      <w:pPr>
        <w:pStyle w:val="Guidance"/>
        <w:numPr>
          <w:ilvl w:val="0"/>
          <w:numId w:val="17"/>
        </w:numPr>
        <w:tabs>
          <w:tab w:val="left" w:pos="851"/>
        </w:tabs>
        <w:ind w:left="851" w:hanging="567"/>
        <w:rPr>
          <w:i w:val="0"/>
          <w:color w:val="auto"/>
        </w:rPr>
      </w:pPr>
      <w:r>
        <w:rPr>
          <w:i w:val="0"/>
          <w:color w:val="auto"/>
        </w:rPr>
        <w:t xml:space="preserve">The optimum contract/work package arrangements, e.g. one work package for </w:t>
      </w:r>
      <w:r w:rsidR="00CB7C5F">
        <w:rPr>
          <w:i w:val="0"/>
          <w:color w:val="auto"/>
        </w:rPr>
        <w:t xml:space="preserve">all projects </w:t>
      </w:r>
      <w:r>
        <w:rPr>
          <w:i w:val="0"/>
          <w:color w:val="auto"/>
        </w:rPr>
        <w:t>or several work packages for smaller groups of islands.</w:t>
      </w:r>
    </w:p>
    <w:p w:rsidR="00E57E47" w:rsidRDefault="00E57E47" w:rsidP="008D47B0">
      <w:pPr>
        <w:pStyle w:val="Guidance"/>
        <w:numPr>
          <w:ilvl w:val="0"/>
          <w:numId w:val="17"/>
        </w:numPr>
        <w:tabs>
          <w:tab w:val="left" w:pos="851"/>
        </w:tabs>
        <w:ind w:left="851" w:hanging="567"/>
        <w:rPr>
          <w:i w:val="0"/>
          <w:color w:val="auto"/>
        </w:rPr>
      </w:pPr>
      <w:r>
        <w:rPr>
          <w:i w:val="0"/>
          <w:color w:val="auto"/>
        </w:rPr>
        <w:t xml:space="preserve">Tender methodologies, i.e. closed versus open, within </w:t>
      </w:r>
      <w:r w:rsidR="00562F7D">
        <w:rPr>
          <w:i w:val="0"/>
          <w:color w:val="auto"/>
        </w:rPr>
        <w:t xml:space="preserve">Cook Islands Government </w:t>
      </w:r>
      <w:r>
        <w:rPr>
          <w:i w:val="0"/>
          <w:color w:val="auto"/>
        </w:rPr>
        <w:t>procurement rules.</w:t>
      </w:r>
    </w:p>
    <w:p w:rsidR="00E57E47" w:rsidRDefault="00CB7C5F" w:rsidP="008D47B0">
      <w:pPr>
        <w:pStyle w:val="Guidance"/>
        <w:numPr>
          <w:ilvl w:val="0"/>
          <w:numId w:val="17"/>
        </w:numPr>
        <w:tabs>
          <w:tab w:val="left" w:pos="851"/>
        </w:tabs>
        <w:ind w:left="851" w:hanging="567"/>
        <w:rPr>
          <w:i w:val="0"/>
          <w:color w:val="auto"/>
        </w:rPr>
      </w:pPr>
      <w:r>
        <w:rPr>
          <w:i w:val="0"/>
          <w:color w:val="auto"/>
        </w:rPr>
        <w:t>Project Communications Protocols</w:t>
      </w:r>
    </w:p>
    <w:p w:rsidR="00E57E47" w:rsidRDefault="00E57E47" w:rsidP="008D47B0">
      <w:pPr>
        <w:pStyle w:val="Guidance"/>
        <w:numPr>
          <w:ilvl w:val="0"/>
          <w:numId w:val="17"/>
        </w:numPr>
        <w:tabs>
          <w:tab w:val="left" w:pos="851"/>
        </w:tabs>
        <w:ind w:left="851" w:hanging="567"/>
        <w:rPr>
          <w:i w:val="0"/>
          <w:color w:val="auto"/>
        </w:rPr>
      </w:pPr>
      <w:r>
        <w:rPr>
          <w:i w:val="0"/>
          <w:color w:val="auto"/>
        </w:rPr>
        <w:t>Compliance with Cook Islands government regulations.</w:t>
      </w:r>
    </w:p>
    <w:p w:rsidR="000D255B" w:rsidRDefault="000D255B" w:rsidP="008D47B0">
      <w:pPr>
        <w:pStyle w:val="Guidance"/>
        <w:numPr>
          <w:ilvl w:val="0"/>
          <w:numId w:val="17"/>
        </w:numPr>
        <w:tabs>
          <w:tab w:val="left" w:pos="851"/>
        </w:tabs>
        <w:ind w:left="851" w:hanging="567"/>
        <w:rPr>
          <w:i w:val="0"/>
          <w:color w:val="auto"/>
        </w:rPr>
      </w:pPr>
      <w:r>
        <w:rPr>
          <w:i w:val="0"/>
          <w:color w:val="auto"/>
        </w:rPr>
        <w:t>Institutional Strengthening plans</w:t>
      </w:r>
    </w:p>
    <w:p w:rsidR="00970017" w:rsidRDefault="00970017" w:rsidP="00140FE7">
      <w:pPr>
        <w:pStyle w:val="Guidance"/>
        <w:tabs>
          <w:tab w:val="left" w:pos="851"/>
        </w:tabs>
        <w:rPr>
          <w:i w:val="0"/>
          <w:color w:val="auto"/>
        </w:rPr>
      </w:pPr>
      <w:r>
        <w:rPr>
          <w:i w:val="0"/>
          <w:color w:val="auto"/>
        </w:rPr>
        <w:t xml:space="preserve">The </w:t>
      </w:r>
      <w:r w:rsidR="00F1781C">
        <w:rPr>
          <w:i w:val="0"/>
          <w:color w:val="auto"/>
        </w:rPr>
        <w:t>Strategic</w:t>
      </w:r>
      <w:r>
        <w:rPr>
          <w:i w:val="0"/>
          <w:color w:val="auto"/>
        </w:rPr>
        <w:t xml:space="preserve"> Project and Procurement Plan will be updated as required on an on-going basis. </w:t>
      </w:r>
    </w:p>
    <w:p w:rsidR="003D5B8A" w:rsidRDefault="003D5B8A" w:rsidP="003D5B8A">
      <w:pPr>
        <w:pStyle w:val="ListParagraph"/>
        <w:tabs>
          <w:tab w:val="clear" w:pos="567"/>
          <w:tab w:val="left" w:pos="720"/>
        </w:tabs>
        <w:spacing w:after="120"/>
        <w:ind w:left="0"/>
        <w:rPr>
          <w:b/>
          <w:szCs w:val="22"/>
        </w:rPr>
      </w:pPr>
      <w:r>
        <w:rPr>
          <w:b/>
          <w:szCs w:val="22"/>
        </w:rPr>
        <w:t>Assisting with logistics</w:t>
      </w:r>
    </w:p>
    <w:p w:rsidR="00634A47" w:rsidRDefault="00634A47" w:rsidP="00071742">
      <w:pPr>
        <w:pStyle w:val="ListParagraph"/>
        <w:tabs>
          <w:tab w:val="clear" w:pos="567"/>
          <w:tab w:val="left" w:pos="720"/>
        </w:tabs>
        <w:spacing w:after="120"/>
        <w:ind w:left="0"/>
        <w:rPr>
          <w:szCs w:val="22"/>
        </w:rPr>
      </w:pPr>
    </w:p>
    <w:p w:rsidR="003D5B8A" w:rsidRDefault="003D5B8A" w:rsidP="00071742">
      <w:pPr>
        <w:pStyle w:val="ListParagraph"/>
        <w:tabs>
          <w:tab w:val="clear" w:pos="567"/>
          <w:tab w:val="left" w:pos="720"/>
        </w:tabs>
        <w:spacing w:after="120"/>
        <w:ind w:left="0"/>
      </w:pPr>
      <w:r>
        <w:rPr>
          <w:szCs w:val="22"/>
        </w:rPr>
        <w:t xml:space="preserve">The </w:t>
      </w:r>
      <w:r w:rsidR="00E07704">
        <w:rPr>
          <w:szCs w:val="22"/>
        </w:rPr>
        <w:t>PM</w:t>
      </w:r>
      <w:r>
        <w:rPr>
          <w:szCs w:val="22"/>
        </w:rPr>
        <w:t xml:space="preserve"> will consider, as part of the Strategic Project and Procurement Plan, how logistics support can </w:t>
      </w:r>
      <w:proofErr w:type="gramStart"/>
      <w:r>
        <w:rPr>
          <w:szCs w:val="22"/>
        </w:rPr>
        <w:t>be  provided</w:t>
      </w:r>
      <w:proofErr w:type="gramEnd"/>
      <w:r>
        <w:rPr>
          <w:szCs w:val="22"/>
        </w:rPr>
        <w:t xml:space="preserve"> to the Contractor(s). This could include securing freight and ship-to-shore services</w:t>
      </w:r>
      <w:r>
        <w:t xml:space="preserve">. </w:t>
      </w:r>
    </w:p>
    <w:p w:rsidR="006F34E8" w:rsidRDefault="006F34E8" w:rsidP="00071742">
      <w:pPr>
        <w:pStyle w:val="ListParagraph"/>
        <w:tabs>
          <w:tab w:val="clear" w:pos="567"/>
          <w:tab w:val="left" w:pos="720"/>
        </w:tabs>
        <w:spacing w:after="120"/>
        <w:ind w:left="0"/>
        <w:rPr>
          <w:i/>
        </w:rPr>
      </w:pPr>
    </w:p>
    <w:p w:rsidR="00634A47" w:rsidRDefault="00634A47" w:rsidP="00071742">
      <w:pPr>
        <w:pStyle w:val="ListParagraph"/>
        <w:tabs>
          <w:tab w:val="clear" w:pos="567"/>
          <w:tab w:val="left" w:pos="720"/>
        </w:tabs>
        <w:spacing w:after="120"/>
        <w:ind w:left="0"/>
        <w:rPr>
          <w:i/>
        </w:rPr>
      </w:pPr>
    </w:p>
    <w:p w:rsidR="00E57E47" w:rsidRDefault="00E57E47" w:rsidP="00E57E47">
      <w:pPr>
        <w:pStyle w:val="Guidance"/>
        <w:rPr>
          <w:b/>
          <w:i w:val="0"/>
          <w:color w:val="auto"/>
        </w:rPr>
      </w:pPr>
      <w:r>
        <w:rPr>
          <w:b/>
          <w:i w:val="0"/>
          <w:color w:val="auto"/>
        </w:rPr>
        <w:lastRenderedPageBreak/>
        <w:t>Implementation Contract Terms of Reference</w:t>
      </w:r>
    </w:p>
    <w:p w:rsidR="00562F7D" w:rsidRDefault="00E57E47" w:rsidP="00E57E47">
      <w:pPr>
        <w:pStyle w:val="Guidance"/>
        <w:rPr>
          <w:i w:val="0"/>
          <w:color w:val="auto"/>
        </w:rPr>
      </w:pPr>
      <w:r>
        <w:rPr>
          <w:i w:val="0"/>
          <w:color w:val="auto"/>
        </w:rPr>
        <w:t>Implementation contract Terms of Reference are to be prepared</w:t>
      </w:r>
      <w:r w:rsidR="00D13568">
        <w:rPr>
          <w:i w:val="0"/>
          <w:color w:val="auto"/>
        </w:rPr>
        <w:t xml:space="preserve">, following approval of the Strategic Project and Procurement Plan and establishment of the PMU. </w:t>
      </w:r>
      <w:r w:rsidR="00AE4A91">
        <w:rPr>
          <w:i w:val="0"/>
          <w:color w:val="auto"/>
        </w:rPr>
        <w:t xml:space="preserve"> </w:t>
      </w:r>
      <w:r>
        <w:rPr>
          <w:i w:val="0"/>
          <w:color w:val="auto"/>
        </w:rPr>
        <w:t xml:space="preserve">These are to include contract documents prepared in conjunction with the </w:t>
      </w:r>
      <w:r w:rsidR="00562F7D">
        <w:rPr>
          <w:i w:val="0"/>
          <w:color w:val="auto"/>
        </w:rPr>
        <w:t xml:space="preserve">Cook Islands </w:t>
      </w:r>
      <w:proofErr w:type="spellStart"/>
      <w:r w:rsidR="00562F7D">
        <w:rPr>
          <w:i w:val="0"/>
          <w:color w:val="auto"/>
        </w:rPr>
        <w:t>Goverment</w:t>
      </w:r>
      <w:proofErr w:type="spellEnd"/>
      <w:r w:rsidR="00562F7D">
        <w:rPr>
          <w:i w:val="0"/>
          <w:color w:val="auto"/>
        </w:rPr>
        <w:t>, Entura and ADB</w:t>
      </w:r>
      <w:r>
        <w:rPr>
          <w:i w:val="0"/>
          <w:color w:val="auto"/>
        </w:rPr>
        <w:t xml:space="preserve"> </w:t>
      </w:r>
      <w:r w:rsidR="00D13568">
        <w:rPr>
          <w:i w:val="0"/>
          <w:color w:val="auto"/>
        </w:rPr>
        <w:t>C</w:t>
      </w:r>
      <w:r>
        <w:rPr>
          <w:i w:val="0"/>
          <w:color w:val="auto"/>
        </w:rPr>
        <w:t xml:space="preserve">ontracts </w:t>
      </w:r>
      <w:r w:rsidR="00D13568">
        <w:rPr>
          <w:i w:val="0"/>
          <w:color w:val="auto"/>
        </w:rPr>
        <w:t>T</w:t>
      </w:r>
      <w:r>
        <w:rPr>
          <w:i w:val="0"/>
          <w:color w:val="auto"/>
        </w:rPr>
        <w:t xml:space="preserve">eam. </w:t>
      </w:r>
      <w:r w:rsidR="00AE4A91">
        <w:rPr>
          <w:i w:val="0"/>
          <w:color w:val="auto"/>
        </w:rPr>
        <w:t xml:space="preserve"> </w:t>
      </w:r>
    </w:p>
    <w:p w:rsidR="00E57E47" w:rsidRDefault="00E57E47" w:rsidP="00E57E47">
      <w:pPr>
        <w:pStyle w:val="Guidance"/>
        <w:rPr>
          <w:i w:val="0"/>
          <w:color w:val="auto"/>
        </w:rPr>
      </w:pPr>
      <w:r>
        <w:rPr>
          <w:i w:val="0"/>
          <w:color w:val="auto"/>
        </w:rPr>
        <w:t>The documents will include for each work package:</w:t>
      </w:r>
    </w:p>
    <w:p w:rsidR="00E57E47" w:rsidRDefault="00E57E47" w:rsidP="00BD5375">
      <w:pPr>
        <w:pStyle w:val="Guidance"/>
        <w:numPr>
          <w:ilvl w:val="0"/>
          <w:numId w:val="19"/>
        </w:numPr>
        <w:tabs>
          <w:tab w:val="left" w:pos="851"/>
        </w:tabs>
        <w:ind w:left="851" w:hanging="567"/>
        <w:rPr>
          <w:i w:val="0"/>
          <w:color w:val="auto"/>
        </w:rPr>
      </w:pPr>
      <w:r>
        <w:rPr>
          <w:i w:val="0"/>
          <w:color w:val="auto"/>
        </w:rPr>
        <w:t>General conditions of contract.</w:t>
      </w:r>
    </w:p>
    <w:p w:rsidR="00E57E47" w:rsidRDefault="00E57E47" w:rsidP="00BD5375">
      <w:pPr>
        <w:pStyle w:val="Guidance"/>
        <w:numPr>
          <w:ilvl w:val="0"/>
          <w:numId w:val="19"/>
        </w:numPr>
        <w:tabs>
          <w:tab w:val="left" w:pos="851"/>
        </w:tabs>
        <w:ind w:left="851" w:hanging="567"/>
        <w:rPr>
          <w:i w:val="0"/>
          <w:color w:val="auto"/>
        </w:rPr>
      </w:pPr>
      <w:r>
        <w:rPr>
          <w:i w:val="0"/>
          <w:color w:val="auto"/>
        </w:rPr>
        <w:t xml:space="preserve">Special conditions of contract. (Note that </w:t>
      </w:r>
      <w:r w:rsidR="00562F7D">
        <w:rPr>
          <w:i w:val="0"/>
          <w:color w:val="auto"/>
        </w:rPr>
        <w:t xml:space="preserve">Cook Islands Government and ADB may </w:t>
      </w:r>
      <w:r>
        <w:rPr>
          <w:i w:val="0"/>
          <w:color w:val="auto"/>
        </w:rPr>
        <w:t>provide some special terms and conditions)</w:t>
      </w:r>
    </w:p>
    <w:p w:rsidR="00E57E47" w:rsidRDefault="00E57E47" w:rsidP="00BD5375">
      <w:pPr>
        <w:pStyle w:val="Guidance"/>
        <w:numPr>
          <w:ilvl w:val="0"/>
          <w:numId w:val="19"/>
        </w:numPr>
        <w:tabs>
          <w:tab w:val="left" w:pos="851"/>
        </w:tabs>
        <w:ind w:left="851" w:hanging="567"/>
        <w:rPr>
          <w:i w:val="0"/>
          <w:color w:val="auto"/>
        </w:rPr>
      </w:pPr>
      <w:r>
        <w:rPr>
          <w:i w:val="0"/>
          <w:color w:val="auto"/>
        </w:rPr>
        <w:t>Technical and performance requirements for detailed design, materials and equipment and construction.</w:t>
      </w:r>
      <w:r w:rsidR="00AE4A91">
        <w:rPr>
          <w:i w:val="0"/>
          <w:color w:val="auto"/>
        </w:rPr>
        <w:t xml:space="preserve">  </w:t>
      </w:r>
      <w:r w:rsidR="00D13568">
        <w:rPr>
          <w:i w:val="0"/>
          <w:color w:val="auto"/>
        </w:rPr>
        <w:t>(</w:t>
      </w:r>
      <w:proofErr w:type="gramStart"/>
      <w:r w:rsidR="00D13568">
        <w:rPr>
          <w:i w:val="0"/>
          <w:color w:val="auto"/>
        </w:rPr>
        <w:t>the</w:t>
      </w:r>
      <w:proofErr w:type="gramEnd"/>
      <w:r w:rsidR="00D13568">
        <w:rPr>
          <w:i w:val="0"/>
          <w:color w:val="auto"/>
        </w:rPr>
        <w:t xml:space="preserve"> CIGOV will provide </w:t>
      </w:r>
      <w:r w:rsidR="00AE4A91">
        <w:rPr>
          <w:i w:val="0"/>
          <w:color w:val="auto"/>
        </w:rPr>
        <w:t>pre</w:t>
      </w:r>
      <w:r w:rsidR="00D13568">
        <w:rPr>
          <w:i w:val="0"/>
          <w:color w:val="auto"/>
        </w:rPr>
        <w:t>-prepared design documents and tender specifications</w:t>
      </w:r>
      <w:r w:rsidR="00562F7D">
        <w:rPr>
          <w:i w:val="0"/>
          <w:color w:val="auto"/>
        </w:rPr>
        <w:t xml:space="preserve"> in relation to Phase 1</w:t>
      </w:r>
      <w:r w:rsidR="00D13568">
        <w:rPr>
          <w:i w:val="0"/>
          <w:color w:val="auto"/>
        </w:rPr>
        <w:t xml:space="preserve">). </w:t>
      </w:r>
    </w:p>
    <w:p w:rsidR="00E57E47" w:rsidRDefault="00E57E47" w:rsidP="00BD5375">
      <w:pPr>
        <w:pStyle w:val="Guidance"/>
        <w:numPr>
          <w:ilvl w:val="0"/>
          <w:numId w:val="19"/>
        </w:numPr>
        <w:tabs>
          <w:tab w:val="left" w:pos="851"/>
        </w:tabs>
        <w:ind w:left="851" w:hanging="567"/>
        <w:rPr>
          <w:i w:val="0"/>
          <w:color w:val="auto"/>
        </w:rPr>
      </w:pPr>
      <w:r>
        <w:rPr>
          <w:i w:val="0"/>
          <w:color w:val="auto"/>
        </w:rPr>
        <w:t>Timelines.</w:t>
      </w:r>
    </w:p>
    <w:p w:rsidR="00E57E47" w:rsidRDefault="00E57E47" w:rsidP="00E57E47">
      <w:pPr>
        <w:pStyle w:val="Guidance"/>
        <w:tabs>
          <w:tab w:val="left" w:pos="851"/>
        </w:tabs>
        <w:rPr>
          <w:i w:val="0"/>
          <w:color w:val="auto"/>
        </w:rPr>
      </w:pPr>
      <w:r>
        <w:rPr>
          <w:i w:val="0"/>
          <w:color w:val="auto"/>
          <w:szCs w:val="22"/>
        </w:rPr>
        <w:t>The contract documentation is to set out all technical and non-technical expectations, along with evaluation and audit criteria.</w:t>
      </w:r>
    </w:p>
    <w:p w:rsidR="00E57E47" w:rsidRDefault="00E57E47" w:rsidP="00E57E47">
      <w:pPr>
        <w:pStyle w:val="Guidance"/>
        <w:tabs>
          <w:tab w:val="left" w:pos="851"/>
        </w:tabs>
        <w:rPr>
          <w:i w:val="0"/>
          <w:color w:val="auto"/>
        </w:rPr>
      </w:pPr>
      <w:r>
        <w:rPr>
          <w:i w:val="0"/>
          <w:color w:val="auto"/>
        </w:rPr>
        <w:t>In addition, the terms of reference will include:</w:t>
      </w:r>
    </w:p>
    <w:p w:rsidR="00E57E47" w:rsidRDefault="00E57E47" w:rsidP="008D47B0">
      <w:pPr>
        <w:pStyle w:val="Guidance"/>
        <w:numPr>
          <w:ilvl w:val="0"/>
          <w:numId w:val="19"/>
        </w:numPr>
        <w:tabs>
          <w:tab w:val="left" w:pos="851"/>
        </w:tabs>
        <w:ind w:left="851" w:hanging="567"/>
        <w:rPr>
          <w:i w:val="0"/>
          <w:color w:val="auto"/>
        </w:rPr>
      </w:pPr>
      <w:r>
        <w:rPr>
          <w:i w:val="0"/>
          <w:color w:val="auto"/>
        </w:rPr>
        <w:t>Relevant technical reports</w:t>
      </w:r>
    </w:p>
    <w:p w:rsidR="00E57E47" w:rsidRDefault="00E57E47" w:rsidP="008D47B0">
      <w:pPr>
        <w:pStyle w:val="Guidance"/>
        <w:numPr>
          <w:ilvl w:val="0"/>
          <w:numId w:val="19"/>
        </w:numPr>
        <w:tabs>
          <w:tab w:val="left" w:pos="851"/>
        </w:tabs>
        <w:ind w:left="851" w:hanging="567"/>
        <w:rPr>
          <w:i w:val="0"/>
          <w:color w:val="auto"/>
        </w:rPr>
      </w:pPr>
      <w:r>
        <w:rPr>
          <w:i w:val="0"/>
          <w:color w:val="auto"/>
        </w:rPr>
        <w:t>Evaluation criteria that will be used in the assessment of tenders received.</w:t>
      </w:r>
    </w:p>
    <w:p w:rsidR="00E57E47" w:rsidRDefault="00E57E47" w:rsidP="00E57E47">
      <w:pPr>
        <w:pStyle w:val="Guidance"/>
        <w:rPr>
          <w:b/>
          <w:i w:val="0"/>
          <w:color w:val="auto"/>
        </w:rPr>
      </w:pPr>
      <w:r>
        <w:rPr>
          <w:b/>
          <w:i w:val="0"/>
          <w:color w:val="auto"/>
        </w:rPr>
        <w:t xml:space="preserve">Existing </w:t>
      </w:r>
      <w:r w:rsidR="00D13568">
        <w:rPr>
          <w:b/>
          <w:i w:val="0"/>
          <w:color w:val="auto"/>
        </w:rPr>
        <w:t xml:space="preserve">design </w:t>
      </w:r>
      <w:r>
        <w:rPr>
          <w:b/>
          <w:i w:val="0"/>
          <w:color w:val="auto"/>
        </w:rPr>
        <w:t xml:space="preserve">information / </w:t>
      </w:r>
      <w:r w:rsidR="00D13568">
        <w:rPr>
          <w:b/>
          <w:i w:val="0"/>
          <w:color w:val="auto"/>
        </w:rPr>
        <w:t>t</w:t>
      </w:r>
      <w:r>
        <w:rPr>
          <w:b/>
          <w:i w:val="0"/>
          <w:color w:val="auto"/>
        </w:rPr>
        <w:t xml:space="preserve">echnical </w:t>
      </w:r>
      <w:r w:rsidR="00D13568">
        <w:rPr>
          <w:b/>
          <w:i w:val="0"/>
          <w:color w:val="auto"/>
        </w:rPr>
        <w:t>s</w:t>
      </w:r>
      <w:r>
        <w:rPr>
          <w:b/>
          <w:i w:val="0"/>
          <w:color w:val="auto"/>
        </w:rPr>
        <w:t>pecifications</w:t>
      </w:r>
    </w:p>
    <w:p w:rsidR="00E57E47" w:rsidRPr="00D54588" w:rsidRDefault="00562F7D" w:rsidP="00D54588">
      <w:r>
        <w:t>T</w:t>
      </w:r>
      <w:r w:rsidR="00D13568" w:rsidRPr="00D54588">
        <w:t>he C</w:t>
      </w:r>
      <w:r>
        <w:t xml:space="preserve">ook Islands Government together with its partners </w:t>
      </w:r>
      <w:r w:rsidR="00D13568" w:rsidRPr="00D54588">
        <w:t xml:space="preserve">have </w:t>
      </w:r>
      <w:r w:rsidR="00E57E47" w:rsidRPr="00D54588">
        <w:t>already prepared feasibility studies</w:t>
      </w:r>
      <w:r w:rsidR="00D54588">
        <w:t xml:space="preserve">, designs, </w:t>
      </w:r>
      <w:r w:rsidR="00E57E47" w:rsidRPr="00D54588">
        <w:t>and technical tender specifications f</w:t>
      </w:r>
      <w:r>
        <w:t>or the renewable energy systems that are applicable to Phase 1.</w:t>
      </w:r>
      <w:r w:rsidR="00E57E47" w:rsidRPr="00D54588">
        <w:t xml:space="preserve"> </w:t>
      </w:r>
      <w:r w:rsidR="00AE4A91">
        <w:t xml:space="preserve"> </w:t>
      </w:r>
      <w:r w:rsidR="00E57E47" w:rsidRPr="00D54588">
        <w:t xml:space="preserve">These tender specifications will be used in the </w:t>
      </w:r>
      <w:r w:rsidR="00D13568" w:rsidRPr="00D54588">
        <w:t xml:space="preserve">procurement and </w:t>
      </w:r>
      <w:r w:rsidR="00E57E47" w:rsidRPr="00D54588">
        <w:t xml:space="preserve">tendering process, as managed by the </w:t>
      </w:r>
      <w:r w:rsidR="00D13568" w:rsidRPr="00D54588">
        <w:t>PMU</w:t>
      </w:r>
      <w:r w:rsidR="00E57E47" w:rsidRPr="00D54588">
        <w:t xml:space="preserve">. </w:t>
      </w:r>
    </w:p>
    <w:p w:rsidR="00E57E47" w:rsidRPr="00D54588" w:rsidRDefault="00E57E47" w:rsidP="00D54588"/>
    <w:p w:rsidR="00753D33" w:rsidRPr="00D54588" w:rsidRDefault="00753D33" w:rsidP="00D54588">
      <w:r w:rsidRPr="00D54588">
        <w:t xml:space="preserve">The existing designs and technical specifications are based on an approach of providing functional performance specifications that then allow Contractors to propose their own detailed design layouts and equipment models, provided the designs and equipment meet the specified performance, durability, guarantee performance output, maintenance and compliance requirements specified in the tender documentation. </w:t>
      </w:r>
    </w:p>
    <w:p w:rsidR="00753D33" w:rsidRPr="00D54588" w:rsidRDefault="00753D33" w:rsidP="00D54588"/>
    <w:p w:rsidR="00753D33" w:rsidRPr="00753D33" w:rsidRDefault="00753D33" w:rsidP="00D54588">
      <w:pPr>
        <w:rPr>
          <w:i/>
          <w:szCs w:val="20"/>
        </w:rPr>
      </w:pPr>
      <w:r w:rsidRPr="00D54588">
        <w:t xml:space="preserve">The designs provided as part of this assignment will therefore be regarded by the </w:t>
      </w:r>
      <w:r w:rsidR="00E07704">
        <w:t>PM</w:t>
      </w:r>
      <w:r w:rsidRPr="00D54588">
        <w:t xml:space="preserve"> and potential Contractors as example designs, and final designs proposed by Contractors and tenders will be required to show modelling demonstrating similar performance</w:t>
      </w:r>
      <w:r w:rsidRPr="00D54588">
        <w:rPr>
          <w:rFonts w:cs="Arial"/>
          <w:color w:val="131313"/>
          <w:szCs w:val="20"/>
          <w:lang w:val="en-NZ" w:eastAsia="en-NZ"/>
        </w:rPr>
        <w:t>.</w:t>
      </w:r>
      <w:r w:rsidR="00AE4A91">
        <w:rPr>
          <w:rFonts w:cs="Arial"/>
          <w:color w:val="131313"/>
          <w:szCs w:val="20"/>
          <w:lang w:val="en-NZ" w:eastAsia="en-NZ"/>
        </w:rPr>
        <w:t xml:space="preserve">  </w:t>
      </w:r>
      <w:r w:rsidR="00AE4A91" w:rsidRPr="00BD5375">
        <w:rPr>
          <w:rFonts w:cs="Arial"/>
          <w:color w:val="131313"/>
          <w:szCs w:val="20"/>
          <w:u w:val="single"/>
          <w:lang w:val="en-NZ" w:eastAsia="en-NZ"/>
        </w:rPr>
        <w:t>Note:</w:t>
      </w:r>
      <w:r w:rsidR="00AE4A91">
        <w:rPr>
          <w:rFonts w:cs="Arial"/>
          <w:color w:val="131313"/>
          <w:szCs w:val="20"/>
          <w:lang w:val="en-NZ" w:eastAsia="en-NZ"/>
        </w:rPr>
        <w:t xml:space="preserve"> land </w:t>
      </w:r>
      <w:r w:rsidR="00F1781C">
        <w:rPr>
          <w:rFonts w:cs="Arial"/>
          <w:color w:val="131313"/>
          <w:szCs w:val="20"/>
          <w:lang w:val="en-NZ" w:eastAsia="en-NZ"/>
        </w:rPr>
        <w:t>availability</w:t>
      </w:r>
      <w:r w:rsidR="00AE4A91">
        <w:rPr>
          <w:rFonts w:cs="Arial"/>
          <w:color w:val="131313"/>
          <w:szCs w:val="20"/>
          <w:lang w:val="en-NZ" w:eastAsia="en-NZ"/>
        </w:rPr>
        <w:t xml:space="preserve"> </w:t>
      </w:r>
      <w:r w:rsidR="00562F7D">
        <w:rPr>
          <w:rFonts w:cs="Arial"/>
          <w:color w:val="131313"/>
          <w:szCs w:val="20"/>
          <w:lang w:val="en-NZ" w:eastAsia="en-NZ"/>
        </w:rPr>
        <w:t xml:space="preserve">on all islands </w:t>
      </w:r>
      <w:r w:rsidR="00AE4A91">
        <w:rPr>
          <w:rFonts w:cs="Arial"/>
          <w:color w:val="131313"/>
          <w:szCs w:val="20"/>
          <w:lang w:val="en-NZ" w:eastAsia="en-NZ"/>
        </w:rPr>
        <w:t xml:space="preserve">is </w:t>
      </w:r>
      <w:r w:rsidR="00F1781C">
        <w:rPr>
          <w:rFonts w:cs="Arial"/>
          <w:color w:val="131313"/>
          <w:szCs w:val="20"/>
          <w:lang w:val="en-NZ" w:eastAsia="en-NZ"/>
        </w:rPr>
        <w:t>severely</w:t>
      </w:r>
      <w:r w:rsidR="00AE4A91">
        <w:rPr>
          <w:rFonts w:cs="Arial"/>
          <w:color w:val="131313"/>
          <w:szCs w:val="20"/>
          <w:lang w:val="en-NZ" w:eastAsia="en-NZ"/>
        </w:rPr>
        <w:t xml:space="preserve"> limited, so designs will </w:t>
      </w:r>
      <w:r w:rsidR="00AE4A91">
        <w:rPr>
          <w:rFonts w:cs="Arial"/>
          <w:color w:val="131313"/>
          <w:szCs w:val="20"/>
          <w:lang w:val="en-NZ" w:eastAsia="en-NZ"/>
        </w:rPr>
        <w:lastRenderedPageBreak/>
        <w:t xml:space="preserve">need to take into account the specific land envelope secured by </w:t>
      </w:r>
      <w:r w:rsidR="00562F7D">
        <w:rPr>
          <w:rFonts w:cs="Arial"/>
          <w:color w:val="131313"/>
          <w:szCs w:val="20"/>
          <w:lang w:val="en-NZ" w:eastAsia="en-NZ"/>
        </w:rPr>
        <w:t>Cook Islands Government</w:t>
      </w:r>
      <w:r w:rsidR="00AE4A91">
        <w:rPr>
          <w:rFonts w:cs="Arial"/>
          <w:color w:val="131313"/>
          <w:szCs w:val="20"/>
          <w:lang w:val="en-NZ" w:eastAsia="en-NZ"/>
        </w:rPr>
        <w:t xml:space="preserve"> for the purposes of this </w:t>
      </w:r>
      <w:r w:rsidR="00350540">
        <w:rPr>
          <w:rFonts w:cs="Arial"/>
          <w:color w:val="131313"/>
          <w:szCs w:val="20"/>
          <w:lang w:val="en-NZ" w:eastAsia="en-NZ"/>
        </w:rPr>
        <w:t>programme</w:t>
      </w:r>
      <w:r w:rsidR="00AE4A91">
        <w:rPr>
          <w:rFonts w:cs="Arial"/>
          <w:color w:val="131313"/>
          <w:szCs w:val="20"/>
          <w:lang w:val="en-NZ" w:eastAsia="en-NZ"/>
        </w:rPr>
        <w:t>.</w:t>
      </w:r>
    </w:p>
    <w:p w:rsidR="003D5B8A" w:rsidRDefault="003D5B8A" w:rsidP="00E57E47">
      <w:pPr>
        <w:pStyle w:val="Guidance"/>
        <w:rPr>
          <w:b/>
          <w:i w:val="0"/>
          <w:color w:val="auto"/>
        </w:rPr>
      </w:pPr>
    </w:p>
    <w:p w:rsidR="00E57E47" w:rsidRDefault="00E57E47" w:rsidP="00E57E47">
      <w:pPr>
        <w:pStyle w:val="Guidance"/>
        <w:rPr>
          <w:b/>
          <w:i w:val="0"/>
          <w:color w:val="auto"/>
        </w:rPr>
      </w:pPr>
      <w:r>
        <w:rPr>
          <w:b/>
          <w:i w:val="0"/>
          <w:color w:val="auto"/>
        </w:rPr>
        <w:t xml:space="preserve">Procurement of Contractor(s) </w:t>
      </w:r>
    </w:p>
    <w:p w:rsidR="00E57E47" w:rsidRDefault="00E57E47" w:rsidP="00E57E47">
      <w:pPr>
        <w:pStyle w:val="Guidance"/>
        <w:rPr>
          <w:i w:val="0"/>
          <w:color w:val="auto"/>
        </w:rPr>
      </w:pPr>
      <w:r>
        <w:rPr>
          <w:i w:val="0"/>
          <w:color w:val="auto"/>
        </w:rPr>
        <w:t xml:space="preserve">In accordance with the process set out in the </w:t>
      </w:r>
      <w:r w:rsidR="00D13568">
        <w:rPr>
          <w:i w:val="0"/>
          <w:color w:val="auto"/>
        </w:rPr>
        <w:t xml:space="preserve">Strategic Project and </w:t>
      </w:r>
      <w:r>
        <w:rPr>
          <w:i w:val="0"/>
          <w:color w:val="auto"/>
        </w:rPr>
        <w:t xml:space="preserve">Procurement Plan, requests for tenders (RFT) will be issued for each work package. </w:t>
      </w:r>
      <w:r w:rsidR="00350540">
        <w:rPr>
          <w:i w:val="0"/>
          <w:color w:val="auto"/>
        </w:rPr>
        <w:t xml:space="preserve"> </w:t>
      </w:r>
      <w:r>
        <w:rPr>
          <w:i w:val="0"/>
          <w:color w:val="auto"/>
        </w:rPr>
        <w:t>Tenders</w:t>
      </w:r>
      <w:r w:rsidR="00350540">
        <w:rPr>
          <w:i w:val="0"/>
          <w:color w:val="auto"/>
        </w:rPr>
        <w:t xml:space="preserve"> will be</w:t>
      </w:r>
      <w:r>
        <w:rPr>
          <w:i w:val="0"/>
          <w:color w:val="auto"/>
        </w:rPr>
        <w:t xml:space="preserve"> received by an evaluation panel, the composition of which will be set out the Procurement Plan.</w:t>
      </w:r>
      <w:r w:rsidR="00D13568">
        <w:rPr>
          <w:i w:val="0"/>
          <w:color w:val="auto"/>
        </w:rPr>
        <w:t xml:space="preserve">  </w:t>
      </w:r>
      <w:r>
        <w:rPr>
          <w:i w:val="0"/>
          <w:color w:val="auto"/>
        </w:rPr>
        <w:t xml:space="preserve">Appointment of Contractors will be </w:t>
      </w:r>
      <w:r w:rsidR="006E067E">
        <w:rPr>
          <w:i w:val="0"/>
          <w:color w:val="auto"/>
        </w:rPr>
        <w:t xml:space="preserve">led </w:t>
      </w:r>
      <w:r w:rsidR="00350540">
        <w:rPr>
          <w:i w:val="0"/>
          <w:color w:val="auto"/>
        </w:rPr>
        <w:t xml:space="preserve">by </w:t>
      </w:r>
      <w:r w:rsidR="006E067E">
        <w:rPr>
          <w:i w:val="0"/>
          <w:color w:val="auto"/>
        </w:rPr>
        <w:t xml:space="preserve">the </w:t>
      </w:r>
      <w:r w:rsidR="00473D5E">
        <w:rPr>
          <w:i w:val="0"/>
          <w:color w:val="auto"/>
        </w:rPr>
        <w:t>Cook Islands Government</w:t>
      </w:r>
      <w:r w:rsidR="00EF63B5">
        <w:rPr>
          <w:i w:val="0"/>
          <w:color w:val="auto"/>
        </w:rPr>
        <w:t xml:space="preserve">, </w:t>
      </w:r>
      <w:r w:rsidR="0050444B">
        <w:rPr>
          <w:i w:val="0"/>
          <w:color w:val="auto"/>
        </w:rPr>
        <w:t xml:space="preserve">following a selection and approval process </w:t>
      </w:r>
      <w:r w:rsidR="00473D5E">
        <w:rPr>
          <w:i w:val="0"/>
          <w:color w:val="auto"/>
        </w:rPr>
        <w:t>agreed to by the Project Steering Group</w:t>
      </w:r>
      <w:r>
        <w:rPr>
          <w:i w:val="0"/>
          <w:color w:val="auto"/>
        </w:rPr>
        <w:t xml:space="preserve">.  </w:t>
      </w:r>
    </w:p>
    <w:p w:rsidR="00E57E47" w:rsidRDefault="00E57E47" w:rsidP="00E57E47">
      <w:pPr>
        <w:pStyle w:val="ListParagraph"/>
        <w:tabs>
          <w:tab w:val="clear" w:pos="567"/>
          <w:tab w:val="left" w:pos="720"/>
        </w:tabs>
        <w:spacing w:after="120"/>
        <w:ind w:left="0"/>
        <w:rPr>
          <w:szCs w:val="22"/>
        </w:rPr>
      </w:pPr>
    </w:p>
    <w:p w:rsidR="003D5B8A" w:rsidRDefault="003D5B8A" w:rsidP="00E57E47">
      <w:pPr>
        <w:pStyle w:val="ListParagraph"/>
        <w:tabs>
          <w:tab w:val="clear" w:pos="567"/>
          <w:tab w:val="left" w:pos="720"/>
        </w:tabs>
        <w:spacing w:after="120"/>
        <w:ind w:left="0"/>
        <w:rPr>
          <w:b/>
          <w:szCs w:val="22"/>
        </w:rPr>
      </w:pPr>
      <w:r>
        <w:rPr>
          <w:b/>
          <w:szCs w:val="22"/>
        </w:rPr>
        <w:t>Civil engineering, foundations, building work, and electricity distribution and metering</w:t>
      </w:r>
    </w:p>
    <w:p w:rsidR="003D5B8A" w:rsidRDefault="003D5B8A" w:rsidP="00E57E47">
      <w:pPr>
        <w:pStyle w:val="ListParagraph"/>
        <w:tabs>
          <w:tab w:val="clear" w:pos="567"/>
          <w:tab w:val="left" w:pos="720"/>
        </w:tabs>
        <w:spacing w:after="120"/>
        <w:ind w:left="0"/>
        <w:rPr>
          <w:szCs w:val="22"/>
        </w:rPr>
      </w:pPr>
      <w:r>
        <w:rPr>
          <w:szCs w:val="22"/>
        </w:rPr>
        <w:t xml:space="preserve">Under the Strategic Project and Procurement Plan, the </w:t>
      </w:r>
      <w:r w:rsidR="00E07704">
        <w:rPr>
          <w:szCs w:val="22"/>
        </w:rPr>
        <w:t>PM</w:t>
      </w:r>
      <w:r>
        <w:rPr>
          <w:szCs w:val="22"/>
        </w:rPr>
        <w:t xml:space="preserve"> will consider options to use either in-house or external providers of civil engineering expertise, building works, electricity distribution network </w:t>
      </w:r>
      <w:r w:rsidR="00F03C18">
        <w:rPr>
          <w:szCs w:val="22"/>
        </w:rPr>
        <w:t xml:space="preserve">upgrading, and household metering and </w:t>
      </w:r>
      <w:proofErr w:type="spellStart"/>
      <w:r w:rsidR="00F03C18">
        <w:rPr>
          <w:szCs w:val="22"/>
        </w:rPr>
        <w:t>cabeling</w:t>
      </w:r>
      <w:proofErr w:type="spellEnd"/>
      <w:r w:rsidR="00F03C18">
        <w:rPr>
          <w:szCs w:val="22"/>
        </w:rPr>
        <w:t>.</w:t>
      </w:r>
      <w:r>
        <w:rPr>
          <w:szCs w:val="22"/>
        </w:rPr>
        <w:t xml:space="preserve"> These contractors would work as part of implementation team, in parallel with and alongside PV-specialist firms who would focus primarily on the PV/diesel/battery infrastructure. </w:t>
      </w:r>
    </w:p>
    <w:p w:rsidR="003D5B8A" w:rsidRDefault="003D5B8A" w:rsidP="00E57E47">
      <w:pPr>
        <w:pStyle w:val="ListParagraph"/>
        <w:tabs>
          <w:tab w:val="clear" w:pos="567"/>
          <w:tab w:val="left" w:pos="720"/>
        </w:tabs>
        <w:spacing w:after="120"/>
        <w:ind w:left="0"/>
        <w:rPr>
          <w:szCs w:val="22"/>
        </w:rPr>
      </w:pPr>
    </w:p>
    <w:p w:rsidR="003D5B8A" w:rsidRPr="00071742" w:rsidRDefault="003D5B8A" w:rsidP="00E57E47">
      <w:pPr>
        <w:pStyle w:val="ListParagraph"/>
        <w:tabs>
          <w:tab w:val="clear" w:pos="567"/>
          <w:tab w:val="left" w:pos="720"/>
        </w:tabs>
        <w:spacing w:after="120"/>
        <w:ind w:left="0"/>
        <w:rPr>
          <w:szCs w:val="22"/>
        </w:rPr>
      </w:pPr>
      <w:r>
        <w:rPr>
          <w:szCs w:val="22"/>
        </w:rPr>
        <w:t>Other specialist contractor roles are also to be investigated</w:t>
      </w:r>
      <w:r w:rsidR="00473D5E">
        <w:rPr>
          <w:szCs w:val="22"/>
        </w:rPr>
        <w:t xml:space="preserve"> when the projects for Phase 2 (Aitutaki and Rarotonga) are confirmed.</w:t>
      </w:r>
      <w:r>
        <w:rPr>
          <w:szCs w:val="22"/>
        </w:rPr>
        <w:t xml:space="preserve"> </w:t>
      </w:r>
    </w:p>
    <w:p w:rsidR="003D5B8A" w:rsidRPr="00071742" w:rsidRDefault="003D5B8A" w:rsidP="00E57E47">
      <w:pPr>
        <w:pStyle w:val="ListParagraph"/>
        <w:tabs>
          <w:tab w:val="clear" w:pos="567"/>
          <w:tab w:val="left" w:pos="720"/>
        </w:tabs>
        <w:spacing w:after="120"/>
        <w:ind w:left="0"/>
        <w:rPr>
          <w:b/>
          <w:szCs w:val="22"/>
        </w:rPr>
      </w:pPr>
    </w:p>
    <w:p w:rsidR="00E57E47" w:rsidRDefault="00E57E47" w:rsidP="00E57E47">
      <w:pPr>
        <w:pStyle w:val="ListParagraph"/>
        <w:tabs>
          <w:tab w:val="clear" w:pos="567"/>
          <w:tab w:val="left" w:pos="720"/>
        </w:tabs>
        <w:spacing w:after="120"/>
        <w:ind w:left="0"/>
        <w:rPr>
          <w:szCs w:val="22"/>
        </w:rPr>
      </w:pPr>
      <w:r>
        <w:rPr>
          <w:szCs w:val="22"/>
        </w:rPr>
        <w:t xml:space="preserve">Other technical specialists shall be appointed by the </w:t>
      </w:r>
      <w:r w:rsidR="00E07704">
        <w:rPr>
          <w:szCs w:val="22"/>
        </w:rPr>
        <w:t>PM</w:t>
      </w:r>
      <w:r>
        <w:rPr>
          <w:szCs w:val="22"/>
        </w:rPr>
        <w:t xml:space="preserve"> from either “in-house” resources or by </w:t>
      </w:r>
      <w:proofErr w:type="gramStart"/>
      <w:r>
        <w:rPr>
          <w:szCs w:val="22"/>
        </w:rPr>
        <w:t>subcontract  as</w:t>
      </w:r>
      <w:proofErr w:type="gramEnd"/>
      <w:r>
        <w:rPr>
          <w:szCs w:val="22"/>
        </w:rPr>
        <w:t xml:space="preserve"> and where required. </w:t>
      </w:r>
      <w:r w:rsidR="00350540">
        <w:rPr>
          <w:szCs w:val="22"/>
        </w:rPr>
        <w:t xml:space="preserve"> </w:t>
      </w:r>
      <w:r>
        <w:rPr>
          <w:szCs w:val="22"/>
        </w:rPr>
        <w:t xml:space="preserve">Specialties may include civil and building works, and logistics and shipping. </w:t>
      </w:r>
    </w:p>
    <w:p w:rsidR="00F03C18" w:rsidRDefault="00F03C18" w:rsidP="00E57E47">
      <w:pPr>
        <w:pStyle w:val="ListParagraph"/>
        <w:tabs>
          <w:tab w:val="clear" w:pos="567"/>
          <w:tab w:val="left" w:pos="720"/>
        </w:tabs>
        <w:spacing w:after="120"/>
        <w:ind w:left="0"/>
        <w:rPr>
          <w:szCs w:val="22"/>
        </w:rPr>
      </w:pPr>
    </w:p>
    <w:p w:rsidR="00F03C18" w:rsidRDefault="00473D5E" w:rsidP="00E57E47">
      <w:pPr>
        <w:pStyle w:val="ListParagraph"/>
        <w:tabs>
          <w:tab w:val="clear" w:pos="567"/>
          <w:tab w:val="left" w:pos="720"/>
        </w:tabs>
        <w:spacing w:after="120"/>
        <w:ind w:left="0"/>
        <w:rPr>
          <w:szCs w:val="22"/>
        </w:rPr>
      </w:pPr>
      <w:r>
        <w:rPr>
          <w:szCs w:val="22"/>
        </w:rPr>
        <w:t xml:space="preserve">Cook Islands Government </w:t>
      </w:r>
      <w:r w:rsidR="00F03C18">
        <w:rPr>
          <w:szCs w:val="22"/>
        </w:rPr>
        <w:t xml:space="preserve">reserves to right to appoint sub-contractor(s) from its </w:t>
      </w:r>
      <w:proofErr w:type="gramStart"/>
      <w:r w:rsidR="00967AC6">
        <w:rPr>
          <w:szCs w:val="22"/>
        </w:rPr>
        <w:t xml:space="preserve">approved </w:t>
      </w:r>
      <w:r w:rsidR="00F03C18">
        <w:rPr>
          <w:szCs w:val="22"/>
        </w:rPr>
        <w:t xml:space="preserve"> </w:t>
      </w:r>
      <w:r w:rsidR="00B146DE">
        <w:rPr>
          <w:szCs w:val="22"/>
        </w:rPr>
        <w:t>Register</w:t>
      </w:r>
      <w:proofErr w:type="gramEnd"/>
      <w:r w:rsidR="00B146DE">
        <w:rPr>
          <w:szCs w:val="22"/>
        </w:rPr>
        <w:t xml:space="preserve"> of Trade</w:t>
      </w:r>
      <w:r w:rsidR="00F64083">
        <w:rPr>
          <w:szCs w:val="22"/>
        </w:rPr>
        <w:t>s/</w:t>
      </w:r>
      <w:r w:rsidR="00F03C18">
        <w:rPr>
          <w:szCs w:val="22"/>
        </w:rPr>
        <w:t xml:space="preserve">Services. </w:t>
      </w:r>
    </w:p>
    <w:p w:rsidR="00E57E47" w:rsidRDefault="00E57E47" w:rsidP="00E57E47">
      <w:pPr>
        <w:pStyle w:val="ListParagraph"/>
        <w:tabs>
          <w:tab w:val="clear" w:pos="567"/>
          <w:tab w:val="left" w:pos="720"/>
        </w:tabs>
        <w:spacing w:after="120"/>
        <w:ind w:left="0"/>
        <w:rPr>
          <w:szCs w:val="22"/>
        </w:rPr>
      </w:pPr>
    </w:p>
    <w:p w:rsidR="00E57E47" w:rsidRDefault="00E57E47" w:rsidP="00E57E47">
      <w:pPr>
        <w:pStyle w:val="ListParagraph"/>
        <w:tabs>
          <w:tab w:val="clear" w:pos="567"/>
          <w:tab w:val="left" w:pos="720"/>
        </w:tabs>
        <w:spacing w:after="120"/>
        <w:ind w:left="0"/>
        <w:rPr>
          <w:szCs w:val="22"/>
        </w:rPr>
      </w:pPr>
      <w:r w:rsidRPr="00140FE7">
        <w:rPr>
          <w:b/>
          <w:szCs w:val="22"/>
        </w:rPr>
        <w:t>Reporting</w:t>
      </w:r>
    </w:p>
    <w:p w:rsidR="00E57E47" w:rsidRPr="00140FE7" w:rsidRDefault="00E57E47" w:rsidP="00E57E47">
      <w:pPr>
        <w:pStyle w:val="ListParagraph"/>
        <w:ind w:left="0" w:right="95"/>
      </w:pPr>
      <w:r w:rsidRPr="00140FE7">
        <w:t xml:space="preserve">The </w:t>
      </w:r>
      <w:r w:rsidR="00E07704">
        <w:t>PM</w:t>
      </w:r>
      <w:r w:rsidRPr="00140FE7">
        <w:t xml:space="preserve"> will prepare </w:t>
      </w:r>
      <w:r w:rsidR="00BC7E3E" w:rsidRPr="00140FE7">
        <w:t xml:space="preserve">frequent </w:t>
      </w:r>
      <w:r w:rsidRPr="00140FE7">
        <w:t>progress reports and submit to the P</w:t>
      </w:r>
      <w:r w:rsidR="00473D5E">
        <w:t xml:space="preserve">roject </w:t>
      </w:r>
      <w:r w:rsidRPr="00140FE7">
        <w:t>S</w:t>
      </w:r>
      <w:r w:rsidR="00473D5E">
        <w:t xml:space="preserve">teering </w:t>
      </w:r>
      <w:r w:rsidR="00BC7E3E" w:rsidRPr="00140FE7">
        <w:t>G</w:t>
      </w:r>
      <w:r w:rsidR="00473D5E">
        <w:t>roup</w:t>
      </w:r>
      <w:r w:rsidRPr="00140FE7">
        <w:t xml:space="preserve"> for information</w:t>
      </w:r>
      <w:r w:rsidR="00BC7E3E" w:rsidRPr="00140FE7">
        <w:t xml:space="preserve">, </w:t>
      </w:r>
      <w:r w:rsidRPr="00140FE7">
        <w:t>review</w:t>
      </w:r>
      <w:r w:rsidR="00BC7E3E" w:rsidRPr="00140FE7">
        <w:t>, verification, and where necessary</w:t>
      </w:r>
      <w:r w:rsidR="006E067E">
        <w:t>,</w:t>
      </w:r>
      <w:r w:rsidR="00BC7E3E" w:rsidRPr="00140FE7">
        <w:t xml:space="preserve"> decision making. </w:t>
      </w:r>
      <w:r w:rsidR="00350540">
        <w:t xml:space="preserve"> </w:t>
      </w:r>
      <w:r w:rsidRPr="00140FE7">
        <w:t>The reports will summarise overall progress against the timelines and milestones in the Strategic</w:t>
      </w:r>
      <w:r w:rsidR="00BC7E3E" w:rsidRPr="00140FE7">
        <w:t xml:space="preserve"> Project and </w:t>
      </w:r>
      <w:r w:rsidRPr="00140FE7">
        <w:t>Procurement Plan</w:t>
      </w:r>
      <w:r w:rsidR="00634A47">
        <w:t xml:space="preserve"> and will comply with Cook Islands Activity Management System (Te </w:t>
      </w:r>
      <w:proofErr w:type="spellStart"/>
      <w:r w:rsidR="00634A47">
        <w:t>Tarai</w:t>
      </w:r>
      <w:proofErr w:type="spellEnd"/>
      <w:r w:rsidR="00634A47">
        <w:t xml:space="preserve"> Vaka)</w:t>
      </w:r>
      <w:r w:rsidRPr="00140FE7">
        <w:t xml:space="preserve">. </w:t>
      </w:r>
      <w:r w:rsidR="00350540">
        <w:t xml:space="preserve"> </w:t>
      </w:r>
      <w:r w:rsidRPr="00140FE7">
        <w:t>Any non-achievement of the timelines</w:t>
      </w:r>
      <w:r w:rsidR="00350540">
        <w:t xml:space="preserve"> </w:t>
      </w:r>
      <w:r w:rsidRPr="00140FE7">
        <w:t xml:space="preserve">and milestones will be identified together with the causes of the delays and proposed corrective action. </w:t>
      </w:r>
    </w:p>
    <w:p w:rsidR="00E57E47" w:rsidRDefault="00E57E47" w:rsidP="00E57E47">
      <w:pPr>
        <w:pStyle w:val="ListParagraph"/>
        <w:ind w:left="0" w:right="95"/>
      </w:pPr>
    </w:p>
    <w:p w:rsidR="00634A47" w:rsidRPr="00140FE7" w:rsidRDefault="00634A47" w:rsidP="00E57E47">
      <w:pPr>
        <w:pStyle w:val="ListParagraph"/>
        <w:ind w:left="0" w:right="95"/>
      </w:pPr>
    </w:p>
    <w:p w:rsidR="00E57E47" w:rsidRPr="00140FE7" w:rsidRDefault="00BC7E3E" w:rsidP="00E57E47">
      <w:pPr>
        <w:pStyle w:val="ListParagraph"/>
        <w:tabs>
          <w:tab w:val="clear" w:pos="567"/>
          <w:tab w:val="left" w:pos="720"/>
        </w:tabs>
        <w:spacing w:after="120"/>
        <w:ind w:left="0"/>
        <w:rPr>
          <w:b/>
          <w:szCs w:val="22"/>
          <w:u w:val="single"/>
        </w:rPr>
      </w:pPr>
      <w:r w:rsidRPr="00140FE7">
        <w:rPr>
          <w:b/>
          <w:u w:val="single"/>
        </w:rPr>
        <w:lastRenderedPageBreak/>
        <w:t>Monthly</w:t>
      </w:r>
    </w:p>
    <w:p w:rsidR="00E57E47" w:rsidRPr="00140FE7" w:rsidRDefault="00BC7E3E" w:rsidP="00E57E47">
      <w:pPr>
        <w:pStyle w:val="ListParagraph"/>
        <w:ind w:left="0" w:right="95"/>
      </w:pPr>
      <w:r w:rsidRPr="00140FE7">
        <w:t xml:space="preserve">Monthly </w:t>
      </w:r>
      <w:r w:rsidR="00E57E47" w:rsidRPr="00140FE7">
        <w:t xml:space="preserve">reports will include the information required for </w:t>
      </w:r>
      <w:r w:rsidRPr="00140FE7">
        <w:t xml:space="preserve">PSG meetings </w:t>
      </w:r>
      <w:r w:rsidR="00E57E47" w:rsidRPr="00140FE7">
        <w:t>plus:</w:t>
      </w:r>
    </w:p>
    <w:p w:rsidR="00E57E47" w:rsidRPr="00140FE7" w:rsidRDefault="00E57E47" w:rsidP="008D47B0">
      <w:pPr>
        <w:pStyle w:val="ListParagraph"/>
        <w:numPr>
          <w:ilvl w:val="0"/>
          <w:numId w:val="20"/>
        </w:numPr>
        <w:ind w:left="567" w:right="95" w:hanging="207"/>
      </w:pPr>
      <w:r w:rsidRPr="00140FE7">
        <w:t>A strategic overview of the programme to date and projected for the following three months including any issues that may result in delay or otherwise affect outcomes.</w:t>
      </w:r>
    </w:p>
    <w:p w:rsidR="00E57E47" w:rsidRPr="00140FE7" w:rsidRDefault="00E57E47" w:rsidP="008D47B0">
      <w:pPr>
        <w:pStyle w:val="ListParagraph"/>
        <w:numPr>
          <w:ilvl w:val="0"/>
          <w:numId w:val="20"/>
        </w:numPr>
        <w:ind w:left="567" w:right="95" w:hanging="207"/>
      </w:pPr>
      <w:r w:rsidRPr="00140FE7">
        <w:t>A financial statement for the quarter.</w:t>
      </w:r>
    </w:p>
    <w:p w:rsidR="00E57E47" w:rsidRPr="00140FE7" w:rsidRDefault="00E57E47" w:rsidP="008D47B0">
      <w:pPr>
        <w:pStyle w:val="ListParagraph"/>
        <w:numPr>
          <w:ilvl w:val="0"/>
          <w:numId w:val="20"/>
        </w:numPr>
        <w:ind w:left="567" w:right="95" w:hanging="207"/>
      </w:pPr>
      <w:r w:rsidRPr="00140FE7">
        <w:t>Major expenditure expected in the following quarter.</w:t>
      </w:r>
    </w:p>
    <w:p w:rsidR="00E57E47" w:rsidRPr="00140FE7" w:rsidRDefault="00E57E47" w:rsidP="00E57E47">
      <w:pPr>
        <w:ind w:right="95"/>
      </w:pPr>
    </w:p>
    <w:p w:rsidR="00E57E47" w:rsidRDefault="00BC7E3E" w:rsidP="00E57E47">
      <w:pPr>
        <w:pStyle w:val="BodyText"/>
      </w:pPr>
      <w:r w:rsidRPr="00140FE7">
        <w:t xml:space="preserve">Monthly </w:t>
      </w:r>
      <w:r w:rsidR="00E57E47" w:rsidRPr="00140FE7">
        <w:t xml:space="preserve">reports are to be presented in person by the </w:t>
      </w:r>
      <w:r w:rsidR="00E07704">
        <w:t>PM</w:t>
      </w:r>
      <w:r w:rsidR="00E57E47" w:rsidRPr="00140FE7">
        <w:t xml:space="preserve"> to the PS</w:t>
      </w:r>
      <w:r w:rsidRPr="00140FE7">
        <w:t>G</w:t>
      </w:r>
      <w:r w:rsidR="00E57E47" w:rsidRPr="00140FE7">
        <w:t xml:space="preserve"> in Rarotonga</w:t>
      </w:r>
      <w:r w:rsidRPr="00140FE7">
        <w:t xml:space="preserve">. </w:t>
      </w:r>
    </w:p>
    <w:p w:rsidR="00E57E47" w:rsidRDefault="00E57E47" w:rsidP="00E57E47">
      <w:pPr>
        <w:pStyle w:val="Heading2"/>
      </w:pPr>
      <w:r>
        <w:t>Governance and Management</w:t>
      </w:r>
    </w:p>
    <w:p w:rsidR="00E57E47" w:rsidRDefault="00E57E47" w:rsidP="00E57E47">
      <w:pPr>
        <w:pStyle w:val="BodyText"/>
      </w:pPr>
      <w:r>
        <w:t xml:space="preserve">This section describes the relationships and communication channels that will govern, manage and support the implementation of the above programmes. </w:t>
      </w:r>
      <w:r w:rsidR="00350540">
        <w:t xml:space="preserve"> </w:t>
      </w:r>
      <w:r w:rsidR="00473D5E">
        <w:t xml:space="preserve">Given the success of the implementation of the northern group, ‘Te </w:t>
      </w:r>
      <w:proofErr w:type="spellStart"/>
      <w:r w:rsidR="00473D5E">
        <w:t>Huira</w:t>
      </w:r>
      <w:proofErr w:type="spellEnd"/>
      <w:r w:rsidR="00473D5E">
        <w:t xml:space="preserve"> </w:t>
      </w:r>
      <w:proofErr w:type="spellStart"/>
      <w:r w:rsidR="00473D5E">
        <w:t>Natura</w:t>
      </w:r>
      <w:proofErr w:type="spellEnd"/>
      <w:r w:rsidR="00473D5E">
        <w:t xml:space="preserve"> </w:t>
      </w:r>
      <w:proofErr w:type="spellStart"/>
      <w:r w:rsidR="00473D5E">
        <w:t>ki</w:t>
      </w:r>
      <w:proofErr w:type="spellEnd"/>
      <w:r w:rsidR="00473D5E">
        <w:t xml:space="preserve"> </w:t>
      </w:r>
      <w:proofErr w:type="spellStart"/>
      <w:r w:rsidR="00473D5E">
        <w:t>te</w:t>
      </w:r>
      <w:proofErr w:type="spellEnd"/>
      <w:r w:rsidR="00473D5E">
        <w:t xml:space="preserve"> </w:t>
      </w:r>
      <w:proofErr w:type="spellStart"/>
      <w:r w:rsidR="00473D5E">
        <w:t>Tokerau</w:t>
      </w:r>
      <w:proofErr w:type="spellEnd"/>
      <w:r w:rsidR="00473D5E">
        <w:t xml:space="preserve">’ and the Rarotonga, ‘Te Mana o </w:t>
      </w:r>
      <w:proofErr w:type="spellStart"/>
      <w:r w:rsidR="00473D5E">
        <w:t>te</w:t>
      </w:r>
      <w:proofErr w:type="spellEnd"/>
      <w:r w:rsidR="00473D5E">
        <w:t xml:space="preserve"> Ra’ programmes, the Cook Islands Government would like to continue the partnership with </w:t>
      </w:r>
      <w:r>
        <w:t xml:space="preserve">New Zealand </w:t>
      </w:r>
      <w:r w:rsidR="00473D5E">
        <w:t xml:space="preserve">and the </w:t>
      </w:r>
      <w:r w:rsidR="006A674A">
        <w:t>Asian Development Bank</w:t>
      </w:r>
      <w:r w:rsidR="00473D5E">
        <w:t xml:space="preserve"> to </w:t>
      </w:r>
      <w:r w:rsidR="002673EF">
        <w:t xml:space="preserve">govern and direct this project. </w:t>
      </w:r>
      <w:r>
        <w:t xml:space="preserve"> </w:t>
      </w:r>
    </w:p>
    <w:p w:rsidR="00E57E47" w:rsidRDefault="00E57E47" w:rsidP="00E57E47">
      <w:pPr>
        <w:pStyle w:val="BodyText"/>
      </w:pPr>
    </w:p>
    <w:p w:rsidR="00E57E47" w:rsidRDefault="00E57E47" w:rsidP="00E57E47">
      <w:pPr>
        <w:pStyle w:val="ListParagraph"/>
        <w:ind w:left="0" w:right="95"/>
        <w:rPr>
          <w:b/>
        </w:rPr>
      </w:pPr>
      <w:r>
        <w:rPr>
          <w:b/>
        </w:rPr>
        <w:t>Governance</w:t>
      </w:r>
    </w:p>
    <w:p w:rsidR="002673EF" w:rsidRDefault="002673EF" w:rsidP="00E57E47">
      <w:pPr>
        <w:pStyle w:val="ListParagraph"/>
        <w:ind w:left="0" w:right="95"/>
      </w:pPr>
      <w:r>
        <w:t>A</w:t>
      </w:r>
      <w:r w:rsidR="00E57E47">
        <w:t xml:space="preserve"> Project Steering </w:t>
      </w:r>
      <w:r>
        <w:t xml:space="preserve">Group </w:t>
      </w:r>
      <w:r w:rsidR="00E57E47">
        <w:t>(PS</w:t>
      </w:r>
      <w:r>
        <w:t>G</w:t>
      </w:r>
      <w:r w:rsidR="00E57E47">
        <w:t xml:space="preserve">) will </w:t>
      </w:r>
      <w:r w:rsidR="006A674A">
        <w:t>provide</w:t>
      </w:r>
      <w:r w:rsidR="00E57E47">
        <w:t xml:space="preserve"> overall responsibility for governance. </w:t>
      </w:r>
      <w:r w:rsidR="00350540">
        <w:t xml:space="preserve"> </w:t>
      </w:r>
      <w:r w:rsidR="00E57E47">
        <w:t>The membership of the PS</w:t>
      </w:r>
      <w:r>
        <w:t>G</w:t>
      </w:r>
      <w:r w:rsidR="00E57E47">
        <w:t xml:space="preserve"> will comprise </w:t>
      </w:r>
      <w:r>
        <w:t>Cook Islands</w:t>
      </w:r>
      <w:r w:rsidR="00362816">
        <w:t>,</w:t>
      </w:r>
      <w:r>
        <w:t xml:space="preserve"> </w:t>
      </w:r>
      <w:r w:rsidR="00350540">
        <w:t>New Zealand</w:t>
      </w:r>
      <w:r w:rsidR="006A674A">
        <w:t xml:space="preserve"> and Asian Development Bank</w:t>
      </w:r>
      <w:r w:rsidR="00350540">
        <w:t xml:space="preserve"> </w:t>
      </w:r>
      <w:r>
        <w:t>r</w:t>
      </w:r>
      <w:r w:rsidR="00E57E47">
        <w:t>epresentatives</w:t>
      </w:r>
      <w:r>
        <w:t>.</w:t>
      </w:r>
    </w:p>
    <w:p w:rsidR="002673EF" w:rsidRDefault="002673EF" w:rsidP="00E57E47">
      <w:pPr>
        <w:pStyle w:val="ListParagraph"/>
        <w:ind w:left="0" w:right="95"/>
      </w:pPr>
    </w:p>
    <w:p w:rsidR="00E57E47" w:rsidRDefault="002673EF" w:rsidP="00E57E47">
      <w:pPr>
        <w:pStyle w:val="ListParagraph"/>
        <w:ind w:left="0" w:right="95"/>
      </w:pPr>
      <w:r>
        <w:t xml:space="preserve">The PSG will have responsibility for governance and direction. </w:t>
      </w:r>
      <w:r w:rsidR="00350540">
        <w:t xml:space="preserve"> </w:t>
      </w:r>
      <w:r>
        <w:t xml:space="preserve">A detailed Terms of Reference for the PSG is included in Appendix 2, for reference. </w:t>
      </w:r>
    </w:p>
    <w:p w:rsidR="00E57E47" w:rsidRDefault="00E57E47" w:rsidP="00E57E47">
      <w:pPr>
        <w:pStyle w:val="ListParagraph"/>
        <w:ind w:left="0" w:right="95"/>
      </w:pPr>
    </w:p>
    <w:p w:rsidR="00E57E47" w:rsidRDefault="00E57E47" w:rsidP="00E57E47">
      <w:pPr>
        <w:pStyle w:val="ListParagraph"/>
        <w:ind w:left="0" w:right="95"/>
        <w:rPr>
          <w:b/>
        </w:rPr>
      </w:pPr>
      <w:r>
        <w:rPr>
          <w:b/>
        </w:rPr>
        <w:t xml:space="preserve">Operational </w:t>
      </w:r>
    </w:p>
    <w:p w:rsidR="00E57E47" w:rsidRDefault="00E57E47" w:rsidP="00E57E47">
      <w:pPr>
        <w:pStyle w:val="ListParagraph"/>
        <w:ind w:left="0" w:right="95"/>
      </w:pPr>
      <w:r>
        <w:t xml:space="preserve">The </w:t>
      </w:r>
      <w:r w:rsidR="00E07704">
        <w:t>PM</w:t>
      </w:r>
      <w:r>
        <w:t xml:space="preserve"> will have primary </w:t>
      </w:r>
      <w:r w:rsidR="00F1781C">
        <w:t>responsibility for</w:t>
      </w:r>
      <w:r>
        <w:t xml:space="preserve"> operational delivery.  Key stakeholders will need to be actively engaged to support the delivery of the Programme, to ensure that the desired outcomes are </w:t>
      </w:r>
      <w:proofErr w:type="gramStart"/>
      <w:r>
        <w:t>achieved,</w:t>
      </w:r>
      <w:proofErr w:type="gramEnd"/>
      <w:r>
        <w:t xml:space="preserve"> and that the resultant energy infrastructure and sector support is seamlessly integrated into the existing networks and sustainably maintained.</w:t>
      </w:r>
      <w:r w:rsidR="00235030">
        <w:t xml:space="preserve"> As </w:t>
      </w:r>
      <w:r w:rsidR="00362816">
        <w:t xml:space="preserve">the leader </w:t>
      </w:r>
      <w:r w:rsidR="00235030">
        <w:t xml:space="preserve">of the Project Management Unit, the </w:t>
      </w:r>
      <w:r w:rsidR="00E07704">
        <w:t>PM</w:t>
      </w:r>
      <w:r w:rsidR="00235030">
        <w:t xml:space="preserve"> will work very closely with the rest of the Project Management Unit.</w:t>
      </w:r>
    </w:p>
    <w:p w:rsidR="00E57E47" w:rsidRDefault="00E57E47" w:rsidP="00E57E47">
      <w:pPr>
        <w:pStyle w:val="Heading1"/>
        <w:pageBreakBefore/>
      </w:pPr>
      <w:r>
        <w:lastRenderedPageBreak/>
        <w:t>Appendix 1: Additional and Available Information/Technical Specifications</w:t>
      </w:r>
    </w:p>
    <w:p w:rsidR="00E07704" w:rsidRDefault="00355E15" w:rsidP="00C75B4A">
      <w:pPr>
        <w:pStyle w:val="BodyText2"/>
      </w:pPr>
      <w:r>
        <w:t>This appendix contains outline information on the project sites, locations, and lists the Technical Specifications that are available.</w:t>
      </w:r>
    </w:p>
    <w:p w:rsidR="00E07704" w:rsidRDefault="00E07704">
      <w:pPr>
        <w:spacing w:line="240" w:lineRule="auto"/>
        <w:rPr>
          <w:lang w:val="en-NZ" w:eastAsia="en-US" w:bidi="ar-DZ"/>
        </w:rPr>
      </w:pPr>
      <w:r>
        <w:br w:type="page"/>
      </w:r>
    </w:p>
    <w:p w:rsidR="00E07704" w:rsidRDefault="00E07704" w:rsidP="00E07704">
      <w:pPr>
        <w:pStyle w:val="Heading1"/>
        <w:pageBreakBefore/>
      </w:pPr>
      <w:r>
        <w:lastRenderedPageBreak/>
        <w:t>Appendix 2: Terms of Reference for the Project Steering Group (PSG)</w:t>
      </w:r>
    </w:p>
    <w:p w:rsidR="00E07704" w:rsidRDefault="00E07704">
      <w:pPr>
        <w:spacing w:line="240" w:lineRule="auto"/>
        <w:rPr>
          <w:lang w:val="en-NZ" w:eastAsia="en-US" w:bidi="ar-DZ"/>
        </w:rPr>
      </w:pPr>
      <w:r>
        <w:br w:type="page"/>
      </w:r>
    </w:p>
    <w:p w:rsidR="00E07704" w:rsidRDefault="00E07704" w:rsidP="00E07704">
      <w:pPr>
        <w:pStyle w:val="Heading1"/>
        <w:pageBreakBefore/>
      </w:pPr>
      <w:r>
        <w:lastRenderedPageBreak/>
        <w:t>Appendix 3: Terms of Reference for the Project Owner Engineer (Entura)</w:t>
      </w:r>
    </w:p>
    <w:p w:rsidR="00DA7954" w:rsidRPr="00657F86" w:rsidRDefault="00DA7954" w:rsidP="00DA7954">
      <w:pPr>
        <w:widowControl w:val="0"/>
        <w:autoSpaceDE w:val="0"/>
        <w:autoSpaceDN w:val="0"/>
        <w:adjustRightInd w:val="0"/>
        <w:spacing w:line="240" w:lineRule="auto"/>
        <w:ind w:left="2860"/>
        <w:rPr>
          <w:rFonts w:ascii="Times New Roman" w:hAnsi="Times New Roman"/>
          <w:sz w:val="24"/>
        </w:rPr>
      </w:pPr>
    </w:p>
    <w:p w:rsidR="00DA7954" w:rsidRPr="00DA7954" w:rsidRDefault="00DA7954" w:rsidP="00DA7954">
      <w:pPr>
        <w:widowControl w:val="0"/>
        <w:autoSpaceDE w:val="0"/>
        <w:autoSpaceDN w:val="0"/>
        <w:adjustRightInd w:val="0"/>
        <w:spacing w:line="329" w:lineRule="exact"/>
        <w:rPr>
          <w:szCs w:val="20"/>
        </w:rPr>
      </w:pPr>
      <w:r w:rsidRPr="00DA7954">
        <w:rPr>
          <w:szCs w:val="20"/>
        </w:rPr>
        <w:t>After Commencement of Services, the Consultant will work with the Client to review existing documentation and planning, and will prepare an inception report. Where that inception report identifies issues with the Terms of Reference, as included below, such that these Terms of Reference may not be expected to best achieve the Client’s aims and objectives for the project, the Consultant will negotiate with the Client for adjustments and / or clarifications to be made to the Terms of Reference. In particular, the Consultant notes that some compromise will likely be required between competing objectives of 100% renewable power; quality and reliability of supply; and budgetary constraints.  Any changes to the Terms of Reference must be agreed by both parties.</w:t>
      </w:r>
    </w:p>
    <w:p w:rsidR="00DA7954" w:rsidRPr="00DA7954" w:rsidRDefault="00DA7954" w:rsidP="00DA7954">
      <w:pPr>
        <w:spacing w:before="100" w:beforeAutospacing="1" w:line="240" w:lineRule="auto"/>
        <w:jc w:val="center"/>
        <w:textAlignment w:val="center"/>
        <w:outlineLvl w:val="0"/>
        <w:rPr>
          <w:b/>
          <w:bCs/>
          <w:kern w:val="36"/>
          <w:szCs w:val="20"/>
        </w:rPr>
      </w:pPr>
      <w:r w:rsidRPr="00DA7954">
        <w:rPr>
          <w:b/>
          <w:bCs/>
          <w:kern w:val="36"/>
          <w:szCs w:val="20"/>
        </w:rPr>
        <w:t>LOAN 46453-002 COO: Renewable Energy Sector Project - 1 Project owner’s engineer</w:t>
      </w:r>
    </w:p>
    <w:p w:rsidR="00DA7954" w:rsidRPr="00DA7954" w:rsidRDefault="00DA7954" w:rsidP="00DA7954">
      <w:pPr>
        <w:spacing w:line="240" w:lineRule="auto"/>
        <w:jc w:val="center"/>
        <w:rPr>
          <w:b/>
          <w:szCs w:val="20"/>
        </w:rPr>
      </w:pPr>
    </w:p>
    <w:p w:rsidR="00DA7954" w:rsidRPr="00DA7954" w:rsidRDefault="00DA7954" w:rsidP="00DA7954">
      <w:pPr>
        <w:spacing w:line="240" w:lineRule="auto"/>
        <w:jc w:val="center"/>
        <w:rPr>
          <w:b/>
          <w:szCs w:val="20"/>
        </w:rPr>
      </w:pPr>
      <w:r w:rsidRPr="00DA7954">
        <w:rPr>
          <w:b/>
          <w:szCs w:val="20"/>
        </w:rPr>
        <w:t>TERMS OF REFERENCE</w:t>
      </w:r>
    </w:p>
    <w:p w:rsidR="00DA7954" w:rsidRPr="00DA7954" w:rsidRDefault="00DA7954" w:rsidP="00DA7954">
      <w:pPr>
        <w:spacing w:line="240" w:lineRule="auto"/>
        <w:jc w:val="both"/>
        <w:rPr>
          <w:b/>
          <w:szCs w:val="20"/>
        </w:rPr>
      </w:pPr>
    </w:p>
    <w:p w:rsidR="00DA7954" w:rsidRPr="00DA7954" w:rsidRDefault="00DA7954" w:rsidP="00DA7954">
      <w:pPr>
        <w:spacing w:line="240" w:lineRule="auto"/>
        <w:jc w:val="both"/>
        <w:rPr>
          <w:szCs w:val="20"/>
        </w:rPr>
      </w:pPr>
      <w:proofErr w:type="gramStart"/>
      <w:r w:rsidRPr="00DA7954">
        <w:rPr>
          <w:szCs w:val="20"/>
        </w:rPr>
        <w:t>1.a</w:t>
      </w:r>
      <w:proofErr w:type="gramEnd"/>
      <w:r w:rsidRPr="00DA7954">
        <w:rPr>
          <w:szCs w:val="20"/>
        </w:rPr>
        <w:t>)</w:t>
      </w:r>
      <w:r w:rsidRPr="00DA7954">
        <w:rPr>
          <w:szCs w:val="20"/>
        </w:rPr>
        <w:tab/>
      </w:r>
      <w:r w:rsidRPr="00DA7954">
        <w:rPr>
          <w:b/>
          <w:szCs w:val="20"/>
        </w:rPr>
        <w:t xml:space="preserve">Solar Photovoltaic Power Engineer and Team Leader </w:t>
      </w:r>
      <w:r w:rsidRPr="00DA7954">
        <w:rPr>
          <w:szCs w:val="20"/>
        </w:rPr>
        <w:t>(international, 9.5 person-months, intermittent). The expert should have post graduate degree in engineering or other relevant field, and at least 15 years of experience in solar photovoltaic engineering with the design, specification and installation of grid connected solar photovoltaic system, and in power electric engineering with the design, specification, and implementation of middle and low voltage systems. Familiarity with ADB’s procurement, disbursements, and project monitoring requirements is highly preferable. The activities to be undertaken will include but not limited to the following:</w:t>
      </w:r>
    </w:p>
    <w:p w:rsidR="00DA7954" w:rsidRPr="00DA7954" w:rsidRDefault="00DA7954" w:rsidP="00DA7954">
      <w:pPr>
        <w:spacing w:line="240" w:lineRule="auto"/>
        <w:jc w:val="both"/>
        <w:rPr>
          <w:szCs w:val="20"/>
        </w:rPr>
      </w:pPr>
    </w:p>
    <w:p w:rsidR="00DA7954" w:rsidRPr="00DA7954" w:rsidRDefault="00DA7954" w:rsidP="00DA7954">
      <w:pPr>
        <w:numPr>
          <w:ilvl w:val="0"/>
          <w:numId w:val="31"/>
        </w:numPr>
        <w:spacing w:line="240" w:lineRule="auto"/>
        <w:ind w:left="1440" w:hanging="720"/>
        <w:contextualSpacing/>
        <w:jc w:val="both"/>
        <w:rPr>
          <w:szCs w:val="20"/>
        </w:rPr>
      </w:pPr>
      <w:r w:rsidRPr="00DA7954">
        <w:rPr>
          <w:szCs w:val="20"/>
        </w:rPr>
        <w:t>Review existing documents and data relating to Phase 1 (</w:t>
      </w:r>
      <w:proofErr w:type="spellStart"/>
      <w:r w:rsidRPr="00DA7954">
        <w:rPr>
          <w:szCs w:val="20"/>
        </w:rPr>
        <w:t>Mauke</w:t>
      </w:r>
      <w:proofErr w:type="spellEnd"/>
      <w:r w:rsidRPr="00DA7954">
        <w:rPr>
          <w:szCs w:val="20"/>
        </w:rPr>
        <w:t xml:space="preserve">, </w:t>
      </w:r>
      <w:proofErr w:type="spellStart"/>
      <w:r w:rsidRPr="00DA7954">
        <w:rPr>
          <w:szCs w:val="20"/>
        </w:rPr>
        <w:t>Mangaia</w:t>
      </w:r>
      <w:proofErr w:type="spellEnd"/>
      <w:r w:rsidRPr="00DA7954">
        <w:rPr>
          <w:szCs w:val="20"/>
        </w:rPr>
        <w:t xml:space="preserve">, </w:t>
      </w:r>
      <w:proofErr w:type="spellStart"/>
      <w:r w:rsidRPr="00DA7954">
        <w:rPr>
          <w:szCs w:val="20"/>
        </w:rPr>
        <w:t>Mitiaro</w:t>
      </w:r>
      <w:proofErr w:type="spellEnd"/>
      <w:r w:rsidRPr="00DA7954">
        <w:rPr>
          <w:szCs w:val="20"/>
        </w:rPr>
        <w:t xml:space="preserve">, Atiu) and Phase 2 (Aitutaki, and Rarotonga) subprojects. </w:t>
      </w:r>
    </w:p>
    <w:p w:rsidR="00DA7954" w:rsidRPr="00DA7954" w:rsidRDefault="00DA7954" w:rsidP="00DA7954">
      <w:pPr>
        <w:numPr>
          <w:ilvl w:val="0"/>
          <w:numId w:val="31"/>
        </w:numPr>
        <w:spacing w:line="240" w:lineRule="auto"/>
        <w:ind w:left="1440" w:hanging="720"/>
        <w:contextualSpacing/>
        <w:jc w:val="both"/>
        <w:rPr>
          <w:szCs w:val="20"/>
        </w:rPr>
      </w:pPr>
      <w:r w:rsidRPr="00DA7954">
        <w:rPr>
          <w:szCs w:val="20"/>
        </w:rPr>
        <w:t>Prepare tender documents for turnkey contracts for all phase 1 and phase 2 subprojects and submit to the PMU for approval, and assist the PMU for bid documents evaluation and contract negotiation.</w:t>
      </w:r>
      <w:r w:rsidRPr="00DA7954">
        <w:rPr>
          <w:szCs w:val="20"/>
          <w:vertAlign w:val="superscript"/>
        </w:rPr>
        <w:footnoteReference w:id="1"/>
      </w:r>
    </w:p>
    <w:p w:rsidR="00DA7954" w:rsidRPr="00DA7954" w:rsidRDefault="00DA7954" w:rsidP="00DA7954">
      <w:pPr>
        <w:numPr>
          <w:ilvl w:val="0"/>
          <w:numId w:val="31"/>
        </w:numPr>
        <w:spacing w:line="240" w:lineRule="auto"/>
        <w:ind w:left="1440" w:hanging="720"/>
        <w:contextualSpacing/>
        <w:jc w:val="both"/>
        <w:rPr>
          <w:szCs w:val="20"/>
        </w:rPr>
      </w:pPr>
      <w:r w:rsidRPr="00DA7954">
        <w:rPr>
          <w:szCs w:val="20"/>
        </w:rPr>
        <w:t xml:space="preserve">Assist the PMU to conduct holistic engineering design (to be submitted by turnkey contractors) review for all subprojects which includes validating technical specification and performance, and reviewing geotechnical assessment, electrical interfaces, materials, control interfacing, foundation design, and whole of lifecycle waste management. Assist the PMU </w:t>
      </w:r>
      <w:r w:rsidRPr="00DA7954">
        <w:rPr>
          <w:szCs w:val="20"/>
        </w:rPr>
        <w:lastRenderedPageBreak/>
        <w:t>to guide and instruct the turnkey contractors for corrective actions or design and drawings revision where necessary.</w:t>
      </w:r>
    </w:p>
    <w:p w:rsidR="00DA7954" w:rsidRPr="00DA7954" w:rsidRDefault="00DA7954" w:rsidP="00DA7954">
      <w:pPr>
        <w:numPr>
          <w:ilvl w:val="0"/>
          <w:numId w:val="31"/>
        </w:numPr>
        <w:spacing w:line="240" w:lineRule="auto"/>
        <w:ind w:left="1440" w:hanging="720"/>
        <w:contextualSpacing/>
        <w:jc w:val="both"/>
        <w:rPr>
          <w:szCs w:val="20"/>
        </w:rPr>
      </w:pPr>
      <w:r w:rsidRPr="00DA7954">
        <w:rPr>
          <w:szCs w:val="20"/>
        </w:rPr>
        <w:t>Assist the PMU to review control and construction documents (to be prepared by turnkey contractors) for all subprojects to verify compliance with design specification, applicable code and standard, and contracts. Assist the PMU to guide and instruct the turnkey contractors for corrective actions or design and draw revision where necessary.</w:t>
      </w:r>
    </w:p>
    <w:p w:rsidR="00DA7954" w:rsidRPr="00DA7954" w:rsidRDefault="00DA7954" w:rsidP="00DA7954">
      <w:pPr>
        <w:numPr>
          <w:ilvl w:val="0"/>
          <w:numId w:val="31"/>
        </w:numPr>
        <w:spacing w:line="240" w:lineRule="auto"/>
        <w:ind w:left="1440" w:hanging="720"/>
        <w:contextualSpacing/>
        <w:jc w:val="both"/>
        <w:rPr>
          <w:szCs w:val="20"/>
        </w:rPr>
      </w:pPr>
      <w:r w:rsidRPr="00DA7954">
        <w:rPr>
          <w:szCs w:val="20"/>
        </w:rPr>
        <w:t xml:space="preserve">Assist the PMU in construction supervision which includes cost oversight including variation order, bill of quantity check, and invoice check processing. </w:t>
      </w:r>
    </w:p>
    <w:p w:rsidR="00DA7954" w:rsidRPr="00DA7954" w:rsidRDefault="00DA7954" w:rsidP="00DA7954">
      <w:pPr>
        <w:numPr>
          <w:ilvl w:val="0"/>
          <w:numId w:val="31"/>
        </w:numPr>
        <w:spacing w:line="240" w:lineRule="auto"/>
        <w:ind w:left="1440" w:hanging="720"/>
        <w:contextualSpacing/>
        <w:jc w:val="both"/>
        <w:rPr>
          <w:szCs w:val="20"/>
        </w:rPr>
      </w:pPr>
      <w:r w:rsidRPr="00DA7954">
        <w:rPr>
          <w:szCs w:val="20"/>
        </w:rPr>
        <w:t>Develop initial pre-commissioning, test-run, and final acceptance procedure and submit to the PMU for approval. Jointly conduct pre-commissioning, test run, and final acceptance to verify compliance with functional guarantee of equipment and the designed performance of all subprojects.</w:t>
      </w:r>
    </w:p>
    <w:p w:rsidR="00DA7954" w:rsidRPr="00DA7954" w:rsidRDefault="00DA7954" w:rsidP="00DA7954">
      <w:pPr>
        <w:numPr>
          <w:ilvl w:val="0"/>
          <w:numId w:val="31"/>
        </w:numPr>
        <w:spacing w:line="240" w:lineRule="auto"/>
        <w:ind w:left="1440" w:hanging="720"/>
        <w:contextualSpacing/>
        <w:jc w:val="both"/>
        <w:rPr>
          <w:szCs w:val="20"/>
        </w:rPr>
      </w:pPr>
      <w:r w:rsidRPr="00DA7954">
        <w:rPr>
          <w:szCs w:val="20"/>
        </w:rPr>
        <w:t xml:space="preserve">Develop (a) common technical standard for solar photovoltaic mini-grid system, and (b) operation and maintenance (O&amp;M) strategy including supporting scheme to the outer islands. Assist the PMU to review and approve O&amp;M training program and O&amp;M procedure manual (to be submitted by turnkey contractors) and to assess completeness of the O&amp;M training program for invoice processing. </w:t>
      </w:r>
    </w:p>
    <w:p w:rsidR="00DA7954" w:rsidRPr="00DA7954" w:rsidRDefault="00DA7954" w:rsidP="00DA7954">
      <w:pPr>
        <w:numPr>
          <w:ilvl w:val="0"/>
          <w:numId w:val="31"/>
        </w:numPr>
        <w:spacing w:line="240" w:lineRule="auto"/>
        <w:ind w:left="1440" w:hanging="720"/>
        <w:contextualSpacing/>
        <w:jc w:val="both"/>
        <w:rPr>
          <w:szCs w:val="20"/>
        </w:rPr>
      </w:pPr>
      <w:r w:rsidRPr="00DA7954">
        <w:rPr>
          <w:szCs w:val="20"/>
        </w:rPr>
        <w:t xml:space="preserve">Develop project performance monitoring system incorporating phase 1 and phase 2 subprojects’ implementation progress, contract award and disbursement, project performance management system, and compliance with loan covenants to comprehensively monitor subprojects performances and identify eminent and potential bottlenecks for implementation. These data and findings in the performance monitoring system are migrated into quarterly progress report and project completion report to be submitted to ADB. </w:t>
      </w:r>
    </w:p>
    <w:p w:rsidR="00DA7954" w:rsidRPr="00DA7954" w:rsidRDefault="00DA7954" w:rsidP="00DA7954">
      <w:pPr>
        <w:numPr>
          <w:ilvl w:val="0"/>
          <w:numId w:val="31"/>
        </w:numPr>
        <w:spacing w:line="240" w:lineRule="auto"/>
        <w:ind w:left="1440" w:hanging="720"/>
        <w:contextualSpacing/>
        <w:jc w:val="both"/>
        <w:rPr>
          <w:szCs w:val="20"/>
        </w:rPr>
      </w:pPr>
      <w:r w:rsidRPr="00DA7954">
        <w:rPr>
          <w:szCs w:val="20"/>
        </w:rPr>
        <w:t>Undertake factory acceptance testing (5 days pre-estimate) for selected turnkey supplier (single international supplier assumed) and confirm production standards are met in line with the performance monitoring system.</w:t>
      </w:r>
    </w:p>
    <w:p w:rsidR="00DA7954" w:rsidRPr="00DA7954" w:rsidRDefault="00DA7954" w:rsidP="00DA7954">
      <w:pPr>
        <w:numPr>
          <w:ilvl w:val="0"/>
          <w:numId w:val="31"/>
        </w:numPr>
        <w:spacing w:line="240" w:lineRule="auto"/>
        <w:ind w:left="1440" w:hanging="720"/>
        <w:contextualSpacing/>
        <w:jc w:val="both"/>
        <w:rPr>
          <w:szCs w:val="20"/>
        </w:rPr>
      </w:pPr>
      <w:r w:rsidRPr="00DA7954">
        <w:rPr>
          <w:szCs w:val="20"/>
        </w:rPr>
        <w:t xml:space="preserve">Guide and assist the PMU to prepare quarterly progress report and project completion report in ADB formats. </w:t>
      </w:r>
    </w:p>
    <w:p w:rsidR="00DA7954" w:rsidRPr="00DA7954" w:rsidRDefault="00DA7954" w:rsidP="00DA7954">
      <w:pPr>
        <w:numPr>
          <w:ilvl w:val="0"/>
          <w:numId w:val="31"/>
        </w:numPr>
        <w:spacing w:line="240" w:lineRule="auto"/>
        <w:ind w:left="1440" w:hanging="720"/>
        <w:contextualSpacing/>
        <w:jc w:val="both"/>
        <w:rPr>
          <w:szCs w:val="20"/>
        </w:rPr>
      </w:pPr>
      <w:r w:rsidRPr="00DA7954">
        <w:rPr>
          <w:szCs w:val="20"/>
        </w:rPr>
        <w:t>In cooperation with other international and national experts, develop project management capacity enhancement training module in project preparation, procurement, disbursement, monitoring and administration, and evaluation upon completion. Lead to conduct capacity enhancement training for staffs in the PMU and the other relevant agencies.</w:t>
      </w:r>
    </w:p>
    <w:p w:rsidR="00DA7954" w:rsidRPr="00DA7954" w:rsidRDefault="00DA7954" w:rsidP="00DA7954">
      <w:pPr>
        <w:spacing w:line="240" w:lineRule="auto"/>
        <w:ind w:left="900"/>
        <w:jc w:val="both"/>
        <w:rPr>
          <w:szCs w:val="20"/>
        </w:rPr>
      </w:pPr>
    </w:p>
    <w:p w:rsidR="00DA7954" w:rsidRPr="00DA7954" w:rsidRDefault="00DA7954" w:rsidP="00DA7954">
      <w:pPr>
        <w:spacing w:line="240" w:lineRule="auto"/>
        <w:jc w:val="both"/>
        <w:rPr>
          <w:szCs w:val="20"/>
        </w:rPr>
      </w:pPr>
      <w:proofErr w:type="gramStart"/>
      <w:r w:rsidRPr="00DA7954">
        <w:rPr>
          <w:szCs w:val="20"/>
        </w:rPr>
        <w:t>1.b</w:t>
      </w:r>
      <w:proofErr w:type="gramEnd"/>
      <w:r w:rsidRPr="00DA7954">
        <w:rPr>
          <w:szCs w:val="20"/>
        </w:rPr>
        <w:t>)</w:t>
      </w:r>
      <w:r w:rsidRPr="00DA7954">
        <w:rPr>
          <w:szCs w:val="20"/>
        </w:rPr>
        <w:tab/>
      </w:r>
      <w:r w:rsidRPr="00DA7954">
        <w:rPr>
          <w:b/>
          <w:szCs w:val="20"/>
        </w:rPr>
        <w:t xml:space="preserve">Procurement specialist </w:t>
      </w:r>
      <w:r w:rsidRPr="00DA7954">
        <w:rPr>
          <w:szCs w:val="20"/>
        </w:rPr>
        <w:t xml:space="preserve">(international, 0.5 person-months, intermittent). The expert has substantial experience in project management and procurement, including recent experience working </w:t>
      </w:r>
      <w:r w:rsidRPr="00DA7954">
        <w:rPr>
          <w:szCs w:val="20"/>
        </w:rPr>
        <w:lastRenderedPageBreak/>
        <w:t>with the ADB’s on procurement for similar projects. The expert has extensive understanding of the ADB’s procurement policy and documentation requirements. The activities to be undertaken will include but not limited to the following:</w:t>
      </w:r>
    </w:p>
    <w:p w:rsidR="00DA7954" w:rsidRPr="00DA7954" w:rsidRDefault="00DA7954" w:rsidP="00DA7954">
      <w:pPr>
        <w:spacing w:line="240" w:lineRule="auto"/>
        <w:jc w:val="both"/>
        <w:rPr>
          <w:szCs w:val="20"/>
        </w:rPr>
      </w:pPr>
    </w:p>
    <w:p w:rsidR="00DA7954" w:rsidRPr="00DA7954" w:rsidRDefault="00DA7954" w:rsidP="00DA7954">
      <w:pPr>
        <w:numPr>
          <w:ilvl w:val="0"/>
          <w:numId w:val="40"/>
        </w:numPr>
        <w:spacing w:line="240" w:lineRule="auto"/>
        <w:contextualSpacing/>
        <w:jc w:val="both"/>
        <w:rPr>
          <w:szCs w:val="20"/>
        </w:rPr>
      </w:pPr>
      <w:r w:rsidRPr="00DA7954">
        <w:rPr>
          <w:szCs w:val="20"/>
        </w:rPr>
        <w:t xml:space="preserve">Provide support and specialist advice to the Team Leader and Project Manager to simplify compliance with ADB procurement requirements. </w:t>
      </w:r>
    </w:p>
    <w:p w:rsidR="00DA7954" w:rsidRPr="00DA7954" w:rsidRDefault="00DA7954" w:rsidP="00DA7954">
      <w:pPr>
        <w:numPr>
          <w:ilvl w:val="0"/>
          <w:numId w:val="40"/>
        </w:numPr>
        <w:spacing w:line="240" w:lineRule="auto"/>
        <w:contextualSpacing/>
        <w:jc w:val="both"/>
        <w:rPr>
          <w:szCs w:val="20"/>
        </w:rPr>
      </w:pPr>
      <w:r w:rsidRPr="00DA7954">
        <w:rPr>
          <w:szCs w:val="20"/>
        </w:rPr>
        <w:t>Provide review of tender documents, and liaison with ADB procurement staff on matters of procurement policy and procedure as may be required.</w:t>
      </w:r>
    </w:p>
    <w:p w:rsidR="00DA7954" w:rsidRPr="00DA7954" w:rsidRDefault="00DA7954" w:rsidP="00DA7954">
      <w:pPr>
        <w:spacing w:line="240" w:lineRule="auto"/>
        <w:jc w:val="both"/>
        <w:rPr>
          <w:szCs w:val="20"/>
        </w:rPr>
      </w:pPr>
    </w:p>
    <w:p w:rsidR="00DA7954" w:rsidRPr="00DA7954" w:rsidRDefault="00DA7954" w:rsidP="00DA7954">
      <w:pPr>
        <w:spacing w:line="240" w:lineRule="auto"/>
        <w:jc w:val="both"/>
        <w:rPr>
          <w:szCs w:val="20"/>
        </w:rPr>
      </w:pPr>
      <w:r w:rsidRPr="00DA7954">
        <w:rPr>
          <w:szCs w:val="20"/>
        </w:rPr>
        <w:t xml:space="preserve">2. </w:t>
      </w:r>
      <w:proofErr w:type="gramStart"/>
      <w:r w:rsidRPr="00DA7954">
        <w:rPr>
          <w:szCs w:val="20"/>
        </w:rPr>
        <w:t>a</w:t>
      </w:r>
      <w:proofErr w:type="gramEnd"/>
      <w:r w:rsidRPr="00DA7954">
        <w:rPr>
          <w:szCs w:val="20"/>
        </w:rPr>
        <w:t>)</w:t>
      </w:r>
      <w:r w:rsidRPr="00DA7954">
        <w:rPr>
          <w:szCs w:val="20"/>
        </w:rPr>
        <w:tab/>
      </w:r>
      <w:r w:rsidRPr="00DA7954">
        <w:rPr>
          <w:b/>
          <w:szCs w:val="20"/>
        </w:rPr>
        <w:t xml:space="preserve">Solar Photovoltaic Power Engineer </w:t>
      </w:r>
      <w:r w:rsidRPr="00DA7954">
        <w:rPr>
          <w:szCs w:val="20"/>
        </w:rPr>
        <w:t>(international, 4 person-months, intermittent). The expert should have post graduate degree in engineering or other relevant field; and at least 8 years of experience in solar photovoltaic engineering with the design, specification and installation of grid-connected solar photovoltaic system, and in power electric engineering with the design, specification, and implementation of middle and low voltage systems. The expert provides assistance to all activities of the team leader. The activities to be undertaken will include but not limited to the following:</w:t>
      </w:r>
    </w:p>
    <w:p w:rsidR="00DA7954" w:rsidRPr="00DA7954" w:rsidRDefault="00DA7954" w:rsidP="00DA7954">
      <w:pPr>
        <w:numPr>
          <w:ilvl w:val="0"/>
          <w:numId w:val="32"/>
        </w:numPr>
        <w:spacing w:line="240" w:lineRule="auto"/>
        <w:ind w:left="1440" w:hanging="720"/>
        <w:contextualSpacing/>
        <w:jc w:val="both"/>
        <w:rPr>
          <w:szCs w:val="20"/>
        </w:rPr>
      </w:pPr>
      <w:r w:rsidRPr="00DA7954">
        <w:rPr>
          <w:szCs w:val="20"/>
        </w:rPr>
        <w:t>Review existing documents and data relating to Phase 1 (</w:t>
      </w:r>
      <w:proofErr w:type="spellStart"/>
      <w:r w:rsidRPr="00DA7954">
        <w:rPr>
          <w:szCs w:val="20"/>
        </w:rPr>
        <w:t>Mauke</w:t>
      </w:r>
      <w:proofErr w:type="spellEnd"/>
      <w:r w:rsidRPr="00DA7954">
        <w:rPr>
          <w:szCs w:val="20"/>
        </w:rPr>
        <w:t xml:space="preserve">, </w:t>
      </w:r>
      <w:proofErr w:type="spellStart"/>
      <w:r w:rsidRPr="00DA7954">
        <w:rPr>
          <w:szCs w:val="20"/>
        </w:rPr>
        <w:t>Mangaia</w:t>
      </w:r>
      <w:proofErr w:type="spellEnd"/>
      <w:r w:rsidRPr="00DA7954">
        <w:rPr>
          <w:szCs w:val="20"/>
        </w:rPr>
        <w:t xml:space="preserve">, </w:t>
      </w:r>
      <w:proofErr w:type="spellStart"/>
      <w:r w:rsidRPr="00DA7954">
        <w:rPr>
          <w:szCs w:val="20"/>
        </w:rPr>
        <w:t>Mitiaro</w:t>
      </w:r>
      <w:proofErr w:type="spellEnd"/>
      <w:r w:rsidRPr="00DA7954">
        <w:rPr>
          <w:szCs w:val="20"/>
        </w:rPr>
        <w:t xml:space="preserve"> and Atiu) and Phase 2 (Aitutaki, and Rarotonga) subprojects.</w:t>
      </w:r>
    </w:p>
    <w:p w:rsidR="00DA7954" w:rsidRPr="00DA7954" w:rsidRDefault="00DA7954" w:rsidP="00DA7954">
      <w:pPr>
        <w:numPr>
          <w:ilvl w:val="0"/>
          <w:numId w:val="32"/>
        </w:numPr>
        <w:spacing w:line="240" w:lineRule="auto"/>
        <w:ind w:left="1440" w:hanging="720"/>
        <w:contextualSpacing/>
        <w:jc w:val="both"/>
        <w:rPr>
          <w:szCs w:val="20"/>
        </w:rPr>
      </w:pPr>
      <w:r w:rsidRPr="00DA7954">
        <w:rPr>
          <w:szCs w:val="20"/>
        </w:rPr>
        <w:t xml:space="preserve">Conduct field survey for potential project sites on Phase 2 subprojects islands. Conduct rapid geological and topological assessment, and reassess solar resource assessment to finalize site selection. </w:t>
      </w:r>
    </w:p>
    <w:p w:rsidR="00DA7954" w:rsidRPr="00DA7954" w:rsidRDefault="00DA7954" w:rsidP="00DA7954">
      <w:pPr>
        <w:numPr>
          <w:ilvl w:val="0"/>
          <w:numId w:val="32"/>
        </w:numPr>
        <w:spacing w:line="240" w:lineRule="auto"/>
        <w:ind w:left="1440" w:hanging="720"/>
        <w:contextualSpacing/>
        <w:jc w:val="both"/>
        <w:rPr>
          <w:szCs w:val="20"/>
        </w:rPr>
      </w:pPr>
      <w:r w:rsidRPr="00DA7954">
        <w:rPr>
          <w:szCs w:val="20"/>
        </w:rPr>
        <w:t xml:space="preserve">Develop system configuration designs for all Phase 2 subprojects; prepare detailed capital and O&amp;M cost estimates; and procurement packaging plan.   </w:t>
      </w:r>
    </w:p>
    <w:p w:rsidR="00DA7954" w:rsidRPr="00DA7954" w:rsidRDefault="00DA7954" w:rsidP="00DA7954">
      <w:pPr>
        <w:numPr>
          <w:ilvl w:val="0"/>
          <w:numId w:val="32"/>
        </w:numPr>
        <w:spacing w:line="240" w:lineRule="auto"/>
        <w:ind w:left="1440" w:hanging="720"/>
        <w:contextualSpacing/>
        <w:jc w:val="both"/>
        <w:rPr>
          <w:szCs w:val="20"/>
        </w:rPr>
      </w:pPr>
      <w:r w:rsidRPr="00DA7954">
        <w:rPr>
          <w:szCs w:val="20"/>
        </w:rPr>
        <w:t>Prepare feasibility study reports for three non-core subprojects and submit to the PMU for approval. In cooperation with the other experts, assist PMU to prepare due diligence reports for three non-core subprojects incorporating technical, financial and economic, and safeguard feasibility assessments for ADB approval.</w:t>
      </w:r>
    </w:p>
    <w:p w:rsidR="00DA7954" w:rsidRPr="00DA7954" w:rsidRDefault="00DA7954" w:rsidP="00DA7954">
      <w:pPr>
        <w:numPr>
          <w:ilvl w:val="0"/>
          <w:numId w:val="32"/>
        </w:numPr>
        <w:spacing w:line="240" w:lineRule="auto"/>
        <w:ind w:left="1440" w:hanging="720"/>
        <w:contextualSpacing/>
        <w:jc w:val="both"/>
        <w:rPr>
          <w:szCs w:val="20"/>
        </w:rPr>
      </w:pPr>
      <w:r w:rsidRPr="00DA7954">
        <w:rPr>
          <w:szCs w:val="20"/>
        </w:rPr>
        <w:t xml:space="preserve">In cooperation with team leader, develop project management capacity enhancement training module in project preparation including site selection, system configuration design, costing, and grid synchronization and protection. Assist team leader to conduct capacity enhancement training in project preparation for staff in the PMU and the other relevant agencies. </w:t>
      </w:r>
    </w:p>
    <w:p w:rsidR="00DA7954" w:rsidRPr="00DA7954" w:rsidRDefault="00DA7954" w:rsidP="00DA7954">
      <w:pPr>
        <w:spacing w:line="240" w:lineRule="auto"/>
        <w:ind w:left="1440"/>
        <w:contextualSpacing/>
        <w:jc w:val="both"/>
        <w:rPr>
          <w:szCs w:val="20"/>
        </w:rPr>
      </w:pPr>
    </w:p>
    <w:p w:rsidR="00DA7954" w:rsidRPr="00DA7954" w:rsidRDefault="00DA7954" w:rsidP="00DA7954">
      <w:pPr>
        <w:spacing w:line="240" w:lineRule="auto"/>
        <w:jc w:val="both"/>
        <w:rPr>
          <w:szCs w:val="20"/>
        </w:rPr>
      </w:pPr>
      <w:r w:rsidRPr="00DA7954">
        <w:rPr>
          <w:szCs w:val="20"/>
        </w:rPr>
        <w:t xml:space="preserve">2. </w:t>
      </w:r>
      <w:proofErr w:type="gramStart"/>
      <w:r w:rsidRPr="00DA7954">
        <w:rPr>
          <w:szCs w:val="20"/>
        </w:rPr>
        <w:t>b</w:t>
      </w:r>
      <w:proofErr w:type="gramEnd"/>
      <w:r w:rsidRPr="00DA7954">
        <w:rPr>
          <w:szCs w:val="20"/>
        </w:rPr>
        <w:t>)</w:t>
      </w:r>
      <w:r w:rsidRPr="00DA7954">
        <w:rPr>
          <w:szCs w:val="20"/>
        </w:rPr>
        <w:tab/>
      </w:r>
      <w:r w:rsidRPr="00DA7954">
        <w:rPr>
          <w:b/>
          <w:szCs w:val="20"/>
        </w:rPr>
        <w:t xml:space="preserve">Integration Specialist </w:t>
      </w:r>
      <w:r w:rsidRPr="00DA7954">
        <w:rPr>
          <w:szCs w:val="20"/>
        </w:rPr>
        <w:t xml:space="preserve">(international, 3 person-months, intermittent). The expert should have post graduate degree in engineering or other relevant field; and at least 8 years of experience in grid integration of intermittent generators. Experience includes integration of solar photovoltaic systems with battery storage and diesel gen-sets; grid stability analysis and implementation and operation of control systems for energy management on projects of a similar nature. The expert will specifically target solutions for key challenges of stable operation of high penetration renewable power </w:t>
      </w:r>
      <w:r w:rsidRPr="00DA7954">
        <w:rPr>
          <w:szCs w:val="20"/>
        </w:rPr>
        <w:lastRenderedPageBreak/>
        <w:t>systems. The activities to be undertaken will include but not limited to the following:</w:t>
      </w:r>
    </w:p>
    <w:p w:rsidR="00DA7954" w:rsidRPr="00DA7954" w:rsidRDefault="00DA7954" w:rsidP="00DA7954">
      <w:pPr>
        <w:numPr>
          <w:ilvl w:val="0"/>
          <w:numId w:val="41"/>
        </w:numPr>
        <w:spacing w:line="240" w:lineRule="auto"/>
        <w:ind w:left="1440" w:hanging="720"/>
        <w:contextualSpacing/>
        <w:jc w:val="both"/>
        <w:rPr>
          <w:szCs w:val="20"/>
        </w:rPr>
      </w:pPr>
      <w:r w:rsidRPr="00DA7954">
        <w:rPr>
          <w:szCs w:val="20"/>
        </w:rPr>
        <w:t>Review existing documents and data relating to Phase 1 (</w:t>
      </w:r>
      <w:proofErr w:type="spellStart"/>
      <w:r w:rsidRPr="00DA7954">
        <w:rPr>
          <w:szCs w:val="20"/>
        </w:rPr>
        <w:t>Mauke</w:t>
      </w:r>
      <w:proofErr w:type="spellEnd"/>
      <w:r w:rsidRPr="00DA7954">
        <w:rPr>
          <w:szCs w:val="20"/>
        </w:rPr>
        <w:t xml:space="preserve">, </w:t>
      </w:r>
      <w:proofErr w:type="spellStart"/>
      <w:r w:rsidRPr="00DA7954">
        <w:rPr>
          <w:szCs w:val="20"/>
        </w:rPr>
        <w:t>Mangaia</w:t>
      </w:r>
      <w:proofErr w:type="spellEnd"/>
      <w:r w:rsidRPr="00DA7954">
        <w:rPr>
          <w:szCs w:val="20"/>
        </w:rPr>
        <w:t xml:space="preserve">, </w:t>
      </w:r>
      <w:proofErr w:type="spellStart"/>
      <w:r w:rsidRPr="00DA7954">
        <w:rPr>
          <w:szCs w:val="20"/>
        </w:rPr>
        <w:t>Mitiaro</w:t>
      </w:r>
      <w:proofErr w:type="spellEnd"/>
      <w:r w:rsidRPr="00DA7954">
        <w:rPr>
          <w:szCs w:val="20"/>
        </w:rPr>
        <w:t xml:space="preserve"> and Atiu) </w:t>
      </w:r>
      <w:proofErr w:type="gramStart"/>
      <w:r w:rsidRPr="00DA7954">
        <w:rPr>
          <w:szCs w:val="20"/>
        </w:rPr>
        <w:t>and  (</w:t>
      </w:r>
      <w:proofErr w:type="gramEnd"/>
      <w:r w:rsidRPr="00DA7954">
        <w:rPr>
          <w:szCs w:val="20"/>
        </w:rPr>
        <w:t>Aitutaki, and Rarotonga) subprojects.</w:t>
      </w:r>
    </w:p>
    <w:p w:rsidR="00DA7954" w:rsidRPr="00DA7954" w:rsidRDefault="00DA7954" w:rsidP="00DA7954">
      <w:pPr>
        <w:numPr>
          <w:ilvl w:val="0"/>
          <w:numId w:val="41"/>
        </w:numPr>
        <w:spacing w:line="240" w:lineRule="auto"/>
        <w:ind w:left="1440" w:hanging="720"/>
        <w:contextualSpacing/>
        <w:jc w:val="both"/>
        <w:rPr>
          <w:szCs w:val="20"/>
        </w:rPr>
      </w:pPr>
      <w:r w:rsidRPr="00DA7954">
        <w:rPr>
          <w:szCs w:val="20"/>
        </w:rPr>
        <w:t xml:space="preserve">Conduct field survey for potential project sites on Phase 2 subprojects islands. </w:t>
      </w:r>
    </w:p>
    <w:p w:rsidR="00DA7954" w:rsidRPr="00DA7954" w:rsidRDefault="00DA7954" w:rsidP="00DA7954">
      <w:pPr>
        <w:numPr>
          <w:ilvl w:val="0"/>
          <w:numId w:val="41"/>
        </w:numPr>
        <w:spacing w:line="240" w:lineRule="auto"/>
        <w:ind w:left="1440" w:hanging="720"/>
        <w:contextualSpacing/>
        <w:jc w:val="both"/>
        <w:rPr>
          <w:szCs w:val="20"/>
        </w:rPr>
      </w:pPr>
      <w:r w:rsidRPr="00DA7954">
        <w:rPr>
          <w:szCs w:val="20"/>
        </w:rPr>
        <w:t xml:space="preserve">Assess the existing transmission and distribution system, and grid codes. Conduct grid synchronization analysis, load profile analysis to assess Atiu and Phase 2 subprojects’ impacts upon grid stability, protection, and control and monitoring. </w:t>
      </w:r>
    </w:p>
    <w:p w:rsidR="00DA7954" w:rsidRPr="00DA7954" w:rsidRDefault="00DA7954" w:rsidP="00DA7954">
      <w:pPr>
        <w:numPr>
          <w:ilvl w:val="0"/>
          <w:numId w:val="41"/>
        </w:numPr>
        <w:spacing w:line="240" w:lineRule="auto"/>
        <w:ind w:left="1440" w:hanging="720"/>
        <w:contextualSpacing/>
        <w:jc w:val="both"/>
        <w:rPr>
          <w:szCs w:val="20"/>
        </w:rPr>
      </w:pPr>
      <w:r w:rsidRPr="00DA7954">
        <w:rPr>
          <w:szCs w:val="20"/>
        </w:rPr>
        <w:t xml:space="preserve">Develop system configuration designs in conjunction with the Solar Photovoltaic Power Engineer for Atiu </w:t>
      </w:r>
      <w:proofErr w:type="gramStart"/>
      <w:r w:rsidRPr="00DA7954">
        <w:rPr>
          <w:szCs w:val="20"/>
        </w:rPr>
        <w:t>and  Phase</w:t>
      </w:r>
      <w:proofErr w:type="gramEnd"/>
      <w:r w:rsidRPr="00DA7954">
        <w:rPr>
          <w:szCs w:val="20"/>
        </w:rPr>
        <w:t xml:space="preserve"> 2 subprojects, and specify necessary output fluctuation control measures.   </w:t>
      </w:r>
    </w:p>
    <w:p w:rsidR="00DA7954" w:rsidRPr="00DA7954" w:rsidRDefault="00DA7954" w:rsidP="00DA7954">
      <w:pPr>
        <w:numPr>
          <w:ilvl w:val="0"/>
          <w:numId w:val="41"/>
        </w:numPr>
        <w:spacing w:line="240" w:lineRule="auto"/>
        <w:ind w:left="1440" w:hanging="720"/>
        <w:contextualSpacing/>
        <w:jc w:val="both"/>
        <w:rPr>
          <w:szCs w:val="20"/>
        </w:rPr>
      </w:pPr>
      <w:r w:rsidRPr="00DA7954">
        <w:rPr>
          <w:szCs w:val="20"/>
        </w:rPr>
        <w:t xml:space="preserve">Work with other experts to prepare feasibility study reports for Atiu and Phase 2 subprojects and submit to the PMU for approval. In cooperation with the other experts, assist PMU to prepare due diligence reports </w:t>
      </w:r>
      <w:proofErr w:type="gramStart"/>
      <w:r w:rsidRPr="00DA7954">
        <w:rPr>
          <w:szCs w:val="20"/>
        </w:rPr>
        <w:t>for  these</w:t>
      </w:r>
      <w:proofErr w:type="gramEnd"/>
      <w:r w:rsidRPr="00DA7954">
        <w:rPr>
          <w:szCs w:val="20"/>
        </w:rPr>
        <w:t xml:space="preserve"> subprojects incorporating technical, financial and economic, and safeguard feasibility assessments for ADB approval.</w:t>
      </w:r>
    </w:p>
    <w:p w:rsidR="00DA7954" w:rsidRPr="00DA7954" w:rsidRDefault="00DA7954" w:rsidP="00DA7954">
      <w:pPr>
        <w:numPr>
          <w:ilvl w:val="0"/>
          <w:numId w:val="41"/>
        </w:numPr>
        <w:spacing w:line="240" w:lineRule="auto"/>
        <w:ind w:left="1440" w:hanging="720"/>
        <w:contextualSpacing/>
        <w:jc w:val="both"/>
        <w:rPr>
          <w:szCs w:val="20"/>
        </w:rPr>
      </w:pPr>
      <w:r w:rsidRPr="00DA7954">
        <w:rPr>
          <w:szCs w:val="20"/>
        </w:rPr>
        <w:t xml:space="preserve">In cooperation with team leader, develop project management capacity enhancement training module in project preparation including system configuration design, costing, and grid synchronization and protection. Assist team leader to conduct capacity enhancement training in project preparation for staff in the PMU and the other relevant agencies. </w:t>
      </w:r>
    </w:p>
    <w:p w:rsidR="00DA7954" w:rsidRPr="00DA7954" w:rsidRDefault="00DA7954" w:rsidP="00DA7954">
      <w:pPr>
        <w:spacing w:line="240" w:lineRule="auto"/>
        <w:ind w:left="1440"/>
        <w:contextualSpacing/>
        <w:jc w:val="both"/>
        <w:rPr>
          <w:szCs w:val="20"/>
        </w:rPr>
      </w:pPr>
    </w:p>
    <w:p w:rsidR="00DA7954" w:rsidRPr="00DA7954" w:rsidRDefault="00DA7954" w:rsidP="00DA7954">
      <w:pPr>
        <w:spacing w:line="240" w:lineRule="auto"/>
        <w:jc w:val="both"/>
        <w:rPr>
          <w:szCs w:val="20"/>
        </w:rPr>
      </w:pPr>
      <w:r w:rsidRPr="00DA7954">
        <w:rPr>
          <w:szCs w:val="20"/>
        </w:rPr>
        <w:t>3.</w:t>
      </w:r>
      <w:r w:rsidRPr="00DA7954">
        <w:rPr>
          <w:szCs w:val="20"/>
        </w:rPr>
        <w:tab/>
      </w:r>
      <w:r w:rsidRPr="00DA7954">
        <w:rPr>
          <w:b/>
          <w:szCs w:val="20"/>
        </w:rPr>
        <w:t xml:space="preserve">Energy Economist </w:t>
      </w:r>
      <w:r w:rsidRPr="00DA7954">
        <w:rPr>
          <w:szCs w:val="20"/>
        </w:rPr>
        <w:t>(international, 3 person-months, intermittent). The expert should have postgraduate degree in economics, finance or other relevant field, and at least 8 years of experience in master planning and policy analysis in energy sector including renewable energy development. Experience in the master planning model development in load forecasting, least-cost option analysis, economic dispatching, economic analysis and investment planning is highly preferable. The activities to be undertaken will include but not limited to the following:</w:t>
      </w:r>
    </w:p>
    <w:p w:rsidR="00DA7954" w:rsidRPr="00DA7954" w:rsidRDefault="00DA7954" w:rsidP="00DA7954">
      <w:pPr>
        <w:spacing w:line="240" w:lineRule="auto"/>
        <w:jc w:val="both"/>
        <w:rPr>
          <w:szCs w:val="20"/>
        </w:rPr>
      </w:pPr>
    </w:p>
    <w:p w:rsidR="00DA7954" w:rsidRPr="00DA7954" w:rsidRDefault="00DA7954" w:rsidP="00DA7954">
      <w:pPr>
        <w:numPr>
          <w:ilvl w:val="0"/>
          <w:numId w:val="36"/>
        </w:numPr>
        <w:spacing w:line="240" w:lineRule="auto"/>
        <w:ind w:left="1440" w:hanging="720"/>
        <w:contextualSpacing/>
        <w:jc w:val="both"/>
        <w:rPr>
          <w:szCs w:val="20"/>
        </w:rPr>
      </w:pPr>
      <w:r w:rsidRPr="00DA7954">
        <w:rPr>
          <w:szCs w:val="20"/>
        </w:rPr>
        <w:t xml:space="preserve">Review CIRECIP and the other relevant documents and data, and identify gaps and issues in implementing CIRECIP up to 2020.  </w:t>
      </w:r>
    </w:p>
    <w:p w:rsidR="00DA7954" w:rsidRPr="00DA7954" w:rsidRDefault="00DA7954" w:rsidP="00DA7954">
      <w:pPr>
        <w:numPr>
          <w:ilvl w:val="0"/>
          <w:numId w:val="36"/>
        </w:numPr>
        <w:spacing w:line="240" w:lineRule="auto"/>
        <w:ind w:left="1440" w:hanging="720"/>
        <w:contextualSpacing/>
        <w:jc w:val="both"/>
        <w:rPr>
          <w:szCs w:val="20"/>
        </w:rPr>
      </w:pPr>
      <w:r w:rsidRPr="00DA7954">
        <w:rPr>
          <w:szCs w:val="20"/>
        </w:rPr>
        <w:t xml:space="preserve">Develop electricity load demand and supply simulation. Simulate several electricity load demand growth and optimal load supply scenarios in terms of stable power supply, load management with 100% renewable energy penetration into the grid, universal and reliable electricity access, and demand side energy efficiency for planning period up to 2020 to meet target. </w:t>
      </w:r>
    </w:p>
    <w:p w:rsidR="00DA7954" w:rsidRPr="00DA7954" w:rsidRDefault="00DA7954" w:rsidP="00DA7954">
      <w:pPr>
        <w:numPr>
          <w:ilvl w:val="0"/>
          <w:numId w:val="36"/>
        </w:numPr>
        <w:spacing w:line="240" w:lineRule="auto"/>
        <w:ind w:left="1440" w:hanging="720"/>
        <w:contextualSpacing/>
        <w:jc w:val="both"/>
        <w:rPr>
          <w:szCs w:val="20"/>
        </w:rPr>
      </w:pPr>
      <w:r w:rsidRPr="00DA7954">
        <w:rPr>
          <w:szCs w:val="20"/>
        </w:rPr>
        <w:t xml:space="preserve">Update indicative capital and O&amp;M cost requirements and its fund sources in CIRECIP up to 2020. Assess possible private sector participation in implementing CIRECIP, identify gaps and provide recommendations for private sector participation. </w:t>
      </w:r>
    </w:p>
    <w:p w:rsidR="00DA7954" w:rsidRPr="00DA7954" w:rsidRDefault="00DA7954" w:rsidP="00DA7954">
      <w:pPr>
        <w:numPr>
          <w:ilvl w:val="0"/>
          <w:numId w:val="36"/>
        </w:numPr>
        <w:spacing w:line="240" w:lineRule="auto"/>
        <w:ind w:left="1440" w:hanging="720"/>
        <w:contextualSpacing/>
        <w:jc w:val="both"/>
        <w:rPr>
          <w:szCs w:val="20"/>
        </w:rPr>
      </w:pPr>
      <w:r w:rsidRPr="00DA7954">
        <w:rPr>
          <w:szCs w:val="20"/>
        </w:rPr>
        <w:lastRenderedPageBreak/>
        <w:t xml:space="preserve">Draft CIRECIP updates including energy efficiency implementation plan in full consultation with major stakeholders and submit to the project steering committee. </w:t>
      </w:r>
    </w:p>
    <w:p w:rsidR="00DA7954" w:rsidRPr="00DA7954" w:rsidRDefault="00DA7954" w:rsidP="00DA7954">
      <w:pPr>
        <w:numPr>
          <w:ilvl w:val="0"/>
          <w:numId w:val="36"/>
        </w:numPr>
        <w:spacing w:line="240" w:lineRule="auto"/>
        <w:ind w:left="1440" w:hanging="720"/>
        <w:contextualSpacing/>
        <w:jc w:val="both"/>
        <w:rPr>
          <w:szCs w:val="20"/>
        </w:rPr>
      </w:pPr>
      <w:r w:rsidRPr="00DA7954">
        <w:rPr>
          <w:szCs w:val="20"/>
        </w:rPr>
        <w:t>Perform the economic analysis for the Atiu and Phase 2 subprojects, guided by ADB’s</w:t>
      </w:r>
      <w:r w:rsidRPr="00DA7954">
        <w:rPr>
          <w:i/>
          <w:szCs w:val="20"/>
        </w:rPr>
        <w:t xml:space="preserve"> Guidelines for the Economic Analysis of Projects</w:t>
      </w:r>
      <w:r w:rsidRPr="00DA7954">
        <w:rPr>
          <w:szCs w:val="20"/>
        </w:rPr>
        <w:t xml:space="preserve"> (1997)</w:t>
      </w:r>
      <w:r w:rsidRPr="00DA7954">
        <w:rPr>
          <w:spacing w:val="-2"/>
          <w:szCs w:val="20"/>
        </w:rPr>
        <w:t xml:space="preserve"> specifically including (a) electricity demand analysis, (b) least-cost and equalizing discount rate analysis, (c) economic viability analysis, and (d) risk analysis.</w:t>
      </w:r>
    </w:p>
    <w:p w:rsidR="00DA7954" w:rsidRPr="00DA7954" w:rsidRDefault="00DA7954" w:rsidP="00DA7954">
      <w:pPr>
        <w:numPr>
          <w:ilvl w:val="0"/>
          <w:numId w:val="36"/>
        </w:numPr>
        <w:spacing w:line="240" w:lineRule="auto"/>
        <w:ind w:left="1440" w:hanging="720"/>
        <w:contextualSpacing/>
        <w:jc w:val="both"/>
        <w:rPr>
          <w:szCs w:val="20"/>
        </w:rPr>
      </w:pPr>
      <w:r w:rsidRPr="00DA7954">
        <w:rPr>
          <w:spacing w:val="-2"/>
          <w:szCs w:val="20"/>
        </w:rPr>
        <w:t xml:space="preserve">Incorporate into the economic analysis an economic quantification of environmental impact following ADB’s </w:t>
      </w:r>
      <w:r w:rsidRPr="00DA7954">
        <w:rPr>
          <w:i/>
          <w:spacing w:val="-2"/>
          <w:szCs w:val="20"/>
        </w:rPr>
        <w:t xml:space="preserve">Economic Valuation of Environmental Impacts: </w:t>
      </w:r>
      <w:proofErr w:type="gramStart"/>
      <w:r w:rsidRPr="00DA7954">
        <w:rPr>
          <w:i/>
          <w:spacing w:val="-2"/>
          <w:szCs w:val="20"/>
        </w:rPr>
        <w:t>A</w:t>
      </w:r>
      <w:proofErr w:type="gramEnd"/>
      <w:r w:rsidRPr="00DA7954">
        <w:rPr>
          <w:i/>
          <w:spacing w:val="-2"/>
          <w:szCs w:val="20"/>
        </w:rPr>
        <w:t xml:space="preserve"> Workbook </w:t>
      </w:r>
      <w:r w:rsidRPr="00DA7954">
        <w:rPr>
          <w:spacing w:val="-2"/>
          <w:szCs w:val="20"/>
        </w:rPr>
        <w:t xml:space="preserve">(1996), and </w:t>
      </w:r>
      <w:r w:rsidRPr="00DA7954">
        <w:rPr>
          <w:i/>
          <w:spacing w:val="-2"/>
          <w:szCs w:val="20"/>
        </w:rPr>
        <w:t xml:space="preserve">Environmental Assessment Guidelines </w:t>
      </w:r>
      <w:r w:rsidRPr="00DA7954">
        <w:rPr>
          <w:spacing w:val="-2"/>
          <w:szCs w:val="20"/>
        </w:rPr>
        <w:t>(2003).</w:t>
      </w:r>
    </w:p>
    <w:p w:rsidR="00DA7954" w:rsidRPr="00DA7954" w:rsidRDefault="00DA7954" w:rsidP="00DA7954">
      <w:pPr>
        <w:numPr>
          <w:ilvl w:val="0"/>
          <w:numId w:val="36"/>
        </w:numPr>
        <w:spacing w:line="240" w:lineRule="auto"/>
        <w:ind w:left="1440" w:hanging="720"/>
        <w:contextualSpacing/>
        <w:jc w:val="both"/>
        <w:rPr>
          <w:szCs w:val="20"/>
        </w:rPr>
      </w:pPr>
      <w:r w:rsidRPr="00DA7954">
        <w:rPr>
          <w:rFonts w:eastAsia="Arial"/>
          <w:szCs w:val="20"/>
        </w:rPr>
        <w:t xml:space="preserve">Assist solar photovoltaic engineer in the preparation of feasibility study report and due diligence report for the </w:t>
      </w:r>
      <w:proofErr w:type="spellStart"/>
      <w:r w:rsidRPr="00DA7954">
        <w:rPr>
          <w:rFonts w:eastAsia="Arial"/>
          <w:szCs w:val="20"/>
        </w:rPr>
        <w:t>tAtiu</w:t>
      </w:r>
      <w:proofErr w:type="spellEnd"/>
      <w:r w:rsidRPr="00DA7954">
        <w:rPr>
          <w:rFonts w:eastAsia="Arial"/>
          <w:szCs w:val="20"/>
        </w:rPr>
        <w:t xml:space="preserve"> and phase 2 subprojects. </w:t>
      </w:r>
    </w:p>
    <w:p w:rsidR="00DA7954" w:rsidRPr="00DA7954" w:rsidRDefault="00DA7954" w:rsidP="00DA7954">
      <w:pPr>
        <w:numPr>
          <w:ilvl w:val="0"/>
          <w:numId w:val="36"/>
        </w:numPr>
        <w:spacing w:line="240" w:lineRule="auto"/>
        <w:ind w:left="1440" w:hanging="720"/>
        <w:contextualSpacing/>
        <w:jc w:val="both"/>
        <w:rPr>
          <w:szCs w:val="20"/>
        </w:rPr>
      </w:pPr>
      <w:r w:rsidRPr="00DA7954">
        <w:rPr>
          <w:szCs w:val="20"/>
        </w:rPr>
        <w:t>In cooperation with team leader, develop project management capacity enhancement training module in project economic analysis. Lead to conduct capacity enhancement training in project economic analysis for staffs in the PMU and other relevant agencies.</w:t>
      </w:r>
    </w:p>
    <w:p w:rsidR="00DA7954" w:rsidRPr="00DA7954" w:rsidRDefault="00DA7954" w:rsidP="00DA7954">
      <w:pPr>
        <w:numPr>
          <w:ilvl w:val="0"/>
          <w:numId w:val="36"/>
        </w:numPr>
        <w:spacing w:line="240" w:lineRule="auto"/>
        <w:ind w:left="1440" w:hanging="720"/>
        <w:contextualSpacing/>
        <w:jc w:val="both"/>
        <w:rPr>
          <w:szCs w:val="20"/>
        </w:rPr>
      </w:pPr>
      <w:r w:rsidRPr="00DA7954">
        <w:rPr>
          <w:szCs w:val="20"/>
        </w:rPr>
        <w:t xml:space="preserve">In cooperation with solar photovoltaic engineer, develop capacity enhancement training in energy sector master planning, and lead to conduct training for staff in REDD, PMU, and the other relevant agencies.  </w:t>
      </w:r>
    </w:p>
    <w:p w:rsidR="00DA7954" w:rsidRPr="00DA7954" w:rsidRDefault="00DA7954" w:rsidP="00DA7954">
      <w:pPr>
        <w:spacing w:line="240" w:lineRule="auto"/>
        <w:jc w:val="both"/>
        <w:rPr>
          <w:szCs w:val="20"/>
        </w:rPr>
      </w:pPr>
    </w:p>
    <w:p w:rsidR="00DA7954" w:rsidRPr="00DA7954" w:rsidRDefault="00DA7954" w:rsidP="00DA7954">
      <w:pPr>
        <w:spacing w:line="240" w:lineRule="auto"/>
        <w:jc w:val="both"/>
        <w:rPr>
          <w:szCs w:val="20"/>
        </w:rPr>
      </w:pPr>
      <w:r w:rsidRPr="00DA7954">
        <w:rPr>
          <w:szCs w:val="20"/>
        </w:rPr>
        <w:t>4.</w:t>
      </w:r>
      <w:r w:rsidRPr="00DA7954">
        <w:rPr>
          <w:szCs w:val="20"/>
        </w:rPr>
        <w:tab/>
      </w:r>
      <w:r w:rsidRPr="00DA7954">
        <w:rPr>
          <w:b/>
          <w:szCs w:val="20"/>
        </w:rPr>
        <w:t xml:space="preserve">Environment Specialist </w:t>
      </w:r>
      <w:r w:rsidRPr="00DA7954">
        <w:rPr>
          <w:szCs w:val="20"/>
        </w:rPr>
        <w:t>(international, 3.75 person-months, intermittent). The expert should have post graduate degree in environment or relevant field, and at least 10 years of experience in environmental assessment and monitoring for project funded by ADB, preferably in the Pacific region. The activities to be undertaken will include but not limited to the following:</w:t>
      </w:r>
    </w:p>
    <w:p w:rsidR="00DA7954" w:rsidRPr="00DA7954" w:rsidRDefault="00DA7954" w:rsidP="00DA7954">
      <w:pPr>
        <w:numPr>
          <w:ilvl w:val="0"/>
          <w:numId w:val="33"/>
        </w:numPr>
        <w:tabs>
          <w:tab w:val="left" w:pos="1440"/>
        </w:tabs>
        <w:spacing w:line="240" w:lineRule="auto"/>
        <w:contextualSpacing/>
        <w:jc w:val="both"/>
        <w:rPr>
          <w:szCs w:val="20"/>
        </w:rPr>
      </w:pPr>
      <w:r w:rsidRPr="00DA7954">
        <w:rPr>
          <w:szCs w:val="20"/>
        </w:rPr>
        <w:t>Assist the PMU to monitor the environment management plan (EMP) and report to ADB every 6 months for three core subprojects (</w:t>
      </w:r>
      <w:proofErr w:type="spellStart"/>
      <w:r w:rsidRPr="00DA7954">
        <w:rPr>
          <w:szCs w:val="20"/>
        </w:rPr>
        <w:t>Mangaia</w:t>
      </w:r>
      <w:proofErr w:type="spellEnd"/>
      <w:r w:rsidRPr="00DA7954">
        <w:rPr>
          <w:szCs w:val="20"/>
        </w:rPr>
        <w:t xml:space="preserve">, </w:t>
      </w:r>
      <w:proofErr w:type="spellStart"/>
      <w:r w:rsidRPr="00DA7954">
        <w:rPr>
          <w:szCs w:val="20"/>
        </w:rPr>
        <w:t>Mitiaro</w:t>
      </w:r>
      <w:proofErr w:type="spellEnd"/>
      <w:r w:rsidRPr="00DA7954">
        <w:rPr>
          <w:szCs w:val="20"/>
        </w:rPr>
        <w:t xml:space="preserve">, and </w:t>
      </w:r>
      <w:proofErr w:type="spellStart"/>
      <w:r w:rsidRPr="00DA7954">
        <w:rPr>
          <w:szCs w:val="20"/>
        </w:rPr>
        <w:t>Mauke</w:t>
      </w:r>
      <w:proofErr w:type="spellEnd"/>
      <w:r w:rsidRPr="00DA7954">
        <w:rPr>
          <w:szCs w:val="20"/>
        </w:rPr>
        <w:t xml:space="preserve">). Guide and assist the PMU for any corrective actions for EMP implementation and revisions for three core subprojects. </w:t>
      </w:r>
    </w:p>
    <w:p w:rsidR="00DA7954" w:rsidRPr="00DA7954" w:rsidRDefault="00DA7954" w:rsidP="00DA7954">
      <w:pPr>
        <w:numPr>
          <w:ilvl w:val="0"/>
          <w:numId w:val="33"/>
        </w:numPr>
        <w:tabs>
          <w:tab w:val="left" w:pos="1440"/>
        </w:tabs>
        <w:spacing w:line="240" w:lineRule="auto"/>
        <w:contextualSpacing/>
        <w:jc w:val="both"/>
        <w:rPr>
          <w:szCs w:val="20"/>
        </w:rPr>
      </w:pPr>
      <w:r w:rsidRPr="00DA7954">
        <w:rPr>
          <w:rFonts w:eastAsia="Arial"/>
          <w:szCs w:val="20"/>
        </w:rPr>
        <w:t xml:space="preserve">Prepare the environment impact assessment (EIA) report, and review the feasibility study, and other relevant reports that were prepared by local institutes for the Atiu and phase 2 subprojects (Aitutaki, and Rarotonga). </w:t>
      </w:r>
    </w:p>
    <w:p w:rsidR="00DA7954" w:rsidRPr="00DA7954" w:rsidRDefault="00DA7954" w:rsidP="00DA7954">
      <w:pPr>
        <w:numPr>
          <w:ilvl w:val="0"/>
          <w:numId w:val="33"/>
        </w:numPr>
        <w:tabs>
          <w:tab w:val="left" w:pos="1440"/>
        </w:tabs>
        <w:spacing w:line="240" w:lineRule="auto"/>
        <w:contextualSpacing/>
        <w:jc w:val="both"/>
        <w:rPr>
          <w:szCs w:val="20"/>
        </w:rPr>
      </w:pPr>
      <w:r w:rsidRPr="00DA7954">
        <w:rPr>
          <w:rFonts w:eastAsia="Arial"/>
          <w:szCs w:val="20"/>
        </w:rPr>
        <w:t>Evaluate environmental impacts of the three non-core subprojects proposed, and recommend environmentally-friendly options for the design and construction, which emphasizes on (a) biodiversity conservation, (b) public health and safety, (c) physical cultural resources, (d) pollution prevention and abatement, and ensure those aspects are documented and incorporated in the EIA reports.</w:t>
      </w:r>
    </w:p>
    <w:p w:rsidR="00DA7954" w:rsidRPr="00DA7954" w:rsidRDefault="00DA7954" w:rsidP="00DA7954">
      <w:pPr>
        <w:numPr>
          <w:ilvl w:val="0"/>
          <w:numId w:val="33"/>
        </w:numPr>
        <w:tabs>
          <w:tab w:val="left" w:pos="1440"/>
        </w:tabs>
        <w:spacing w:line="240" w:lineRule="auto"/>
        <w:contextualSpacing/>
        <w:jc w:val="both"/>
        <w:rPr>
          <w:szCs w:val="20"/>
        </w:rPr>
      </w:pPr>
      <w:r w:rsidRPr="00DA7954">
        <w:rPr>
          <w:rFonts w:eastAsia="Arial"/>
          <w:szCs w:val="20"/>
        </w:rPr>
        <w:t xml:space="preserve">Assist team leader in the preparation of due diligence report for Atiu and phase 2 subprojects. </w:t>
      </w:r>
    </w:p>
    <w:p w:rsidR="00DA7954" w:rsidRPr="00DA7954" w:rsidRDefault="00DA7954" w:rsidP="00DA7954">
      <w:pPr>
        <w:numPr>
          <w:ilvl w:val="0"/>
          <w:numId w:val="33"/>
        </w:numPr>
        <w:tabs>
          <w:tab w:val="left" w:pos="1440"/>
        </w:tabs>
        <w:spacing w:line="240" w:lineRule="auto"/>
        <w:contextualSpacing/>
        <w:jc w:val="both"/>
        <w:rPr>
          <w:szCs w:val="20"/>
        </w:rPr>
      </w:pPr>
      <w:r w:rsidRPr="00DA7954">
        <w:rPr>
          <w:rFonts w:eastAsia="Arial"/>
          <w:szCs w:val="20"/>
        </w:rPr>
        <w:lastRenderedPageBreak/>
        <w:t xml:space="preserve">Prepare comprehensive EMP in conjunction with PMU for three non-core subprojects that </w:t>
      </w:r>
      <w:proofErr w:type="gramStart"/>
      <w:r w:rsidRPr="00DA7954">
        <w:rPr>
          <w:rFonts w:eastAsia="Arial"/>
          <w:szCs w:val="20"/>
        </w:rPr>
        <w:t>meets</w:t>
      </w:r>
      <w:proofErr w:type="gramEnd"/>
      <w:r w:rsidRPr="00DA7954">
        <w:rPr>
          <w:rFonts w:eastAsia="Arial"/>
          <w:szCs w:val="20"/>
        </w:rPr>
        <w:t xml:space="preserve"> the ADB requirements. Ensure environmental baseline indictors and performance targets are to be incorporated in the EMP.</w:t>
      </w:r>
    </w:p>
    <w:p w:rsidR="00DA7954" w:rsidRPr="00DA7954" w:rsidRDefault="00DA7954" w:rsidP="00DA7954">
      <w:pPr>
        <w:numPr>
          <w:ilvl w:val="0"/>
          <w:numId w:val="33"/>
        </w:numPr>
        <w:tabs>
          <w:tab w:val="left" w:pos="1440"/>
        </w:tabs>
        <w:spacing w:line="240" w:lineRule="auto"/>
        <w:contextualSpacing/>
        <w:jc w:val="both"/>
        <w:rPr>
          <w:szCs w:val="20"/>
        </w:rPr>
      </w:pPr>
      <w:r w:rsidRPr="00DA7954">
        <w:rPr>
          <w:rFonts w:eastAsia="Arial"/>
          <w:szCs w:val="20"/>
        </w:rPr>
        <w:t xml:space="preserve">Prepare initial environmental examination (IEE) for Atiu and phase 2 subprojects and obtain approval of the PMU to submit to ADB. </w:t>
      </w:r>
    </w:p>
    <w:p w:rsidR="00DA7954" w:rsidRPr="00DA7954" w:rsidRDefault="00DA7954" w:rsidP="00DA7954">
      <w:pPr>
        <w:numPr>
          <w:ilvl w:val="0"/>
          <w:numId w:val="33"/>
        </w:numPr>
        <w:tabs>
          <w:tab w:val="left" w:pos="1440"/>
        </w:tabs>
        <w:spacing w:line="240" w:lineRule="auto"/>
        <w:contextualSpacing/>
        <w:jc w:val="both"/>
        <w:rPr>
          <w:szCs w:val="20"/>
        </w:rPr>
      </w:pPr>
      <w:r w:rsidRPr="00DA7954">
        <w:rPr>
          <w:rFonts w:eastAsia="Arial"/>
          <w:szCs w:val="20"/>
        </w:rPr>
        <w:t xml:space="preserve">In cooperation with solar photovoltaic engineer, prepare environmental safeguard part in due diligence report for Atiu and phase 2 subprojects. </w:t>
      </w:r>
    </w:p>
    <w:p w:rsidR="00DA7954" w:rsidRPr="00DA7954" w:rsidRDefault="00DA7954" w:rsidP="00DA7954">
      <w:pPr>
        <w:numPr>
          <w:ilvl w:val="0"/>
          <w:numId w:val="33"/>
        </w:numPr>
        <w:tabs>
          <w:tab w:val="left" w:pos="1440"/>
        </w:tabs>
        <w:spacing w:line="240" w:lineRule="auto"/>
        <w:contextualSpacing/>
        <w:jc w:val="both"/>
        <w:rPr>
          <w:szCs w:val="20"/>
        </w:rPr>
      </w:pPr>
      <w:r w:rsidRPr="00DA7954">
        <w:rPr>
          <w:szCs w:val="20"/>
        </w:rPr>
        <w:t>In cooperation with team leader, develop project management capacity enhancement training module in environmental safeguard. Lead to conduct capacity enhancement training in environmental safeguard for staff in the PMU and the other relevant agencies.</w:t>
      </w:r>
    </w:p>
    <w:p w:rsidR="00DA7954" w:rsidRPr="00DA7954" w:rsidRDefault="00DA7954" w:rsidP="00DA7954">
      <w:pPr>
        <w:spacing w:line="240" w:lineRule="auto"/>
        <w:jc w:val="both"/>
        <w:rPr>
          <w:szCs w:val="20"/>
        </w:rPr>
      </w:pPr>
      <w:r w:rsidRPr="00DA7954">
        <w:rPr>
          <w:bCs/>
          <w:szCs w:val="20"/>
        </w:rPr>
        <w:t>5.</w:t>
      </w:r>
      <w:r w:rsidRPr="00DA7954">
        <w:rPr>
          <w:bCs/>
          <w:szCs w:val="20"/>
        </w:rPr>
        <w:tab/>
      </w:r>
      <w:r w:rsidRPr="00DA7954">
        <w:rPr>
          <w:b/>
          <w:bCs/>
          <w:szCs w:val="20"/>
        </w:rPr>
        <w:t xml:space="preserve">Social Safeguards Specialist </w:t>
      </w:r>
      <w:r w:rsidRPr="00DA7954">
        <w:rPr>
          <w:bCs/>
          <w:szCs w:val="20"/>
        </w:rPr>
        <w:t>(i</w:t>
      </w:r>
      <w:r w:rsidRPr="00DA7954">
        <w:rPr>
          <w:szCs w:val="20"/>
        </w:rPr>
        <w:t>nternational, 3 person-months, intermittent).The experts should have post graduate degree in social science or relevant field, and at least 10 years working experience. The expert will undertake the following activities:</w:t>
      </w:r>
    </w:p>
    <w:p w:rsidR="00DA7954" w:rsidRPr="00DA7954" w:rsidRDefault="00DA7954" w:rsidP="00DA7954">
      <w:pPr>
        <w:numPr>
          <w:ilvl w:val="0"/>
          <w:numId w:val="34"/>
        </w:numPr>
        <w:spacing w:line="240" w:lineRule="auto"/>
        <w:ind w:left="1440"/>
        <w:jc w:val="both"/>
        <w:rPr>
          <w:szCs w:val="20"/>
        </w:rPr>
      </w:pPr>
      <w:r w:rsidRPr="00DA7954">
        <w:rPr>
          <w:szCs w:val="20"/>
        </w:rPr>
        <w:t>Take the overall responsibility of resettlement and social safeguards during the design, implementation, and monitoring of the project, in accordance with the ADB's Safeguard Policy Statement (SPS) and relevant laws of the Cook Islands.</w:t>
      </w:r>
    </w:p>
    <w:p w:rsidR="00DA7954" w:rsidRPr="00DA7954" w:rsidRDefault="00DA7954" w:rsidP="00DA7954">
      <w:pPr>
        <w:numPr>
          <w:ilvl w:val="0"/>
          <w:numId w:val="34"/>
        </w:numPr>
        <w:spacing w:line="240" w:lineRule="auto"/>
        <w:ind w:left="1440"/>
        <w:jc w:val="both"/>
        <w:rPr>
          <w:szCs w:val="20"/>
        </w:rPr>
      </w:pPr>
      <w:r w:rsidRPr="00DA7954">
        <w:rPr>
          <w:szCs w:val="20"/>
        </w:rPr>
        <w:t>Develop and implement stakeholder consultation and communication programs to ensure the full awareness and participation of affected communities and stakeholders.</w:t>
      </w:r>
    </w:p>
    <w:p w:rsidR="00DA7954" w:rsidRPr="00DA7954" w:rsidRDefault="00DA7954" w:rsidP="00DA7954">
      <w:pPr>
        <w:numPr>
          <w:ilvl w:val="0"/>
          <w:numId w:val="34"/>
        </w:numPr>
        <w:spacing w:line="240" w:lineRule="auto"/>
        <w:ind w:left="1440"/>
        <w:jc w:val="both"/>
        <w:rPr>
          <w:szCs w:val="20"/>
        </w:rPr>
      </w:pPr>
      <w:r w:rsidRPr="00DA7954">
        <w:rPr>
          <w:szCs w:val="20"/>
        </w:rPr>
        <w:t>Assist in establishing and implementing the project’s grievance redress mechanism.</w:t>
      </w:r>
    </w:p>
    <w:p w:rsidR="00DA7954" w:rsidRPr="00DA7954" w:rsidRDefault="00DA7954" w:rsidP="00DA7954">
      <w:pPr>
        <w:numPr>
          <w:ilvl w:val="0"/>
          <w:numId w:val="34"/>
        </w:numPr>
        <w:tabs>
          <w:tab w:val="left" w:pos="1476"/>
        </w:tabs>
        <w:autoSpaceDE w:val="0"/>
        <w:autoSpaceDN w:val="0"/>
        <w:adjustRightInd w:val="0"/>
        <w:spacing w:line="240" w:lineRule="auto"/>
        <w:ind w:left="1440"/>
        <w:jc w:val="both"/>
        <w:rPr>
          <w:szCs w:val="20"/>
        </w:rPr>
      </w:pPr>
      <w:r w:rsidRPr="00DA7954">
        <w:rPr>
          <w:szCs w:val="20"/>
        </w:rPr>
        <w:t>Liaise with relevant government and local authorities for their participation in and oversight of census and detailed measurement survey and negotiation with landowners/affected persons (APs) for purposes of acquisition and compensation of land for the project.</w:t>
      </w:r>
    </w:p>
    <w:p w:rsidR="00DA7954" w:rsidRPr="00DA7954" w:rsidRDefault="00DA7954" w:rsidP="00DA7954">
      <w:pPr>
        <w:numPr>
          <w:ilvl w:val="0"/>
          <w:numId w:val="34"/>
        </w:numPr>
        <w:tabs>
          <w:tab w:val="left" w:pos="1476"/>
        </w:tabs>
        <w:autoSpaceDE w:val="0"/>
        <w:autoSpaceDN w:val="0"/>
        <w:adjustRightInd w:val="0"/>
        <w:spacing w:line="240" w:lineRule="auto"/>
        <w:ind w:left="1440"/>
        <w:jc w:val="both"/>
        <w:rPr>
          <w:szCs w:val="20"/>
        </w:rPr>
      </w:pPr>
      <w:r w:rsidRPr="00DA7954">
        <w:rPr>
          <w:szCs w:val="20"/>
        </w:rPr>
        <w:t>Assist the PMU to update land acquisition/resettlement plan (RP) and monitor implementation of the RP for Phase 1 subproject (</w:t>
      </w:r>
      <w:proofErr w:type="spellStart"/>
      <w:r w:rsidRPr="00DA7954">
        <w:rPr>
          <w:szCs w:val="20"/>
        </w:rPr>
        <w:t>Mangaia</w:t>
      </w:r>
      <w:proofErr w:type="spellEnd"/>
      <w:r w:rsidRPr="00DA7954">
        <w:rPr>
          <w:szCs w:val="20"/>
        </w:rPr>
        <w:t xml:space="preserve">, </w:t>
      </w:r>
      <w:proofErr w:type="spellStart"/>
      <w:r w:rsidRPr="00DA7954">
        <w:rPr>
          <w:szCs w:val="20"/>
        </w:rPr>
        <w:t>Mauke</w:t>
      </w:r>
      <w:proofErr w:type="spellEnd"/>
      <w:r w:rsidRPr="00DA7954">
        <w:rPr>
          <w:szCs w:val="20"/>
        </w:rPr>
        <w:t xml:space="preserve">, </w:t>
      </w:r>
      <w:proofErr w:type="spellStart"/>
      <w:r w:rsidRPr="00DA7954">
        <w:rPr>
          <w:szCs w:val="20"/>
        </w:rPr>
        <w:t>Mitiaro</w:t>
      </w:r>
      <w:proofErr w:type="spellEnd"/>
      <w:r w:rsidRPr="00DA7954">
        <w:rPr>
          <w:szCs w:val="20"/>
        </w:rPr>
        <w:t xml:space="preserve"> and Atiu). Guide and assist the PMU for any corrective actions for land acquisition and resettlement plans’ implementation and revisions for Phase 1 subprojects.</w:t>
      </w:r>
    </w:p>
    <w:p w:rsidR="00DA7954" w:rsidRPr="00DA7954" w:rsidRDefault="00DA7954" w:rsidP="00DA7954">
      <w:pPr>
        <w:numPr>
          <w:ilvl w:val="0"/>
          <w:numId w:val="34"/>
        </w:numPr>
        <w:tabs>
          <w:tab w:val="left" w:pos="1476"/>
        </w:tabs>
        <w:autoSpaceDE w:val="0"/>
        <w:autoSpaceDN w:val="0"/>
        <w:adjustRightInd w:val="0"/>
        <w:spacing w:line="240" w:lineRule="auto"/>
        <w:ind w:left="1440"/>
        <w:jc w:val="both"/>
        <w:rPr>
          <w:szCs w:val="20"/>
        </w:rPr>
      </w:pPr>
      <w:r w:rsidRPr="00DA7954">
        <w:rPr>
          <w:szCs w:val="20"/>
        </w:rPr>
        <w:t xml:space="preserve">Visit the proposed project site and assess the land acquisition and resettlement impacts of the subprojects (Atiu, Aitutaki, and Rarotonga) and prepare RP in accordance with the project’s resettlement framework (RF) and ADB’s </w:t>
      </w:r>
      <w:r w:rsidRPr="00DA7954">
        <w:rPr>
          <w:i/>
          <w:szCs w:val="20"/>
        </w:rPr>
        <w:t xml:space="preserve">Safeguard Policy Statement </w:t>
      </w:r>
      <w:r w:rsidRPr="00DA7954">
        <w:rPr>
          <w:szCs w:val="20"/>
        </w:rPr>
        <w:t>(2009).</w:t>
      </w:r>
    </w:p>
    <w:p w:rsidR="00DA7954" w:rsidRPr="00DA7954" w:rsidRDefault="00DA7954" w:rsidP="00DA7954">
      <w:pPr>
        <w:numPr>
          <w:ilvl w:val="0"/>
          <w:numId w:val="34"/>
        </w:numPr>
        <w:tabs>
          <w:tab w:val="left" w:pos="1476"/>
        </w:tabs>
        <w:autoSpaceDE w:val="0"/>
        <w:autoSpaceDN w:val="0"/>
        <w:adjustRightInd w:val="0"/>
        <w:spacing w:line="240" w:lineRule="auto"/>
        <w:ind w:left="1440"/>
        <w:jc w:val="both"/>
        <w:rPr>
          <w:szCs w:val="20"/>
        </w:rPr>
      </w:pPr>
      <w:r w:rsidRPr="00DA7954">
        <w:rPr>
          <w:szCs w:val="20"/>
        </w:rPr>
        <w:t xml:space="preserve">Assist the PMU and undertake the following tasks in coordination with relevant agencies and stakeholders for preparing/updating and implementing RPs: (a) collect/update APs’ baseline information such as annual household income, size of land holding, source of income, education status through questionnaire survey; (b) identify poverty households, female-headed households, and disabled households among APs through questionnaire survey and focused-group </w:t>
      </w:r>
      <w:r w:rsidRPr="00DA7954">
        <w:rPr>
          <w:szCs w:val="20"/>
        </w:rPr>
        <w:lastRenderedPageBreak/>
        <w:t xml:space="preserve">discussion, and identify type of livelihood supports which have been already extended or will be extended to them by the local government; (c) undertake detailed measurement survey and prepare an entitlement matrix; (d) undertake meaningful consultation with all affected households to assess the level of their support to the project, compensation rate, and identify issues, if any; (d) monitor the status of land acquisition process; and (e) prepare land acquisition implementation plan. </w:t>
      </w:r>
    </w:p>
    <w:p w:rsidR="00DA7954" w:rsidRPr="00DA7954" w:rsidRDefault="00DA7954" w:rsidP="00DA7954">
      <w:pPr>
        <w:numPr>
          <w:ilvl w:val="0"/>
          <w:numId w:val="34"/>
        </w:numPr>
        <w:tabs>
          <w:tab w:val="left" w:pos="1476"/>
        </w:tabs>
        <w:autoSpaceDE w:val="0"/>
        <w:autoSpaceDN w:val="0"/>
        <w:adjustRightInd w:val="0"/>
        <w:spacing w:line="240" w:lineRule="auto"/>
        <w:ind w:left="1440"/>
        <w:jc w:val="both"/>
        <w:rPr>
          <w:szCs w:val="20"/>
        </w:rPr>
      </w:pPr>
      <w:r w:rsidRPr="00DA7954">
        <w:rPr>
          <w:szCs w:val="20"/>
        </w:rPr>
        <w:t xml:space="preserve">Assist the PMU to monitor and ensure the vulnerable household’s and the women’s participation in consultation activities; provision of gender awareness to target groups; encouraging the vulnerable household and the women participation in Project related contracts; and collection of the vulnerable household and the gender related data for monitoring and evaluation purposes. </w:t>
      </w:r>
    </w:p>
    <w:p w:rsidR="00DA7954" w:rsidRPr="00DA7954" w:rsidRDefault="00DA7954" w:rsidP="00DA7954">
      <w:pPr>
        <w:numPr>
          <w:ilvl w:val="0"/>
          <w:numId w:val="34"/>
        </w:numPr>
        <w:tabs>
          <w:tab w:val="left" w:pos="1476"/>
        </w:tabs>
        <w:autoSpaceDE w:val="0"/>
        <w:autoSpaceDN w:val="0"/>
        <w:adjustRightInd w:val="0"/>
        <w:spacing w:line="240" w:lineRule="auto"/>
        <w:ind w:left="1440"/>
        <w:jc w:val="both"/>
        <w:rPr>
          <w:szCs w:val="20"/>
        </w:rPr>
      </w:pPr>
      <w:r w:rsidRPr="00DA7954">
        <w:rPr>
          <w:szCs w:val="20"/>
        </w:rPr>
        <w:t xml:space="preserve">In cooperation with solar photovoltaic engineer, prepare social safeguard parts in due diligence report for non-core subproject for ADB approval. </w:t>
      </w:r>
    </w:p>
    <w:p w:rsidR="00DA7954" w:rsidRPr="00DA7954" w:rsidRDefault="00DA7954" w:rsidP="00DA7954">
      <w:pPr>
        <w:numPr>
          <w:ilvl w:val="0"/>
          <w:numId w:val="34"/>
        </w:numPr>
        <w:tabs>
          <w:tab w:val="left" w:pos="1476"/>
        </w:tabs>
        <w:autoSpaceDE w:val="0"/>
        <w:autoSpaceDN w:val="0"/>
        <w:adjustRightInd w:val="0"/>
        <w:spacing w:line="240" w:lineRule="auto"/>
        <w:ind w:left="1440"/>
        <w:jc w:val="both"/>
        <w:rPr>
          <w:szCs w:val="20"/>
        </w:rPr>
      </w:pPr>
      <w:r w:rsidRPr="00DA7954">
        <w:rPr>
          <w:rFonts w:eastAsia="Calibri"/>
          <w:szCs w:val="20"/>
        </w:rPr>
        <w:t>Facilitate disclosure of the RP to affected communities, including providing a summary of its contents to APs in local language on eligibility, entitlement, grievance mechanism, timeline of land acquisition, and compensation payment.</w:t>
      </w:r>
    </w:p>
    <w:p w:rsidR="00DA7954" w:rsidRPr="00DA7954" w:rsidRDefault="00DA7954" w:rsidP="00DA7954">
      <w:pPr>
        <w:numPr>
          <w:ilvl w:val="0"/>
          <w:numId w:val="34"/>
        </w:numPr>
        <w:spacing w:line="240" w:lineRule="auto"/>
        <w:ind w:left="1440"/>
        <w:jc w:val="both"/>
        <w:rPr>
          <w:szCs w:val="20"/>
        </w:rPr>
      </w:pPr>
      <w:r w:rsidRPr="00DA7954">
        <w:rPr>
          <w:szCs w:val="20"/>
        </w:rPr>
        <w:t>Prepare semi-annual monitoring reports on land acquisition/resettlement and social safeguards.</w:t>
      </w:r>
    </w:p>
    <w:p w:rsidR="00DA7954" w:rsidRPr="00DA7954" w:rsidRDefault="00DA7954" w:rsidP="00DA7954">
      <w:pPr>
        <w:numPr>
          <w:ilvl w:val="0"/>
          <w:numId w:val="34"/>
        </w:numPr>
        <w:spacing w:line="240" w:lineRule="auto"/>
        <w:ind w:left="1440"/>
        <w:jc w:val="both"/>
        <w:rPr>
          <w:szCs w:val="20"/>
        </w:rPr>
      </w:pPr>
      <w:r w:rsidRPr="00DA7954">
        <w:rPr>
          <w:szCs w:val="20"/>
        </w:rPr>
        <w:t xml:space="preserve">Coordinate with other specialists and provide safeguard inputs to overall project reports, including quarterly progress reports. </w:t>
      </w:r>
    </w:p>
    <w:p w:rsidR="00DA7954" w:rsidRPr="00DA7954" w:rsidRDefault="00DA7954" w:rsidP="00DA7954">
      <w:pPr>
        <w:numPr>
          <w:ilvl w:val="0"/>
          <w:numId w:val="34"/>
        </w:numPr>
        <w:tabs>
          <w:tab w:val="left" w:pos="1440"/>
        </w:tabs>
        <w:autoSpaceDE w:val="0"/>
        <w:autoSpaceDN w:val="0"/>
        <w:adjustRightInd w:val="0"/>
        <w:spacing w:line="240" w:lineRule="auto"/>
        <w:ind w:left="1440"/>
        <w:contextualSpacing/>
        <w:jc w:val="both"/>
        <w:rPr>
          <w:szCs w:val="20"/>
        </w:rPr>
      </w:pPr>
      <w:r w:rsidRPr="00DA7954">
        <w:rPr>
          <w:szCs w:val="20"/>
        </w:rPr>
        <w:t xml:space="preserve">In cooperation with team leader, develop project management capacity enhancement training module in social safeguard. Lead to conduct capacity enhancement training in social safeguard for staffs in the PMU and the other relevant agencies. </w:t>
      </w:r>
    </w:p>
    <w:p w:rsidR="00DA7954" w:rsidRPr="00DA7954" w:rsidRDefault="00DA7954" w:rsidP="00DA7954">
      <w:pPr>
        <w:spacing w:line="240" w:lineRule="auto"/>
        <w:jc w:val="both"/>
        <w:rPr>
          <w:szCs w:val="20"/>
        </w:rPr>
      </w:pPr>
    </w:p>
    <w:p w:rsidR="00DA7954" w:rsidRPr="00DA7954" w:rsidRDefault="00DA7954" w:rsidP="00DA7954">
      <w:pPr>
        <w:spacing w:line="240" w:lineRule="auto"/>
        <w:jc w:val="both"/>
        <w:rPr>
          <w:szCs w:val="20"/>
        </w:rPr>
      </w:pPr>
      <w:r w:rsidRPr="00DA7954">
        <w:rPr>
          <w:bCs/>
          <w:szCs w:val="20"/>
        </w:rPr>
        <w:t>6.</w:t>
      </w:r>
      <w:r w:rsidRPr="00DA7954">
        <w:rPr>
          <w:bCs/>
          <w:szCs w:val="20"/>
        </w:rPr>
        <w:tab/>
      </w:r>
      <w:r w:rsidRPr="00DA7954">
        <w:rPr>
          <w:b/>
          <w:bCs/>
          <w:szCs w:val="20"/>
        </w:rPr>
        <w:t xml:space="preserve">Financial Specialist </w:t>
      </w:r>
      <w:r w:rsidRPr="00DA7954">
        <w:rPr>
          <w:szCs w:val="20"/>
        </w:rPr>
        <w:t xml:space="preserve">(international, 2 person-months, intermittent). The experts should have post graduate degree in finance or relevant field, and at least 7 year working experience. The expert will undertake the following activities.  </w:t>
      </w:r>
    </w:p>
    <w:p w:rsidR="00DA7954" w:rsidRPr="00DA7954" w:rsidRDefault="00DA7954" w:rsidP="00DA7954">
      <w:pPr>
        <w:widowControl w:val="0"/>
        <w:numPr>
          <w:ilvl w:val="0"/>
          <w:numId w:val="35"/>
        </w:numPr>
        <w:shd w:val="clear" w:color="auto" w:fill="FFFFFF"/>
        <w:tabs>
          <w:tab w:val="left" w:pos="1476"/>
        </w:tabs>
        <w:autoSpaceDE w:val="0"/>
        <w:autoSpaceDN w:val="0"/>
        <w:adjustRightInd w:val="0"/>
        <w:spacing w:line="240" w:lineRule="auto"/>
        <w:ind w:left="1440"/>
        <w:jc w:val="both"/>
        <w:rPr>
          <w:szCs w:val="20"/>
        </w:rPr>
      </w:pPr>
      <w:r w:rsidRPr="00DA7954">
        <w:rPr>
          <w:szCs w:val="20"/>
        </w:rPr>
        <w:t xml:space="preserve">Carry-out financial analysis of Atiu, Rarotonga and </w:t>
      </w:r>
      <w:proofErr w:type="spellStart"/>
      <w:r w:rsidRPr="00DA7954">
        <w:rPr>
          <w:szCs w:val="20"/>
        </w:rPr>
        <w:t>Aitutakisubprojects</w:t>
      </w:r>
      <w:proofErr w:type="spellEnd"/>
      <w:r w:rsidRPr="00DA7954">
        <w:rPr>
          <w:szCs w:val="20"/>
        </w:rPr>
        <w:t xml:space="preserve">, and prepare preliminary projected financial statements (balance sheet, income statement, and statement of cash flows) for the next 10 years. In cooperation with the team leader, prepare financial analysis and management in due diligence reports </w:t>
      </w:r>
    </w:p>
    <w:p w:rsidR="00DA7954" w:rsidRPr="00DA7954" w:rsidRDefault="00DA7954" w:rsidP="00DA7954">
      <w:pPr>
        <w:widowControl w:val="0"/>
        <w:numPr>
          <w:ilvl w:val="0"/>
          <w:numId w:val="35"/>
        </w:numPr>
        <w:shd w:val="clear" w:color="auto" w:fill="FFFFFF"/>
        <w:tabs>
          <w:tab w:val="left" w:pos="1476"/>
        </w:tabs>
        <w:autoSpaceDE w:val="0"/>
        <w:autoSpaceDN w:val="0"/>
        <w:adjustRightInd w:val="0"/>
        <w:spacing w:line="240" w:lineRule="auto"/>
        <w:ind w:left="1440"/>
        <w:jc w:val="both"/>
        <w:rPr>
          <w:szCs w:val="20"/>
        </w:rPr>
      </w:pPr>
      <w:r w:rsidRPr="00DA7954">
        <w:rPr>
          <w:szCs w:val="20"/>
        </w:rPr>
        <w:t xml:space="preserve">Review project audit report and corporate audit report (TAU, REDD) and assess financial soundness of all the subprojects and TAU, and REDD. Guide and assist the PMU to monitor the financial management capabilities and internal control of TAU, and REDD based upon financial management assessment under the PPTA. </w:t>
      </w:r>
    </w:p>
    <w:p w:rsidR="00DA7954" w:rsidRPr="00DA7954" w:rsidRDefault="00DA7954" w:rsidP="00DA7954">
      <w:pPr>
        <w:widowControl w:val="0"/>
        <w:numPr>
          <w:ilvl w:val="0"/>
          <w:numId w:val="35"/>
        </w:numPr>
        <w:shd w:val="clear" w:color="auto" w:fill="FFFFFF"/>
        <w:tabs>
          <w:tab w:val="left" w:pos="1476"/>
        </w:tabs>
        <w:autoSpaceDE w:val="0"/>
        <w:autoSpaceDN w:val="0"/>
        <w:adjustRightInd w:val="0"/>
        <w:spacing w:line="240" w:lineRule="auto"/>
        <w:ind w:left="1440"/>
        <w:jc w:val="both"/>
        <w:rPr>
          <w:szCs w:val="20"/>
        </w:rPr>
      </w:pPr>
      <w:r w:rsidRPr="00DA7954">
        <w:rPr>
          <w:szCs w:val="20"/>
        </w:rPr>
        <w:t xml:space="preserve">Guide and assist the PMU to prepare project audit report and corporate audit report in accordance with the requirements of ADB. </w:t>
      </w:r>
    </w:p>
    <w:p w:rsidR="00DA7954" w:rsidRPr="00DA7954" w:rsidRDefault="00DA7954" w:rsidP="00DA7954">
      <w:pPr>
        <w:widowControl w:val="0"/>
        <w:numPr>
          <w:ilvl w:val="0"/>
          <w:numId w:val="35"/>
        </w:numPr>
        <w:shd w:val="clear" w:color="auto" w:fill="FFFFFF"/>
        <w:tabs>
          <w:tab w:val="left" w:pos="1440"/>
          <w:tab w:val="left" w:pos="1476"/>
        </w:tabs>
        <w:autoSpaceDE w:val="0"/>
        <w:autoSpaceDN w:val="0"/>
        <w:adjustRightInd w:val="0"/>
        <w:spacing w:line="240" w:lineRule="auto"/>
        <w:ind w:left="1440"/>
        <w:contextualSpacing/>
        <w:jc w:val="both"/>
        <w:rPr>
          <w:szCs w:val="20"/>
        </w:rPr>
      </w:pPr>
      <w:r w:rsidRPr="00DA7954">
        <w:rPr>
          <w:szCs w:val="20"/>
        </w:rPr>
        <w:lastRenderedPageBreak/>
        <w:t xml:space="preserve">In cooperation with the team leader, develop project management capacity enhancement training module in financial analysis and management. Lead to conduct capacity enhancement training in financial analysis and management for staff in the PMU and other relevant agencies. </w:t>
      </w:r>
    </w:p>
    <w:p w:rsidR="00DA7954" w:rsidRPr="00DA7954" w:rsidRDefault="00DA7954" w:rsidP="00DA7954">
      <w:pPr>
        <w:widowControl w:val="0"/>
        <w:numPr>
          <w:ilvl w:val="0"/>
          <w:numId w:val="35"/>
        </w:numPr>
        <w:shd w:val="clear" w:color="auto" w:fill="FFFFFF"/>
        <w:tabs>
          <w:tab w:val="left" w:pos="1476"/>
        </w:tabs>
        <w:autoSpaceDE w:val="0"/>
        <w:autoSpaceDN w:val="0"/>
        <w:adjustRightInd w:val="0"/>
        <w:spacing w:line="240" w:lineRule="auto"/>
        <w:ind w:left="1440"/>
        <w:jc w:val="both"/>
        <w:rPr>
          <w:szCs w:val="20"/>
        </w:rPr>
      </w:pPr>
      <w:r w:rsidRPr="00DA7954">
        <w:rPr>
          <w:szCs w:val="20"/>
        </w:rPr>
        <w:t xml:space="preserve">In cooperation with energy economist, conduct tariff and subsidy analysis to ensure sound financial performance of all the core and non-core subprojects and provide recommendations for necessary improvement in tariff level and structure. </w:t>
      </w:r>
    </w:p>
    <w:p w:rsidR="00DA7954" w:rsidRPr="00DA7954" w:rsidRDefault="00DA7954" w:rsidP="00DA7954">
      <w:pPr>
        <w:spacing w:line="240" w:lineRule="auto"/>
        <w:jc w:val="both"/>
        <w:rPr>
          <w:szCs w:val="20"/>
        </w:rPr>
      </w:pPr>
    </w:p>
    <w:p w:rsidR="00DA7954" w:rsidRPr="00DA7954" w:rsidRDefault="00DA7954" w:rsidP="00DA7954">
      <w:pPr>
        <w:spacing w:line="240" w:lineRule="auto"/>
        <w:jc w:val="both"/>
        <w:rPr>
          <w:szCs w:val="20"/>
        </w:rPr>
      </w:pPr>
      <w:r w:rsidRPr="00DA7954">
        <w:rPr>
          <w:szCs w:val="20"/>
        </w:rPr>
        <w:t>7.</w:t>
      </w:r>
      <w:r w:rsidRPr="00DA7954">
        <w:rPr>
          <w:szCs w:val="20"/>
        </w:rPr>
        <w:tab/>
      </w:r>
      <w:r w:rsidRPr="00DA7954">
        <w:rPr>
          <w:b/>
          <w:szCs w:val="20"/>
        </w:rPr>
        <w:t xml:space="preserve">Project Management Specialist </w:t>
      </w:r>
      <w:r w:rsidRPr="00DA7954">
        <w:rPr>
          <w:szCs w:val="20"/>
        </w:rPr>
        <w:t xml:space="preserve">(international-local hire, 9.5 person-months, intermittent). The experts should have at least 5 years working experience, with strong familiarity in international procurement and disbursement procedures. In addition, the expert should have at least 5 years of experience in managing various projects in Cook Islands, and should preferably be recruited locally. The expert will assist both team leader and international solar photovoltaic power engineer in performing </w:t>
      </w:r>
      <w:r w:rsidRPr="00DA7954">
        <w:rPr>
          <w:szCs w:val="20"/>
          <w:u w:val="single"/>
        </w:rPr>
        <w:t>all tasks</w:t>
      </w:r>
      <w:r w:rsidRPr="00DA7954">
        <w:rPr>
          <w:szCs w:val="20"/>
        </w:rPr>
        <w:t>, particularly the following activities:</w:t>
      </w:r>
    </w:p>
    <w:p w:rsidR="00DA7954" w:rsidRPr="00DA7954" w:rsidRDefault="00DA7954" w:rsidP="00DA7954">
      <w:pPr>
        <w:spacing w:line="240" w:lineRule="auto"/>
        <w:jc w:val="both"/>
        <w:rPr>
          <w:szCs w:val="20"/>
        </w:rPr>
      </w:pPr>
    </w:p>
    <w:p w:rsidR="00DA7954" w:rsidRPr="00DA7954" w:rsidRDefault="00DA7954" w:rsidP="00DA7954">
      <w:pPr>
        <w:numPr>
          <w:ilvl w:val="0"/>
          <w:numId w:val="37"/>
        </w:numPr>
        <w:spacing w:line="240" w:lineRule="auto"/>
        <w:ind w:left="1440" w:hanging="720"/>
        <w:contextualSpacing/>
        <w:jc w:val="both"/>
        <w:rPr>
          <w:szCs w:val="20"/>
        </w:rPr>
      </w:pPr>
      <w:r w:rsidRPr="00DA7954">
        <w:rPr>
          <w:color w:val="000000"/>
          <w:szCs w:val="20"/>
          <w:lang w:eastAsia="zh-CN"/>
        </w:rPr>
        <w:t xml:space="preserve">Prepare tender documents for commercial parts of </w:t>
      </w:r>
      <w:r w:rsidRPr="00DA7954">
        <w:rPr>
          <w:szCs w:val="20"/>
        </w:rPr>
        <w:t xml:space="preserve">turnkey contracts for all subprojects and submit to the PMU for approval, and assist the PMU for bid documents evaluation and contract negotiation in cooperation with the team leader. </w:t>
      </w:r>
    </w:p>
    <w:p w:rsidR="00DA7954" w:rsidRPr="00DA7954" w:rsidRDefault="00DA7954" w:rsidP="00DA7954">
      <w:pPr>
        <w:numPr>
          <w:ilvl w:val="0"/>
          <w:numId w:val="37"/>
        </w:numPr>
        <w:spacing w:line="240" w:lineRule="auto"/>
        <w:ind w:left="1440" w:hanging="720"/>
        <w:contextualSpacing/>
        <w:jc w:val="both"/>
        <w:rPr>
          <w:szCs w:val="20"/>
        </w:rPr>
      </w:pPr>
      <w:r w:rsidRPr="00DA7954">
        <w:rPr>
          <w:szCs w:val="20"/>
        </w:rPr>
        <w:t xml:space="preserve">Assess project administration capacity including business process and working procedure inside the PMU to identify strength and weakness in project management, and provide recommendation for further improvement in overall project management. </w:t>
      </w:r>
    </w:p>
    <w:p w:rsidR="00DA7954" w:rsidRPr="00DA7954" w:rsidRDefault="00DA7954" w:rsidP="00DA7954">
      <w:pPr>
        <w:numPr>
          <w:ilvl w:val="0"/>
          <w:numId w:val="37"/>
        </w:numPr>
        <w:spacing w:line="240" w:lineRule="auto"/>
        <w:ind w:left="1440" w:hanging="720"/>
        <w:contextualSpacing/>
        <w:jc w:val="both"/>
        <w:rPr>
          <w:szCs w:val="20"/>
        </w:rPr>
      </w:pPr>
      <w:r w:rsidRPr="00DA7954">
        <w:rPr>
          <w:szCs w:val="20"/>
        </w:rPr>
        <w:t>Act as local liaison, including:</w:t>
      </w:r>
    </w:p>
    <w:p w:rsidR="00DA7954" w:rsidRPr="00DA7954" w:rsidRDefault="00DA7954" w:rsidP="00DA7954">
      <w:pPr>
        <w:numPr>
          <w:ilvl w:val="1"/>
          <w:numId w:val="37"/>
        </w:numPr>
        <w:spacing w:line="240" w:lineRule="auto"/>
        <w:contextualSpacing/>
        <w:jc w:val="both"/>
        <w:rPr>
          <w:szCs w:val="20"/>
        </w:rPr>
      </w:pPr>
      <w:r w:rsidRPr="00DA7954">
        <w:rPr>
          <w:szCs w:val="20"/>
        </w:rPr>
        <w:t>facilitate logistics of the team</w:t>
      </w:r>
    </w:p>
    <w:p w:rsidR="00DA7954" w:rsidRPr="00DA7954" w:rsidRDefault="00DA7954" w:rsidP="00DA7954">
      <w:pPr>
        <w:numPr>
          <w:ilvl w:val="1"/>
          <w:numId w:val="37"/>
        </w:numPr>
        <w:spacing w:line="240" w:lineRule="auto"/>
        <w:contextualSpacing/>
        <w:jc w:val="both"/>
        <w:rPr>
          <w:szCs w:val="20"/>
        </w:rPr>
      </w:pPr>
      <w:r w:rsidRPr="00DA7954">
        <w:rPr>
          <w:szCs w:val="20"/>
        </w:rPr>
        <w:t>identify and collect existing data, reports and documentation to fulfil data requests of the team</w:t>
      </w:r>
    </w:p>
    <w:p w:rsidR="00DA7954" w:rsidRPr="00DA7954" w:rsidRDefault="00DA7954" w:rsidP="00DA7954">
      <w:pPr>
        <w:numPr>
          <w:ilvl w:val="1"/>
          <w:numId w:val="37"/>
        </w:numPr>
        <w:spacing w:line="240" w:lineRule="auto"/>
        <w:contextualSpacing/>
        <w:jc w:val="both"/>
        <w:rPr>
          <w:szCs w:val="20"/>
        </w:rPr>
      </w:pPr>
      <w:r w:rsidRPr="00DA7954">
        <w:rPr>
          <w:szCs w:val="20"/>
        </w:rPr>
        <w:t>manage work schedule in conjunction with Team Leader and PMU</w:t>
      </w:r>
    </w:p>
    <w:p w:rsidR="00DA7954" w:rsidRPr="00DA7954" w:rsidRDefault="00DA7954" w:rsidP="00DA7954">
      <w:pPr>
        <w:numPr>
          <w:ilvl w:val="1"/>
          <w:numId w:val="37"/>
        </w:numPr>
        <w:spacing w:line="240" w:lineRule="auto"/>
        <w:contextualSpacing/>
        <w:jc w:val="both"/>
        <w:rPr>
          <w:szCs w:val="20"/>
        </w:rPr>
      </w:pPr>
      <w:r w:rsidRPr="00DA7954">
        <w:rPr>
          <w:szCs w:val="20"/>
        </w:rPr>
        <w:t>advise turnkey contractors of local operational requirements and logistics</w:t>
      </w:r>
    </w:p>
    <w:p w:rsidR="00DA7954" w:rsidRPr="00DA7954" w:rsidRDefault="00DA7954" w:rsidP="00DA7954">
      <w:pPr>
        <w:numPr>
          <w:ilvl w:val="1"/>
          <w:numId w:val="37"/>
        </w:numPr>
        <w:spacing w:line="240" w:lineRule="auto"/>
        <w:contextualSpacing/>
        <w:jc w:val="both"/>
        <w:rPr>
          <w:szCs w:val="20"/>
        </w:rPr>
      </w:pPr>
      <w:r w:rsidRPr="00DA7954">
        <w:rPr>
          <w:szCs w:val="20"/>
        </w:rPr>
        <w:t>identify and manage opportunities for capacity building and knowledge transfer</w:t>
      </w:r>
    </w:p>
    <w:p w:rsidR="00DA7954" w:rsidRPr="00DA7954" w:rsidRDefault="00DA7954" w:rsidP="00DA7954">
      <w:pPr>
        <w:numPr>
          <w:ilvl w:val="0"/>
          <w:numId w:val="37"/>
        </w:numPr>
        <w:spacing w:line="240" w:lineRule="auto"/>
        <w:ind w:left="1440" w:hanging="720"/>
        <w:contextualSpacing/>
        <w:jc w:val="both"/>
        <w:rPr>
          <w:szCs w:val="20"/>
        </w:rPr>
      </w:pPr>
      <w:r w:rsidRPr="00DA7954">
        <w:rPr>
          <w:szCs w:val="20"/>
        </w:rPr>
        <w:t xml:space="preserve">Guide and assist the PMU to process invoice and prepare withdrawal application in accordance with ADB requirements. </w:t>
      </w:r>
    </w:p>
    <w:p w:rsidR="00DA7954" w:rsidRPr="00DA7954" w:rsidRDefault="00DA7954" w:rsidP="00DA7954">
      <w:pPr>
        <w:numPr>
          <w:ilvl w:val="0"/>
          <w:numId w:val="37"/>
        </w:numPr>
        <w:spacing w:line="240" w:lineRule="auto"/>
        <w:ind w:left="1440" w:hanging="720"/>
        <w:contextualSpacing/>
        <w:jc w:val="both"/>
        <w:rPr>
          <w:szCs w:val="20"/>
        </w:rPr>
      </w:pPr>
      <w:r w:rsidRPr="00DA7954">
        <w:rPr>
          <w:szCs w:val="20"/>
        </w:rPr>
        <w:t xml:space="preserve">Visit the project sites; collect the updated information; and guide and assist the Project Monitoring Specialist to prepare quarterly progress report and project completion report in ADB formats. </w:t>
      </w:r>
    </w:p>
    <w:p w:rsidR="00DA7954" w:rsidRPr="00DA7954" w:rsidRDefault="00DA7954" w:rsidP="00DA7954">
      <w:pPr>
        <w:numPr>
          <w:ilvl w:val="0"/>
          <w:numId w:val="37"/>
        </w:numPr>
        <w:spacing w:line="240" w:lineRule="auto"/>
        <w:ind w:left="1440" w:hanging="720"/>
        <w:contextualSpacing/>
        <w:jc w:val="both"/>
        <w:rPr>
          <w:szCs w:val="20"/>
        </w:rPr>
      </w:pPr>
      <w:r w:rsidRPr="00DA7954">
        <w:rPr>
          <w:szCs w:val="20"/>
        </w:rPr>
        <w:t>Guide and assist the PMU for bid advertisement, evaluation, contract negotiation, and contract award in cooperation with the team leader.</w:t>
      </w:r>
    </w:p>
    <w:p w:rsidR="00DA7954" w:rsidRPr="00DA7954" w:rsidRDefault="00DA7954" w:rsidP="00DA7954">
      <w:pPr>
        <w:shd w:val="clear" w:color="auto" w:fill="FFFFFF"/>
        <w:tabs>
          <w:tab w:val="left" w:pos="0"/>
        </w:tabs>
        <w:spacing w:line="240" w:lineRule="auto"/>
        <w:jc w:val="both"/>
        <w:rPr>
          <w:szCs w:val="20"/>
        </w:rPr>
      </w:pPr>
    </w:p>
    <w:p w:rsidR="00DA7954" w:rsidRPr="00DA7954" w:rsidRDefault="00DA7954" w:rsidP="00DA7954">
      <w:pPr>
        <w:spacing w:line="240" w:lineRule="auto"/>
        <w:jc w:val="both"/>
        <w:rPr>
          <w:szCs w:val="20"/>
        </w:rPr>
      </w:pPr>
      <w:r w:rsidRPr="00DA7954">
        <w:rPr>
          <w:szCs w:val="20"/>
        </w:rPr>
        <w:t xml:space="preserve">8. </w:t>
      </w:r>
      <w:r w:rsidRPr="00DA7954">
        <w:rPr>
          <w:szCs w:val="20"/>
        </w:rPr>
        <w:tab/>
      </w:r>
      <w:r w:rsidRPr="00DA7954">
        <w:rPr>
          <w:b/>
          <w:szCs w:val="20"/>
        </w:rPr>
        <w:t xml:space="preserve">Project Monitoring Specialist </w:t>
      </w:r>
      <w:r w:rsidRPr="00DA7954">
        <w:rPr>
          <w:szCs w:val="20"/>
        </w:rPr>
        <w:t xml:space="preserve">(international-local hire, 9.5 person-months, intermittent). The experts should have at least 5 </w:t>
      </w:r>
      <w:r w:rsidRPr="00DA7954">
        <w:rPr>
          <w:szCs w:val="20"/>
        </w:rPr>
        <w:lastRenderedPageBreak/>
        <w:t xml:space="preserve">years working experience in managing and monitoring various projects in Cook Islands, and should preferably be recruited locally. The expert will assist both international environment and social safeguard specialists in performing </w:t>
      </w:r>
      <w:r w:rsidRPr="00DA7954">
        <w:rPr>
          <w:szCs w:val="20"/>
          <w:u w:val="single"/>
        </w:rPr>
        <w:t>all tasks</w:t>
      </w:r>
      <w:r w:rsidRPr="00DA7954">
        <w:rPr>
          <w:szCs w:val="20"/>
        </w:rPr>
        <w:t>, particularly on the following activities:</w:t>
      </w:r>
    </w:p>
    <w:p w:rsidR="00DA7954" w:rsidRPr="00DA7954" w:rsidRDefault="00DA7954" w:rsidP="00DA7954">
      <w:pPr>
        <w:spacing w:line="240" w:lineRule="auto"/>
        <w:jc w:val="both"/>
        <w:rPr>
          <w:szCs w:val="20"/>
        </w:rPr>
      </w:pPr>
    </w:p>
    <w:p w:rsidR="00DA7954" w:rsidRPr="00DA7954" w:rsidRDefault="00DA7954" w:rsidP="00DA7954">
      <w:pPr>
        <w:numPr>
          <w:ilvl w:val="0"/>
          <w:numId w:val="38"/>
        </w:numPr>
        <w:tabs>
          <w:tab w:val="left" w:pos="1440"/>
        </w:tabs>
        <w:spacing w:line="240" w:lineRule="auto"/>
        <w:contextualSpacing/>
        <w:jc w:val="both"/>
        <w:rPr>
          <w:szCs w:val="20"/>
        </w:rPr>
      </w:pPr>
      <w:r w:rsidRPr="00DA7954">
        <w:rPr>
          <w:rFonts w:eastAsia="Arial"/>
          <w:szCs w:val="20"/>
        </w:rPr>
        <w:t xml:space="preserve">Assist the Environment Specialist in preparing the environment impact assessment (EIA) report, and in reviewing the feasibility study, and other relevant reports that were prepared by local institutes for the t subprojects Atiu, Aitutaki, and Rarotonga. </w:t>
      </w:r>
    </w:p>
    <w:p w:rsidR="00DA7954" w:rsidRPr="00DA7954" w:rsidRDefault="00DA7954" w:rsidP="00DA7954">
      <w:pPr>
        <w:numPr>
          <w:ilvl w:val="0"/>
          <w:numId w:val="38"/>
        </w:numPr>
        <w:tabs>
          <w:tab w:val="left" w:pos="1440"/>
        </w:tabs>
        <w:spacing w:line="240" w:lineRule="auto"/>
        <w:contextualSpacing/>
        <w:jc w:val="both"/>
        <w:rPr>
          <w:szCs w:val="20"/>
        </w:rPr>
      </w:pPr>
      <w:r w:rsidRPr="00DA7954">
        <w:rPr>
          <w:rFonts w:eastAsia="Arial"/>
          <w:szCs w:val="20"/>
        </w:rPr>
        <w:t>Assist the Environment Specialist to evaluate environmental impacts of the three subprojects proposed, and recommend environmentally-friendly options for the design and construction, which emphasizes on (a) biodiversity conservation, (b) public health and safety, (c) physical cultural resources, (d) pollution prevention and abatement, and ensure those aspects are documented and incorporated in the EIA reports.</w:t>
      </w:r>
    </w:p>
    <w:p w:rsidR="00DA7954" w:rsidRPr="00DA7954" w:rsidRDefault="00DA7954" w:rsidP="00DA7954">
      <w:pPr>
        <w:numPr>
          <w:ilvl w:val="0"/>
          <w:numId w:val="38"/>
        </w:numPr>
        <w:tabs>
          <w:tab w:val="left" w:pos="1440"/>
        </w:tabs>
        <w:spacing w:line="240" w:lineRule="auto"/>
        <w:contextualSpacing/>
        <w:jc w:val="both"/>
        <w:rPr>
          <w:szCs w:val="20"/>
        </w:rPr>
      </w:pPr>
      <w:r w:rsidRPr="00DA7954">
        <w:rPr>
          <w:rFonts w:eastAsia="Arial"/>
          <w:szCs w:val="20"/>
        </w:rPr>
        <w:t>Assist Environment Specialist to prepare comprehensive EMP for three subprojects that meets the ADB requirements.</w:t>
      </w:r>
    </w:p>
    <w:p w:rsidR="00DA7954" w:rsidRPr="00DA7954" w:rsidRDefault="00DA7954" w:rsidP="00DA7954">
      <w:pPr>
        <w:numPr>
          <w:ilvl w:val="0"/>
          <w:numId w:val="38"/>
        </w:numPr>
        <w:tabs>
          <w:tab w:val="left" w:pos="1440"/>
        </w:tabs>
        <w:spacing w:line="240" w:lineRule="auto"/>
        <w:contextualSpacing/>
        <w:jc w:val="both"/>
        <w:rPr>
          <w:szCs w:val="20"/>
        </w:rPr>
      </w:pPr>
      <w:r w:rsidRPr="00DA7954">
        <w:rPr>
          <w:szCs w:val="20"/>
        </w:rPr>
        <w:t xml:space="preserve">Assist the PMU to monitor the environment management plan (EMP) and report to ADB every 6 months for all subprojects. Guide and assist the PMU for any corrective actions for EMP implementation and revisions. </w:t>
      </w:r>
    </w:p>
    <w:p w:rsidR="00DA7954" w:rsidRPr="00DA7954" w:rsidRDefault="00DA7954" w:rsidP="00DA7954">
      <w:pPr>
        <w:numPr>
          <w:ilvl w:val="0"/>
          <w:numId w:val="38"/>
        </w:numPr>
        <w:tabs>
          <w:tab w:val="left" w:pos="1440"/>
        </w:tabs>
        <w:spacing w:line="240" w:lineRule="auto"/>
        <w:contextualSpacing/>
        <w:jc w:val="both"/>
        <w:rPr>
          <w:szCs w:val="20"/>
        </w:rPr>
      </w:pPr>
      <w:r w:rsidRPr="00DA7954">
        <w:rPr>
          <w:szCs w:val="20"/>
        </w:rPr>
        <w:t xml:space="preserve">Visit the proposed project sites and assess the land acquisition and resettlement impacts of the three subprojects Atiu, Aitutaki, and Rarotonga, and prepare RP in accordance with the project’s resettlement framework (RF) and ADB’s </w:t>
      </w:r>
      <w:r w:rsidRPr="00DA7954">
        <w:rPr>
          <w:i/>
          <w:szCs w:val="20"/>
        </w:rPr>
        <w:t xml:space="preserve">Safeguard Policy Statement </w:t>
      </w:r>
      <w:r w:rsidRPr="00DA7954">
        <w:rPr>
          <w:szCs w:val="20"/>
        </w:rPr>
        <w:t>(2009).</w:t>
      </w:r>
    </w:p>
    <w:p w:rsidR="00DA7954" w:rsidRPr="00DA7954" w:rsidRDefault="00DA7954" w:rsidP="00DA7954">
      <w:pPr>
        <w:numPr>
          <w:ilvl w:val="0"/>
          <w:numId w:val="38"/>
        </w:numPr>
        <w:tabs>
          <w:tab w:val="left" w:pos="1440"/>
        </w:tabs>
        <w:spacing w:line="240" w:lineRule="auto"/>
        <w:contextualSpacing/>
        <w:jc w:val="both"/>
        <w:rPr>
          <w:szCs w:val="20"/>
        </w:rPr>
      </w:pPr>
      <w:r w:rsidRPr="00DA7954">
        <w:rPr>
          <w:szCs w:val="20"/>
        </w:rPr>
        <w:t>Visit the project sites; collect the updated information; and assist both environment and social safeguards specialists to prepare semi-annual monitoring reports on land acquisition/resettlement, social safeguards and environment.</w:t>
      </w:r>
    </w:p>
    <w:p w:rsidR="00DA7954" w:rsidRPr="00DA7954" w:rsidRDefault="00DA7954" w:rsidP="00DA7954">
      <w:pPr>
        <w:numPr>
          <w:ilvl w:val="0"/>
          <w:numId w:val="38"/>
        </w:numPr>
        <w:tabs>
          <w:tab w:val="left" w:pos="1440"/>
        </w:tabs>
        <w:spacing w:line="240" w:lineRule="auto"/>
        <w:contextualSpacing/>
        <w:jc w:val="both"/>
        <w:rPr>
          <w:szCs w:val="20"/>
        </w:rPr>
      </w:pPr>
      <w:r w:rsidRPr="00DA7954">
        <w:rPr>
          <w:szCs w:val="20"/>
        </w:rPr>
        <w:t xml:space="preserve">Coordinate with other specialists and provide both environment and social safeguard inputs to overall project reports, including quarterly progress reports. </w:t>
      </w:r>
    </w:p>
    <w:p w:rsidR="00DA7954" w:rsidRPr="00DA7954" w:rsidRDefault="00DA7954" w:rsidP="00DA7954">
      <w:pPr>
        <w:numPr>
          <w:ilvl w:val="0"/>
          <w:numId w:val="38"/>
        </w:numPr>
        <w:tabs>
          <w:tab w:val="left" w:pos="1440"/>
        </w:tabs>
        <w:spacing w:line="240" w:lineRule="auto"/>
        <w:contextualSpacing/>
        <w:jc w:val="both"/>
        <w:rPr>
          <w:szCs w:val="20"/>
        </w:rPr>
      </w:pPr>
      <w:r w:rsidRPr="00DA7954">
        <w:rPr>
          <w:szCs w:val="20"/>
        </w:rPr>
        <w:t>Prepare quarterly reporting in consultation with the PMU.</w:t>
      </w:r>
    </w:p>
    <w:p w:rsidR="00DA7954" w:rsidRPr="00DA7954" w:rsidRDefault="00DA7954" w:rsidP="00DA7954">
      <w:pPr>
        <w:widowControl w:val="0"/>
        <w:autoSpaceDE w:val="0"/>
        <w:autoSpaceDN w:val="0"/>
        <w:adjustRightInd w:val="0"/>
        <w:spacing w:line="329" w:lineRule="exact"/>
        <w:rPr>
          <w:szCs w:val="20"/>
        </w:rPr>
      </w:pPr>
    </w:p>
    <w:p w:rsidR="00DA7954" w:rsidRPr="00DA7954" w:rsidRDefault="00DA7954" w:rsidP="00DA7954">
      <w:pPr>
        <w:widowControl w:val="0"/>
        <w:autoSpaceDE w:val="0"/>
        <w:autoSpaceDN w:val="0"/>
        <w:adjustRightInd w:val="0"/>
        <w:spacing w:line="329" w:lineRule="exact"/>
        <w:rPr>
          <w:b/>
          <w:szCs w:val="20"/>
        </w:rPr>
      </w:pPr>
      <w:r w:rsidRPr="00DA7954">
        <w:rPr>
          <w:b/>
          <w:szCs w:val="20"/>
        </w:rPr>
        <w:t>Counterpart staff</w:t>
      </w:r>
    </w:p>
    <w:p w:rsidR="00DA7954" w:rsidRPr="00DA7954" w:rsidRDefault="00DA7954" w:rsidP="00DA7954">
      <w:pPr>
        <w:widowControl w:val="0"/>
        <w:autoSpaceDE w:val="0"/>
        <w:autoSpaceDN w:val="0"/>
        <w:adjustRightInd w:val="0"/>
        <w:spacing w:line="329" w:lineRule="exact"/>
        <w:rPr>
          <w:szCs w:val="20"/>
        </w:rPr>
      </w:pPr>
      <w:r w:rsidRPr="00DA7954">
        <w:rPr>
          <w:szCs w:val="20"/>
        </w:rPr>
        <w:t xml:space="preserve">The Client shall nominate the key liaison staff </w:t>
      </w:r>
      <w:proofErr w:type="gramStart"/>
      <w:r w:rsidRPr="00DA7954">
        <w:rPr>
          <w:szCs w:val="20"/>
        </w:rPr>
        <w:t>within  the</w:t>
      </w:r>
      <w:proofErr w:type="gramEnd"/>
      <w:r w:rsidRPr="00DA7954">
        <w:rPr>
          <w:szCs w:val="20"/>
        </w:rPr>
        <w:t xml:space="preserve"> Project Management Unit (PMU) at the Effective Date. Availability and contact details of the entire staff of the PMU </w:t>
      </w:r>
      <w:proofErr w:type="gramStart"/>
      <w:r w:rsidRPr="00DA7954">
        <w:rPr>
          <w:szCs w:val="20"/>
        </w:rPr>
        <w:t>shall  be</w:t>
      </w:r>
      <w:proofErr w:type="gramEnd"/>
      <w:r w:rsidRPr="00DA7954">
        <w:rPr>
          <w:szCs w:val="20"/>
        </w:rPr>
        <w:t xml:space="preserve"> supplied as soon as practical following this date. The Consultant has assumed that the PMU is to take responsibility for approving outputs of the Consultant in this project, and for formal interface (including submission of documentation) to the ADB on project progress.</w:t>
      </w:r>
    </w:p>
    <w:p w:rsidR="00DA7954" w:rsidRPr="00DA7954" w:rsidRDefault="00DA7954" w:rsidP="00DA7954">
      <w:pPr>
        <w:widowControl w:val="0"/>
        <w:autoSpaceDE w:val="0"/>
        <w:autoSpaceDN w:val="0"/>
        <w:adjustRightInd w:val="0"/>
        <w:spacing w:line="329" w:lineRule="exact"/>
        <w:rPr>
          <w:szCs w:val="20"/>
        </w:rPr>
      </w:pPr>
    </w:p>
    <w:p w:rsidR="00DA7954" w:rsidRPr="00DA7954" w:rsidRDefault="00DA7954" w:rsidP="00DA7954">
      <w:pPr>
        <w:widowControl w:val="0"/>
        <w:autoSpaceDE w:val="0"/>
        <w:autoSpaceDN w:val="0"/>
        <w:adjustRightInd w:val="0"/>
        <w:spacing w:line="329" w:lineRule="exact"/>
        <w:rPr>
          <w:b/>
          <w:szCs w:val="20"/>
        </w:rPr>
      </w:pPr>
      <w:r w:rsidRPr="00DA7954">
        <w:rPr>
          <w:b/>
          <w:szCs w:val="20"/>
        </w:rPr>
        <w:t>Location of performance for tasks</w:t>
      </w:r>
    </w:p>
    <w:p w:rsidR="00DA7954" w:rsidRPr="00DA7954" w:rsidRDefault="00DA7954" w:rsidP="00DA7954">
      <w:pPr>
        <w:widowControl w:val="0"/>
        <w:autoSpaceDE w:val="0"/>
        <w:autoSpaceDN w:val="0"/>
        <w:adjustRightInd w:val="0"/>
        <w:spacing w:line="329" w:lineRule="exact"/>
        <w:rPr>
          <w:szCs w:val="20"/>
        </w:rPr>
      </w:pPr>
      <w:r w:rsidRPr="00DA7954">
        <w:rPr>
          <w:szCs w:val="20"/>
        </w:rPr>
        <w:t>Appendix B specifies the estimated time in the home office and field office for each of the key experts. Broadly, work will be undertaken from the home office, noting that two of the key experts have their home office in Rarotonga and will be able to provide local liaison with the PMU and on-site management and monitoring as required. Specific tasks will be undertaken in the field (either on Rarotonga or site locations) to include:</w:t>
      </w:r>
    </w:p>
    <w:p w:rsidR="00DA7954" w:rsidRPr="00DA7954" w:rsidRDefault="00DA7954" w:rsidP="00DA7954">
      <w:pPr>
        <w:widowControl w:val="0"/>
        <w:numPr>
          <w:ilvl w:val="0"/>
          <w:numId w:val="39"/>
        </w:numPr>
        <w:autoSpaceDE w:val="0"/>
        <w:autoSpaceDN w:val="0"/>
        <w:adjustRightInd w:val="0"/>
        <w:spacing w:line="329" w:lineRule="exact"/>
        <w:rPr>
          <w:szCs w:val="20"/>
        </w:rPr>
      </w:pPr>
      <w:r w:rsidRPr="00DA7954">
        <w:rPr>
          <w:szCs w:val="20"/>
        </w:rPr>
        <w:t>Completion of the inception report and review with PMU</w:t>
      </w:r>
    </w:p>
    <w:p w:rsidR="00DA7954" w:rsidRPr="00DA7954" w:rsidRDefault="00DA7954" w:rsidP="00DA7954">
      <w:pPr>
        <w:widowControl w:val="0"/>
        <w:numPr>
          <w:ilvl w:val="0"/>
          <w:numId w:val="39"/>
        </w:numPr>
        <w:autoSpaceDE w:val="0"/>
        <w:autoSpaceDN w:val="0"/>
        <w:adjustRightInd w:val="0"/>
        <w:spacing w:line="329" w:lineRule="exact"/>
        <w:rPr>
          <w:szCs w:val="20"/>
        </w:rPr>
      </w:pPr>
      <w:r w:rsidRPr="00DA7954">
        <w:rPr>
          <w:szCs w:val="20"/>
        </w:rPr>
        <w:t>Site visits</w:t>
      </w:r>
    </w:p>
    <w:p w:rsidR="00DA7954" w:rsidRPr="00DA7954" w:rsidRDefault="00DA7954" w:rsidP="00DA7954">
      <w:pPr>
        <w:widowControl w:val="0"/>
        <w:numPr>
          <w:ilvl w:val="0"/>
          <w:numId w:val="39"/>
        </w:numPr>
        <w:autoSpaceDE w:val="0"/>
        <w:autoSpaceDN w:val="0"/>
        <w:adjustRightInd w:val="0"/>
        <w:spacing w:line="329" w:lineRule="exact"/>
        <w:rPr>
          <w:szCs w:val="20"/>
        </w:rPr>
      </w:pPr>
      <w:r w:rsidRPr="00DA7954">
        <w:rPr>
          <w:szCs w:val="20"/>
        </w:rPr>
        <w:t>Finalisation of feasibility, design and tender, and review with PMU</w:t>
      </w:r>
    </w:p>
    <w:p w:rsidR="00DA7954" w:rsidRPr="00DA7954" w:rsidRDefault="00DA7954" w:rsidP="00DA7954">
      <w:pPr>
        <w:widowControl w:val="0"/>
        <w:numPr>
          <w:ilvl w:val="0"/>
          <w:numId w:val="39"/>
        </w:numPr>
        <w:autoSpaceDE w:val="0"/>
        <w:autoSpaceDN w:val="0"/>
        <w:adjustRightInd w:val="0"/>
        <w:spacing w:line="329" w:lineRule="exact"/>
        <w:rPr>
          <w:szCs w:val="20"/>
        </w:rPr>
      </w:pPr>
      <w:r w:rsidRPr="00DA7954">
        <w:rPr>
          <w:szCs w:val="20"/>
        </w:rPr>
        <w:t>Intermittent supervisory activities, inspections, commissioning tests</w:t>
      </w:r>
    </w:p>
    <w:p w:rsidR="00DA7954" w:rsidRPr="00DA7954" w:rsidRDefault="00DA7954" w:rsidP="00DA7954">
      <w:pPr>
        <w:widowControl w:val="0"/>
        <w:numPr>
          <w:ilvl w:val="0"/>
          <w:numId w:val="39"/>
        </w:numPr>
        <w:autoSpaceDE w:val="0"/>
        <w:autoSpaceDN w:val="0"/>
        <w:adjustRightInd w:val="0"/>
        <w:spacing w:line="329" w:lineRule="exact"/>
        <w:rPr>
          <w:szCs w:val="20"/>
        </w:rPr>
      </w:pPr>
      <w:r w:rsidRPr="00DA7954">
        <w:rPr>
          <w:szCs w:val="20"/>
        </w:rPr>
        <w:t>Social and environmental monitoring.</w:t>
      </w:r>
    </w:p>
    <w:p w:rsidR="00DA7954" w:rsidRPr="00DA7954" w:rsidRDefault="00DA7954" w:rsidP="00DA7954">
      <w:pPr>
        <w:rPr>
          <w:szCs w:val="20"/>
        </w:rPr>
      </w:pPr>
    </w:p>
    <w:p w:rsidR="00B8468A" w:rsidRPr="00DA7954" w:rsidRDefault="00B8468A" w:rsidP="00C75B4A">
      <w:pPr>
        <w:pStyle w:val="BodyText2"/>
        <w:rPr>
          <w:szCs w:val="20"/>
        </w:rPr>
      </w:pPr>
    </w:p>
    <w:sectPr w:rsidR="00B8468A" w:rsidRPr="00DA7954" w:rsidSect="00637FC0">
      <w:footerReference w:type="default" r:id="rId19"/>
      <w:headerReference w:type="first" r:id="rId20"/>
      <w:footerReference w:type="first" r:id="rId21"/>
      <w:pgSz w:w="11906" w:h="16838" w:code="9"/>
      <w:pgMar w:top="1701" w:right="1418" w:bottom="1418" w:left="3402" w:header="709" w:footer="709" w:gutter="0"/>
      <w:pgBorders w:offsetFrom="page">
        <w:top w:val="none" w:sz="0" w:space="31" w:color="000000" w:shadow="1"/>
        <w:left w:val="none" w:sz="0" w:space="16" w:color="000000" w:shadow="1"/>
        <w:bottom w:val="none" w:sz="0" w:space="18" w:color="000000" w:shadow="1"/>
        <w:right w:val="none" w:sz="20" w:space="31" w:color="000048"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A47" w:rsidRDefault="00634A47">
      <w:pPr>
        <w:pStyle w:val="TableBullet"/>
      </w:pPr>
      <w:r>
        <w:separator/>
      </w:r>
    </w:p>
  </w:endnote>
  <w:endnote w:type="continuationSeparator" w:id="0">
    <w:p w:rsidR="00634A47" w:rsidRDefault="00634A47">
      <w:pPr>
        <w:pStyle w:val="TableBulle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47" w:rsidRDefault="00634A47" w:rsidP="004E105A">
    <w:pPr>
      <w:pStyle w:val="Footer"/>
      <w:pBdr>
        <w:top w:val="single" w:sz="6" w:space="1" w:color="993399"/>
      </w:pBdr>
      <w:rPr>
        <w:rStyle w:val="PageNumber"/>
      </w:rPr>
    </w:pPr>
    <w:r>
      <w:t xml:space="preserve">Terms of Reference </w:t>
    </w:r>
    <w:r>
      <w:rPr>
        <w:lang w:val="en-NZ"/>
      </w:rPr>
      <w:tab/>
      <w:t xml:space="preserve">Page </w:t>
    </w:r>
    <w:r>
      <w:rPr>
        <w:rStyle w:val="PageNumber"/>
      </w:rPr>
      <w:fldChar w:fldCharType="begin"/>
    </w:r>
    <w:r>
      <w:rPr>
        <w:rStyle w:val="PageNumber"/>
      </w:rPr>
      <w:instrText xml:space="preserve"> PAGE </w:instrText>
    </w:r>
    <w:r>
      <w:rPr>
        <w:rStyle w:val="PageNumber"/>
      </w:rPr>
      <w:fldChar w:fldCharType="separate"/>
    </w:r>
    <w:r w:rsidR="00F3524B">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3524B">
      <w:rPr>
        <w:rStyle w:val="PageNumber"/>
        <w:noProof/>
      </w:rPr>
      <w:t>22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47" w:rsidRPr="0009591C" w:rsidRDefault="00634A47" w:rsidP="00F46191">
    <w:pPr>
      <w:pStyle w:val="Footer"/>
      <w:pBdr>
        <w:top w:val="single" w:sz="6" w:space="1" w:color="993399"/>
      </w:pBdr>
    </w:pPr>
    <w:fldSimple w:instr=" FILENAME  \* MERGEFORMAT ">
      <w:r>
        <w:rPr>
          <w:noProof/>
        </w:rPr>
        <w:t>ENERGY Cooks Project Manager  - Engineer to contract TOR</w:t>
      </w:r>
    </w:fldSimple>
    <w:r w:rsidRPr="0009591C">
      <w:tab/>
      <w:t xml:space="preserve">Page </w:t>
    </w:r>
    <w:fldSimple w:instr=" PAGE ">
      <w:r>
        <w:rPr>
          <w:noProof/>
        </w:rPr>
        <w:t>2</w:t>
      </w:r>
    </w:fldSimple>
    <w:r w:rsidRPr="0009591C">
      <w:t xml:space="preserve"> of </w:t>
    </w:r>
    <w:fldSimple w:instr=" NUMPAGES ">
      <w:r>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A47" w:rsidRDefault="00634A47">
      <w:pPr>
        <w:pStyle w:val="TableBullet"/>
      </w:pPr>
      <w:r>
        <w:separator/>
      </w:r>
    </w:p>
  </w:footnote>
  <w:footnote w:type="continuationSeparator" w:id="0">
    <w:p w:rsidR="00634A47" w:rsidRDefault="00634A47">
      <w:pPr>
        <w:pStyle w:val="TableBullet"/>
      </w:pPr>
      <w:r>
        <w:continuationSeparator/>
      </w:r>
    </w:p>
  </w:footnote>
  <w:footnote w:id="1">
    <w:p w:rsidR="00634A47" w:rsidRDefault="00634A47" w:rsidP="00DA795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47" w:rsidRDefault="00634A47">
    <w:pPr>
      <w:pStyle w:val="Header"/>
    </w:pPr>
    <w:r>
      <w:rPr>
        <w:b/>
        <w:i/>
        <w:szCs w:val="20"/>
        <w:lang w:val="en-NZ"/>
      </w:rPr>
      <w:tab/>
      <w:t>UNCLASSIFIed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064DF2E"/>
    <w:lvl w:ilvl="0">
      <w:start w:val="1"/>
      <w:numFmt w:val="lowerLetter"/>
      <w:pStyle w:val="ListNumber2"/>
      <w:lvlText w:val="%1."/>
      <w:lvlJc w:val="left"/>
      <w:pPr>
        <w:tabs>
          <w:tab w:val="num" w:pos="720"/>
        </w:tabs>
        <w:ind w:left="720" w:hanging="363"/>
      </w:pPr>
      <w:rPr>
        <w:rFonts w:hint="default"/>
      </w:rPr>
    </w:lvl>
  </w:abstractNum>
  <w:abstractNum w:abstractNumId="1">
    <w:nsid w:val="FFFFFF83"/>
    <w:multiLevelType w:val="singleLevel"/>
    <w:tmpl w:val="247AA76A"/>
    <w:lvl w:ilvl="0">
      <w:start w:val="1"/>
      <w:numFmt w:val="bullet"/>
      <w:pStyle w:val="ListBullet2"/>
      <w:lvlText w:val=""/>
      <w:lvlJc w:val="left"/>
      <w:pPr>
        <w:tabs>
          <w:tab w:val="num" w:pos="720"/>
        </w:tabs>
        <w:ind w:left="720" w:hanging="363"/>
      </w:pPr>
      <w:rPr>
        <w:rFonts w:ascii="Symbol" w:hAnsi="Symbol" w:hint="default"/>
      </w:rPr>
    </w:lvl>
  </w:abstractNum>
  <w:abstractNum w:abstractNumId="2">
    <w:nsid w:val="FFFFFF88"/>
    <w:multiLevelType w:val="singleLevel"/>
    <w:tmpl w:val="9DD80A4C"/>
    <w:lvl w:ilvl="0">
      <w:start w:val="1"/>
      <w:numFmt w:val="decimal"/>
      <w:pStyle w:val="ListNumber"/>
      <w:lvlText w:val="%1."/>
      <w:lvlJc w:val="left"/>
      <w:pPr>
        <w:tabs>
          <w:tab w:val="num" w:pos="360"/>
        </w:tabs>
        <w:ind w:left="360" w:hanging="360"/>
      </w:pPr>
      <w:rPr>
        <w:rFonts w:hint="default"/>
      </w:rPr>
    </w:lvl>
  </w:abstractNum>
  <w:abstractNum w:abstractNumId="3">
    <w:nsid w:val="009F726E"/>
    <w:multiLevelType w:val="hybridMultilevel"/>
    <w:tmpl w:val="A35222FC"/>
    <w:lvl w:ilvl="0" w:tplc="E2243B2C">
      <w:start w:val="1"/>
      <w:numFmt w:val="lowerRoman"/>
      <w:lvlText w:val="(%1)"/>
      <w:lvlJc w:val="left"/>
      <w:pPr>
        <w:ind w:left="1620" w:hanging="360"/>
      </w:pPr>
      <w:rPr>
        <w:rFonts w:ascii="Arial" w:hAnsi="Arial" w:hint="default"/>
        <w:b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985319"/>
    <w:multiLevelType w:val="hybridMultilevel"/>
    <w:tmpl w:val="734A6D98"/>
    <w:lvl w:ilvl="0" w:tplc="ACA0E984">
      <w:start w:val="1"/>
      <w:numFmt w:val="lowerRoman"/>
      <w:lvlText w:val="(%1)"/>
      <w:lvlJc w:val="left"/>
      <w:pPr>
        <w:ind w:left="1620" w:hanging="360"/>
      </w:pPr>
      <w:rPr>
        <w:rFonts w:ascii="Arial" w:hAnsi="Arial" w:hint="default"/>
        <w:b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082B59"/>
    <w:multiLevelType w:val="hybridMultilevel"/>
    <w:tmpl w:val="7BDAD9AE"/>
    <w:lvl w:ilvl="0" w:tplc="7624A3C4">
      <w:start w:val="1"/>
      <w:numFmt w:val="bullet"/>
      <w:pStyle w:val="List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7B0D83"/>
    <w:multiLevelType w:val="hybridMultilevel"/>
    <w:tmpl w:val="14F200FA"/>
    <w:lvl w:ilvl="0" w:tplc="15827572">
      <w:start w:val="1"/>
      <w:numFmt w:val="bullet"/>
      <w:pStyle w:val="SummaryPara2"/>
      <w:lvlText w:val=""/>
      <w:lvlJc w:val="left"/>
      <w:pPr>
        <w:tabs>
          <w:tab w:val="num" w:pos="360"/>
        </w:tabs>
        <w:ind w:left="400" w:hanging="400"/>
      </w:pPr>
      <w:rPr>
        <w:rFonts w:ascii="MS Outlook" w:hAnsi="MS Outlook" w:hint="default"/>
        <w:b/>
        <w:i w:val="0"/>
        <w:color w:val="000000"/>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BB6142"/>
    <w:multiLevelType w:val="hybridMultilevel"/>
    <w:tmpl w:val="EA80D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F2E00BB"/>
    <w:multiLevelType w:val="hybridMultilevel"/>
    <w:tmpl w:val="C2166E2C"/>
    <w:lvl w:ilvl="0" w:tplc="BC48C784">
      <w:start w:val="1"/>
      <w:numFmt w:val="bullet"/>
      <w:pStyle w:val="TableBullet2"/>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44B34CF"/>
    <w:multiLevelType w:val="hybridMultilevel"/>
    <w:tmpl w:val="E6E8EECE"/>
    <w:lvl w:ilvl="0" w:tplc="71543C88">
      <w:start w:val="1"/>
      <w:numFmt w:val="lowerRoman"/>
      <w:lvlText w:val="(%1)"/>
      <w:lvlJc w:val="left"/>
      <w:pPr>
        <w:ind w:left="1620" w:hanging="360"/>
      </w:pPr>
      <w:rPr>
        <w:rFonts w:ascii="Arial" w:hAnsi="Arial" w:hint="default"/>
        <w:b w:val="0"/>
        <w:caps w:val="0"/>
        <w:strike w:val="0"/>
        <w:dstrike w:val="0"/>
        <w:vanish w:val="0"/>
        <w:color w:val="auto"/>
        <w:sz w:val="22"/>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17136A19"/>
    <w:multiLevelType w:val="hybridMultilevel"/>
    <w:tmpl w:val="49605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7C052B4"/>
    <w:multiLevelType w:val="hybridMultilevel"/>
    <w:tmpl w:val="796C88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CE94669"/>
    <w:multiLevelType w:val="hybridMultilevel"/>
    <w:tmpl w:val="F2EABBD4"/>
    <w:lvl w:ilvl="0" w:tplc="E1FCFD04">
      <w:start w:val="1"/>
      <w:numFmt w:val="bullet"/>
      <w:pStyle w:val="Instructions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14B647B"/>
    <w:multiLevelType w:val="hybridMultilevel"/>
    <w:tmpl w:val="2BCC9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43F46F4"/>
    <w:multiLevelType w:val="hybridMultilevel"/>
    <w:tmpl w:val="E6E8EECE"/>
    <w:lvl w:ilvl="0" w:tplc="71543C88">
      <w:start w:val="1"/>
      <w:numFmt w:val="lowerRoman"/>
      <w:lvlText w:val="(%1)"/>
      <w:lvlJc w:val="left"/>
      <w:pPr>
        <w:ind w:left="1620" w:hanging="360"/>
      </w:pPr>
      <w:rPr>
        <w:rFonts w:ascii="Arial" w:hAnsi="Arial" w:hint="default"/>
        <w:b w:val="0"/>
        <w:caps w:val="0"/>
        <w:strike w:val="0"/>
        <w:dstrike w:val="0"/>
        <w:vanish w:val="0"/>
        <w:color w:val="auto"/>
        <w:sz w:val="22"/>
        <w:vertAlign w:val="baseli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254A4254"/>
    <w:multiLevelType w:val="hybridMultilevel"/>
    <w:tmpl w:val="6C4E7C34"/>
    <w:lvl w:ilvl="0" w:tplc="7AF8180C">
      <w:start w:val="1"/>
      <w:numFmt w:val="decimal"/>
      <w:pStyle w:val="Heading1-NC"/>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nsid w:val="2BB45F78"/>
    <w:multiLevelType w:val="hybridMultilevel"/>
    <w:tmpl w:val="22C08A7A"/>
    <w:lvl w:ilvl="0" w:tplc="14090001">
      <w:start w:val="1"/>
      <w:numFmt w:val="bullet"/>
      <w:lvlText w:val=""/>
      <w:lvlJc w:val="left"/>
      <w:pPr>
        <w:ind w:left="720" w:hanging="360"/>
      </w:pPr>
      <w:rPr>
        <w:rFonts w:ascii="Symbol" w:hAnsi="Symbol" w:hint="default"/>
      </w:rPr>
    </w:lvl>
    <w:lvl w:ilvl="1" w:tplc="7DBC303C">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DC4612E"/>
    <w:multiLevelType w:val="multilevel"/>
    <w:tmpl w:val="65D04C42"/>
    <w:lvl w:ilvl="0">
      <w:start w:val="1"/>
      <w:numFmt w:val="decimal"/>
      <w:lvlText w:val="%1"/>
      <w:lvlJc w:val="left"/>
      <w:pPr>
        <w:tabs>
          <w:tab w:val="num" w:pos="-1304"/>
        </w:tabs>
        <w:ind w:left="-1304" w:hanging="681"/>
      </w:pPr>
      <w:rPr>
        <w:rFonts w:hint="default"/>
      </w:rPr>
    </w:lvl>
    <w:lvl w:ilvl="1">
      <w:start w:val="1"/>
      <w:numFmt w:val="decimal"/>
      <w:lvlText w:val="%1.%2"/>
      <w:lvlJc w:val="left"/>
      <w:pPr>
        <w:tabs>
          <w:tab w:val="num" w:pos="-1304"/>
        </w:tabs>
        <w:ind w:left="-1304" w:hanging="681"/>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Restart w:val="0"/>
      <w:pStyle w:val="Heading6"/>
      <w:suff w:val="nothing"/>
      <w:lvlText w:val=""/>
      <w:lvlJc w:val="left"/>
      <w:pPr>
        <w:ind w:left="0" w:hanging="1985"/>
      </w:pPr>
      <w:rPr>
        <w:rFonts w:hint="default"/>
      </w:rPr>
    </w:lvl>
    <w:lvl w:ilvl="6">
      <w:start w:val="1"/>
      <w:numFmt w:val="none"/>
      <w:pStyle w:val="Heading7"/>
      <w:lvlText w:val=""/>
      <w:lvlJc w:val="left"/>
      <w:pPr>
        <w:tabs>
          <w:tab w:val="num" w:pos="0"/>
        </w:tabs>
        <w:ind w:left="0" w:firstLine="0"/>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nsid w:val="33AD2CF1"/>
    <w:multiLevelType w:val="hybridMultilevel"/>
    <w:tmpl w:val="BC20A83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48505C4"/>
    <w:multiLevelType w:val="hybridMultilevel"/>
    <w:tmpl w:val="9BD24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4C47DBD"/>
    <w:multiLevelType w:val="hybridMultilevel"/>
    <w:tmpl w:val="03507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5CC1507"/>
    <w:multiLevelType w:val="hybridMultilevel"/>
    <w:tmpl w:val="8306E4BA"/>
    <w:lvl w:ilvl="0" w:tplc="BC5A418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7D3947"/>
    <w:multiLevelType w:val="hybridMultilevel"/>
    <w:tmpl w:val="A35222FC"/>
    <w:lvl w:ilvl="0" w:tplc="E2243B2C">
      <w:start w:val="1"/>
      <w:numFmt w:val="lowerRoman"/>
      <w:lvlText w:val="(%1)"/>
      <w:lvlJc w:val="left"/>
      <w:pPr>
        <w:ind w:left="1620" w:hanging="360"/>
      </w:pPr>
      <w:rPr>
        <w:rFonts w:ascii="Arial" w:hAnsi="Arial" w:hint="default"/>
        <w:b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D4168"/>
    <w:multiLevelType w:val="hybridMultilevel"/>
    <w:tmpl w:val="A832EFC8"/>
    <w:lvl w:ilvl="0" w:tplc="4EA47972">
      <w:start w:val="1"/>
      <w:numFmt w:val="bullet"/>
      <w:pStyle w:val="Table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310791D"/>
    <w:multiLevelType w:val="hybridMultilevel"/>
    <w:tmpl w:val="2C8EB3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72E7A3F"/>
    <w:multiLevelType w:val="hybridMultilevel"/>
    <w:tmpl w:val="48F0B1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92E3ADF"/>
    <w:multiLevelType w:val="hybridMultilevel"/>
    <w:tmpl w:val="95CC1FF4"/>
    <w:lvl w:ilvl="0" w:tplc="1409000F">
      <w:start w:val="1"/>
      <w:numFmt w:val="decimal"/>
      <w:lvlText w:val="%1."/>
      <w:lvlJc w:val="left"/>
      <w:pPr>
        <w:ind w:left="795" w:hanging="360"/>
      </w:pPr>
    </w:lvl>
    <w:lvl w:ilvl="1" w:tplc="14090019" w:tentative="1">
      <w:start w:val="1"/>
      <w:numFmt w:val="lowerLetter"/>
      <w:lvlText w:val="%2."/>
      <w:lvlJc w:val="left"/>
      <w:pPr>
        <w:ind w:left="1515" w:hanging="360"/>
      </w:pPr>
    </w:lvl>
    <w:lvl w:ilvl="2" w:tplc="1409001B" w:tentative="1">
      <w:start w:val="1"/>
      <w:numFmt w:val="lowerRoman"/>
      <w:lvlText w:val="%3."/>
      <w:lvlJc w:val="right"/>
      <w:pPr>
        <w:ind w:left="2235" w:hanging="180"/>
      </w:pPr>
    </w:lvl>
    <w:lvl w:ilvl="3" w:tplc="1409000F" w:tentative="1">
      <w:start w:val="1"/>
      <w:numFmt w:val="decimal"/>
      <w:lvlText w:val="%4."/>
      <w:lvlJc w:val="left"/>
      <w:pPr>
        <w:ind w:left="2955" w:hanging="360"/>
      </w:pPr>
    </w:lvl>
    <w:lvl w:ilvl="4" w:tplc="14090019" w:tentative="1">
      <w:start w:val="1"/>
      <w:numFmt w:val="lowerLetter"/>
      <w:lvlText w:val="%5."/>
      <w:lvlJc w:val="left"/>
      <w:pPr>
        <w:ind w:left="3675" w:hanging="360"/>
      </w:pPr>
    </w:lvl>
    <w:lvl w:ilvl="5" w:tplc="1409001B" w:tentative="1">
      <w:start w:val="1"/>
      <w:numFmt w:val="lowerRoman"/>
      <w:lvlText w:val="%6."/>
      <w:lvlJc w:val="right"/>
      <w:pPr>
        <w:ind w:left="4395" w:hanging="180"/>
      </w:pPr>
    </w:lvl>
    <w:lvl w:ilvl="6" w:tplc="1409000F" w:tentative="1">
      <w:start w:val="1"/>
      <w:numFmt w:val="decimal"/>
      <w:lvlText w:val="%7."/>
      <w:lvlJc w:val="left"/>
      <w:pPr>
        <w:ind w:left="5115" w:hanging="360"/>
      </w:pPr>
    </w:lvl>
    <w:lvl w:ilvl="7" w:tplc="14090019" w:tentative="1">
      <w:start w:val="1"/>
      <w:numFmt w:val="lowerLetter"/>
      <w:lvlText w:val="%8."/>
      <w:lvlJc w:val="left"/>
      <w:pPr>
        <w:ind w:left="5835" w:hanging="360"/>
      </w:pPr>
    </w:lvl>
    <w:lvl w:ilvl="8" w:tplc="1409001B" w:tentative="1">
      <w:start w:val="1"/>
      <w:numFmt w:val="lowerRoman"/>
      <w:lvlText w:val="%9."/>
      <w:lvlJc w:val="right"/>
      <w:pPr>
        <w:ind w:left="6555" w:hanging="180"/>
      </w:pPr>
    </w:lvl>
  </w:abstractNum>
  <w:abstractNum w:abstractNumId="27">
    <w:nsid w:val="4B9D7A29"/>
    <w:multiLevelType w:val="hybridMultilevel"/>
    <w:tmpl w:val="98A80A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7DBC303C">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DD108E0"/>
    <w:multiLevelType w:val="hybridMultilevel"/>
    <w:tmpl w:val="6126629A"/>
    <w:lvl w:ilvl="0" w:tplc="14090001">
      <w:start w:val="1"/>
      <w:numFmt w:val="bullet"/>
      <w:lvlText w:val=""/>
      <w:lvlJc w:val="left"/>
      <w:pPr>
        <w:ind w:left="720" w:hanging="360"/>
      </w:pPr>
      <w:rPr>
        <w:rFonts w:ascii="Symbol" w:hAnsi="Symbol" w:hint="default"/>
      </w:rPr>
    </w:lvl>
    <w:lvl w:ilvl="1" w:tplc="7DBC303C">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F506986"/>
    <w:multiLevelType w:val="hybridMultilevel"/>
    <w:tmpl w:val="E6E8EECE"/>
    <w:lvl w:ilvl="0" w:tplc="71543C88">
      <w:start w:val="1"/>
      <w:numFmt w:val="lowerRoman"/>
      <w:lvlText w:val="(%1)"/>
      <w:lvlJc w:val="left"/>
      <w:pPr>
        <w:ind w:left="1620" w:hanging="360"/>
      </w:pPr>
      <w:rPr>
        <w:rFonts w:ascii="Arial" w:hAnsi="Arial" w:hint="default"/>
        <w:b w:val="0"/>
        <w:caps w:val="0"/>
        <w:strike w:val="0"/>
        <w:dstrike w:val="0"/>
        <w:vanish w:val="0"/>
        <w:color w:val="auto"/>
        <w:sz w:val="22"/>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52350068"/>
    <w:multiLevelType w:val="singleLevel"/>
    <w:tmpl w:val="00000000"/>
    <w:lvl w:ilvl="0">
      <w:start w:val="1"/>
      <w:numFmt w:val="lowerRoman"/>
      <w:lvlText w:val="(%1)"/>
      <w:legacy w:legacy="1" w:legacySpace="0" w:legacyIndent="720"/>
      <w:lvlJc w:val="left"/>
      <w:pPr>
        <w:ind w:left="720" w:hanging="720"/>
      </w:pPr>
      <w:rPr>
        <w:b w:val="0"/>
        <w:i w:val="0"/>
      </w:rPr>
    </w:lvl>
  </w:abstractNum>
  <w:abstractNum w:abstractNumId="31">
    <w:nsid w:val="52A66E10"/>
    <w:multiLevelType w:val="hybridMultilevel"/>
    <w:tmpl w:val="8306E4BA"/>
    <w:lvl w:ilvl="0" w:tplc="BC5A418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DE77DB"/>
    <w:multiLevelType w:val="singleLevel"/>
    <w:tmpl w:val="00000000"/>
    <w:lvl w:ilvl="0">
      <w:start w:val="1"/>
      <w:numFmt w:val="lowerRoman"/>
      <w:lvlText w:val="(%1)"/>
      <w:legacy w:legacy="1" w:legacySpace="0" w:legacyIndent="720"/>
      <w:lvlJc w:val="left"/>
      <w:pPr>
        <w:ind w:left="720" w:hanging="720"/>
      </w:pPr>
      <w:rPr>
        <w:b w:val="0"/>
        <w:i w:val="0"/>
      </w:rPr>
    </w:lvl>
  </w:abstractNum>
  <w:abstractNum w:abstractNumId="33">
    <w:nsid w:val="5C75349A"/>
    <w:multiLevelType w:val="hybridMultilevel"/>
    <w:tmpl w:val="FAF08634"/>
    <w:lvl w:ilvl="0" w:tplc="EDD48472">
      <w:start w:val="1"/>
      <w:numFmt w:val="bullet"/>
      <w:lvlText w:val=""/>
      <w:lvlJc w:val="left"/>
      <w:pPr>
        <w:tabs>
          <w:tab w:val="num" w:pos="720"/>
        </w:tabs>
        <w:ind w:left="720" w:hanging="360"/>
      </w:pPr>
      <w:rPr>
        <w:rFonts w:ascii="Symbol" w:hAnsi="Symbol" w:hint="default"/>
      </w:rPr>
    </w:lvl>
    <w:lvl w:ilvl="1" w:tplc="71901AAA">
      <w:start w:val="3"/>
      <w:numFmt w:val="bullet"/>
      <w:pStyle w:val="Summarypara3"/>
      <w:lvlText w:val=""/>
      <w:lvlJc w:val="left"/>
      <w:pPr>
        <w:tabs>
          <w:tab w:val="num" w:pos="720"/>
        </w:tabs>
        <w:ind w:left="720" w:hanging="720"/>
      </w:pPr>
      <w:rPr>
        <w:rFonts w:ascii="MS Outlook" w:hAnsi="MS Outlook" w:cs="Arial" w:hint="default"/>
        <w:b/>
        <w:i w:val="0"/>
        <w:color w:val="003300"/>
        <w:sz w:val="44"/>
        <w:szCs w:val="44"/>
      </w:rPr>
    </w:lvl>
    <w:lvl w:ilvl="2" w:tplc="51BAD2B4" w:tentative="1">
      <w:start w:val="1"/>
      <w:numFmt w:val="bullet"/>
      <w:lvlText w:val=""/>
      <w:lvlJc w:val="left"/>
      <w:pPr>
        <w:tabs>
          <w:tab w:val="num" w:pos="2160"/>
        </w:tabs>
        <w:ind w:left="2160" w:hanging="360"/>
      </w:pPr>
      <w:rPr>
        <w:rFonts w:ascii="Wingdings" w:hAnsi="Wingdings" w:hint="default"/>
      </w:rPr>
    </w:lvl>
    <w:lvl w:ilvl="3" w:tplc="F73C53A2" w:tentative="1">
      <w:start w:val="1"/>
      <w:numFmt w:val="bullet"/>
      <w:lvlText w:val=""/>
      <w:lvlJc w:val="left"/>
      <w:pPr>
        <w:tabs>
          <w:tab w:val="num" w:pos="2880"/>
        </w:tabs>
        <w:ind w:left="2880" w:hanging="360"/>
      </w:pPr>
      <w:rPr>
        <w:rFonts w:ascii="Symbol" w:hAnsi="Symbol" w:hint="default"/>
      </w:rPr>
    </w:lvl>
    <w:lvl w:ilvl="4" w:tplc="002C1568" w:tentative="1">
      <w:start w:val="1"/>
      <w:numFmt w:val="bullet"/>
      <w:lvlText w:val="o"/>
      <w:lvlJc w:val="left"/>
      <w:pPr>
        <w:tabs>
          <w:tab w:val="num" w:pos="3600"/>
        </w:tabs>
        <w:ind w:left="3600" w:hanging="360"/>
      </w:pPr>
      <w:rPr>
        <w:rFonts w:ascii="Courier New" w:hAnsi="Courier New" w:hint="default"/>
      </w:rPr>
    </w:lvl>
    <w:lvl w:ilvl="5" w:tplc="AED4AF2A" w:tentative="1">
      <w:start w:val="1"/>
      <w:numFmt w:val="bullet"/>
      <w:lvlText w:val=""/>
      <w:lvlJc w:val="left"/>
      <w:pPr>
        <w:tabs>
          <w:tab w:val="num" w:pos="4320"/>
        </w:tabs>
        <w:ind w:left="4320" w:hanging="360"/>
      </w:pPr>
      <w:rPr>
        <w:rFonts w:ascii="Wingdings" w:hAnsi="Wingdings" w:hint="default"/>
      </w:rPr>
    </w:lvl>
    <w:lvl w:ilvl="6" w:tplc="5D90C18A" w:tentative="1">
      <w:start w:val="1"/>
      <w:numFmt w:val="bullet"/>
      <w:lvlText w:val=""/>
      <w:lvlJc w:val="left"/>
      <w:pPr>
        <w:tabs>
          <w:tab w:val="num" w:pos="5040"/>
        </w:tabs>
        <w:ind w:left="5040" w:hanging="360"/>
      </w:pPr>
      <w:rPr>
        <w:rFonts w:ascii="Symbol" w:hAnsi="Symbol" w:hint="default"/>
      </w:rPr>
    </w:lvl>
    <w:lvl w:ilvl="7" w:tplc="6AA6BC16" w:tentative="1">
      <w:start w:val="1"/>
      <w:numFmt w:val="bullet"/>
      <w:lvlText w:val="o"/>
      <w:lvlJc w:val="left"/>
      <w:pPr>
        <w:tabs>
          <w:tab w:val="num" w:pos="5760"/>
        </w:tabs>
        <w:ind w:left="5760" w:hanging="360"/>
      </w:pPr>
      <w:rPr>
        <w:rFonts w:ascii="Courier New" w:hAnsi="Courier New" w:hint="default"/>
      </w:rPr>
    </w:lvl>
    <w:lvl w:ilvl="8" w:tplc="20FA69E6" w:tentative="1">
      <w:start w:val="1"/>
      <w:numFmt w:val="bullet"/>
      <w:lvlText w:val=""/>
      <w:lvlJc w:val="left"/>
      <w:pPr>
        <w:tabs>
          <w:tab w:val="num" w:pos="6480"/>
        </w:tabs>
        <w:ind w:left="6480" w:hanging="360"/>
      </w:pPr>
      <w:rPr>
        <w:rFonts w:ascii="Wingdings" w:hAnsi="Wingdings" w:hint="default"/>
      </w:rPr>
    </w:lvl>
  </w:abstractNum>
  <w:abstractNum w:abstractNumId="34">
    <w:nsid w:val="6739434D"/>
    <w:multiLevelType w:val="hybridMultilevel"/>
    <w:tmpl w:val="5B1EF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B52059C"/>
    <w:multiLevelType w:val="hybridMultilevel"/>
    <w:tmpl w:val="A6908A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790231D"/>
    <w:multiLevelType w:val="hybridMultilevel"/>
    <w:tmpl w:val="20D02CE0"/>
    <w:lvl w:ilvl="0" w:tplc="923A4BF4">
      <w:start w:val="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941D37"/>
    <w:multiLevelType w:val="hybridMultilevel"/>
    <w:tmpl w:val="E4C045DA"/>
    <w:lvl w:ilvl="0" w:tplc="B0C06270">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A9C7B22"/>
    <w:multiLevelType w:val="hybridMultilevel"/>
    <w:tmpl w:val="4B5A3624"/>
    <w:lvl w:ilvl="0" w:tplc="14090001">
      <w:start w:val="1"/>
      <w:numFmt w:val="bullet"/>
      <w:lvlText w:val=""/>
      <w:lvlJc w:val="left"/>
      <w:pPr>
        <w:ind w:left="1055" w:hanging="360"/>
      </w:pPr>
      <w:rPr>
        <w:rFonts w:ascii="Symbol" w:hAnsi="Symbol" w:hint="default"/>
      </w:rPr>
    </w:lvl>
    <w:lvl w:ilvl="1" w:tplc="14090003" w:tentative="1">
      <w:start w:val="1"/>
      <w:numFmt w:val="bullet"/>
      <w:lvlText w:val="o"/>
      <w:lvlJc w:val="left"/>
      <w:pPr>
        <w:ind w:left="1775" w:hanging="360"/>
      </w:pPr>
      <w:rPr>
        <w:rFonts w:ascii="Courier New" w:hAnsi="Courier New" w:cs="Courier New" w:hint="default"/>
      </w:rPr>
    </w:lvl>
    <w:lvl w:ilvl="2" w:tplc="14090005" w:tentative="1">
      <w:start w:val="1"/>
      <w:numFmt w:val="bullet"/>
      <w:lvlText w:val=""/>
      <w:lvlJc w:val="left"/>
      <w:pPr>
        <w:ind w:left="2495" w:hanging="360"/>
      </w:pPr>
      <w:rPr>
        <w:rFonts w:ascii="Wingdings" w:hAnsi="Wingdings" w:hint="default"/>
      </w:rPr>
    </w:lvl>
    <w:lvl w:ilvl="3" w:tplc="14090001" w:tentative="1">
      <w:start w:val="1"/>
      <w:numFmt w:val="bullet"/>
      <w:lvlText w:val=""/>
      <w:lvlJc w:val="left"/>
      <w:pPr>
        <w:ind w:left="3215" w:hanging="360"/>
      </w:pPr>
      <w:rPr>
        <w:rFonts w:ascii="Symbol" w:hAnsi="Symbol" w:hint="default"/>
      </w:rPr>
    </w:lvl>
    <w:lvl w:ilvl="4" w:tplc="14090003" w:tentative="1">
      <w:start w:val="1"/>
      <w:numFmt w:val="bullet"/>
      <w:lvlText w:val="o"/>
      <w:lvlJc w:val="left"/>
      <w:pPr>
        <w:ind w:left="3935" w:hanging="360"/>
      </w:pPr>
      <w:rPr>
        <w:rFonts w:ascii="Courier New" w:hAnsi="Courier New" w:cs="Courier New" w:hint="default"/>
      </w:rPr>
    </w:lvl>
    <w:lvl w:ilvl="5" w:tplc="14090005" w:tentative="1">
      <w:start w:val="1"/>
      <w:numFmt w:val="bullet"/>
      <w:lvlText w:val=""/>
      <w:lvlJc w:val="left"/>
      <w:pPr>
        <w:ind w:left="4655" w:hanging="360"/>
      </w:pPr>
      <w:rPr>
        <w:rFonts w:ascii="Wingdings" w:hAnsi="Wingdings" w:hint="default"/>
      </w:rPr>
    </w:lvl>
    <w:lvl w:ilvl="6" w:tplc="14090001" w:tentative="1">
      <w:start w:val="1"/>
      <w:numFmt w:val="bullet"/>
      <w:lvlText w:val=""/>
      <w:lvlJc w:val="left"/>
      <w:pPr>
        <w:ind w:left="5375" w:hanging="360"/>
      </w:pPr>
      <w:rPr>
        <w:rFonts w:ascii="Symbol" w:hAnsi="Symbol" w:hint="default"/>
      </w:rPr>
    </w:lvl>
    <w:lvl w:ilvl="7" w:tplc="14090003" w:tentative="1">
      <w:start w:val="1"/>
      <w:numFmt w:val="bullet"/>
      <w:lvlText w:val="o"/>
      <w:lvlJc w:val="left"/>
      <w:pPr>
        <w:ind w:left="6095" w:hanging="360"/>
      </w:pPr>
      <w:rPr>
        <w:rFonts w:ascii="Courier New" w:hAnsi="Courier New" w:cs="Courier New" w:hint="default"/>
      </w:rPr>
    </w:lvl>
    <w:lvl w:ilvl="8" w:tplc="14090005" w:tentative="1">
      <w:start w:val="1"/>
      <w:numFmt w:val="bullet"/>
      <w:lvlText w:val=""/>
      <w:lvlJc w:val="left"/>
      <w:pPr>
        <w:ind w:left="6815" w:hanging="360"/>
      </w:pPr>
      <w:rPr>
        <w:rFonts w:ascii="Wingdings" w:hAnsi="Wingdings" w:hint="default"/>
      </w:rPr>
    </w:lvl>
  </w:abstractNum>
  <w:abstractNum w:abstractNumId="39">
    <w:nsid w:val="7B9F60F8"/>
    <w:multiLevelType w:val="multilevel"/>
    <w:tmpl w:val="5E1244EC"/>
    <w:styleLink w:val="Style1"/>
    <w:lvl w:ilvl="0">
      <w:start w:val="1"/>
      <w:numFmt w:val="decimal"/>
      <w:pStyle w:val="ITPNumberedList"/>
      <w:lvlText w:val="%1."/>
      <w:lvlJc w:val="left"/>
      <w:pPr>
        <w:tabs>
          <w:tab w:val="num" w:pos="766"/>
        </w:tabs>
        <w:ind w:left="766" w:hanging="340"/>
      </w:pPr>
      <w:rPr>
        <w:rFonts w:hint="default"/>
        <w:color w:val="C81731"/>
      </w:rPr>
    </w:lvl>
    <w:lvl w:ilvl="1">
      <w:start w:val="1"/>
      <w:numFmt w:val="lowerLetter"/>
      <w:lvlText w:val="%2."/>
      <w:lvlJc w:val="left"/>
      <w:pPr>
        <w:tabs>
          <w:tab w:val="num" w:pos="1020"/>
        </w:tabs>
        <w:ind w:left="1020" w:hanging="340"/>
      </w:pPr>
      <w:rPr>
        <w:rFonts w:hint="default"/>
        <w:color w:val="C81731"/>
      </w:rPr>
    </w:lvl>
    <w:lvl w:ilvl="2">
      <w:start w:val="1"/>
      <w:numFmt w:val="lowerRoman"/>
      <w:lvlText w:val="%3."/>
      <w:lvlJc w:val="left"/>
      <w:pPr>
        <w:tabs>
          <w:tab w:val="num" w:pos="1360"/>
        </w:tabs>
        <w:ind w:left="1360" w:hanging="340"/>
      </w:pPr>
      <w:rPr>
        <w:rFonts w:hint="default"/>
        <w:color w:val="C81731"/>
      </w:rPr>
    </w:lvl>
    <w:lvl w:ilvl="3">
      <w:start w:val="1"/>
      <w:numFmt w:val="bullet"/>
      <w:lvlText w:val=""/>
      <w:lvlJc w:val="left"/>
      <w:pPr>
        <w:tabs>
          <w:tab w:val="num" w:pos="1700"/>
        </w:tabs>
        <w:ind w:left="1700" w:hanging="340"/>
      </w:pPr>
      <w:rPr>
        <w:rFonts w:ascii="Symbol" w:hAnsi="Symbol" w:hint="default"/>
        <w:color w:val="C81731"/>
      </w:rPr>
    </w:lvl>
    <w:lvl w:ilvl="4">
      <w:start w:val="1"/>
      <w:numFmt w:val="none"/>
      <w:lvlText w:val=""/>
      <w:lvlJc w:val="left"/>
      <w:pPr>
        <w:tabs>
          <w:tab w:val="num" w:pos="2040"/>
        </w:tabs>
        <w:ind w:left="2040" w:hanging="340"/>
      </w:pPr>
      <w:rPr>
        <w:rFonts w:hint="default"/>
      </w:rPr>
    </w:lvl>
    <w:lvl w:ilvl="5">
      <w:start w:val="1"/>
      <w:numFmt w:val="none"/>
      <w:lvlText w:val=""/>
      <w:lvlJc w:val="left"/>
      <w:pPr>
        <w:tabs>
          <w:tab w:val="num" w:pos="2380"/>
        </w:tabs>
        <w:ind w:left="2380" w:hanging="340"/>
      </w:pPr>
      <w:rPr>
        <w:rFonts w:hint="default"/>
      </w:rPr>
    </w:lvl>
    <w:lvl w:ilvl="6">
      <w:start w:val="1"/>
      <w:numFmt w:val="none"/>
      <w:lvlText w:val=""/>
      <w:lvlJc w:val="left"/>
      <w:pPr>
        <w:tabs>
          <w:tab w:val="num" w:pos="2720"/>
        </w:tabs>
        <w:ind w:left="2720" w:hanging="340"/>
      </w:pPr>
      <w:rPr>
        <w:rFonts w:hint="default"/>
      </w:rPr>
    </w:lvl>
    <w:lvl w:ilvl="7">
      <w:start w:val="1"/>
      <w:numFmt w:val="none"/>
      <w:lvlText w:val=""/>
      <w:lvlJc w:val="left"/>
      <w:pPr>
        <w:tabs>
          <w:tab w:val="num" w:pos="3060"/>
        </w:tabs>
        <w:ind w:left="3060" w:hanging="340"/>
      </w:pPr>
      <w:rPr>
        <w:rFonts w:hint="default"/>
      </w:rPr>
    </w:lvl>
    <w:lvl w:ilvl="8">
      <w:start w:val="1"/>
      <w:numFmt w:val="none"/>
      <w:lvlText w:val=""/>
      <w:lvlJc w:val="left"/>
      <w:pPr>
        <w:tabs>
          <w:tab w:val="num" w:pos="3400"/>
        </w:tabs>
        <w:ind w:left="3400" w:hanging="340"/>
      </w:pPr>
      <w:rPr>
        <w:rFonts w:hint="default"/>
      </w:rPr>
    </w:lvl>
  </w:abstractNum>
  <w:abstractNum w:abstractNumId="40">
    <w:nsid w:val="7C0B773F"/>
    <w:multiLevelType w:val="hybridMultilevel"/>
    <w:tmpl w:val="786A1AF2"/>
    <w:lvl w:ilvl="0" w:tplc="FFFFFFFF">
      <w:start w:val="1"/>
      <w:numFmt w:val="bullet"/>
      <w:pStyle w:val="summaryPara1"/>
      <w:lvlText w:val=""/>
      <w:lvlJc w:val="left"/>
      <w:pPr>
        <w:tabs>
          <w:tab w:val="num" w:pos="757"/>
        </w:tabs>
        <w:ind w:left="757" w:hanging="397"/>
      </w:pPr>
      <w:rPr>
        <w:rFonts w:ascii="Wingdings" w:hAnsi="Wingdings" w:hint="default"/>
        <w:b w:val="0"/>
        <w:i w:val="0"/>
        <w:color w:val="000000"/>
        <w:sz w:val="40"/>
        <w:szCs w:val="4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17"/>
  </w:num>
  <w:num w:numId="5">
    <w:abstractNumId w:val="8"/>
  </w:num>
  <w:num w:numId="6">
    <w:abstractNumId w:val="23"/>
  </w:num>
  <w:num w:numId="7">
    <w:abstractNumId w:val="5"/>
  </w:num>
  <w:num w:numId="8">
    <w:abstractNumId w:val="40"/>
  </w:num>
  <w:num w:numId="9">
    <w:abstractNumId w:val="33"/>
  </w:num>
  <w:num w:numId="10">
    <w:abstractNumId w:val="6"/>
  </w:num>
  <w:num w:numId="11">
    <w:abstractNumId w:val="15"/>
  </w:num>
  <w:num w:numId="12">
    <w:abstractNumId w:val="12"/>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8"/>
  </w:num>
  <w:num w:numId="16">
    <w:abstractNumId w:val="27"/>
  </w:num>
  <w:num w:numId="17">
    <w:abstractNumId w:val="16"/>
  </w:num>
  <w:num w:numId="18">
    <w:abstractNumId w:val="25"/>
  </w:num>
  <w:num w:numId="19">
    <w:abstractNumId w:val="10"/>
  </w:num>
  <w:num w:numId="20">
    <w:abstractNumId w:val="20"/>
  </w:num>
  <w:num w:numId="21">
    <w:abstractNumId w:val="37"/>
  </w:num>
  <w:num w:numId="22">
    <w:abstractNumId w:val="34"/>
  </w:num>
  <w:num w:numId="23">
    <w:abstractNumId w:val="35"/>
  </w:num>
  <w:num w:numId="24">
    <w:abstractNumId w:val="18"/>
  </w:num>
  <w:num w:numId="25">
    <w:abstractNumId w:val="7"/>
  </w:num>
  <w:num w:numId="26">
    <w:abstractNumId w:val="13"/>
  </w:num>
  <w:num w:numId="27">
    <w:abstractNumId w:val="19"/>
  </w:num>
  <w:num w:numId="28">
    <w:abstractNumId w:val="11"/>
  </w:num>
  <w:num w:numId="29">
    <w:abstractNumId w:val="39"/>
  </w:num>
  <w:num w:numId="30">
    <w:abstractNumId w:val="38"/>
  </w:num>
  <w:num w:numId="31">
    <w:abstractNumId w:val="29"/>
  </w:num>
  <w:num w:numId="32">
    <w:abstractNumId w:val="22"/>
  </w:num>
  <w:num w:numId="33">
    <w:abstractNumId w:val="31"/>
  </w:num>
  <w:num w:numId="34">
    <w:abstractNumId w:val="30"/>
  </w:num>
  <w:num w:numId="35">
    <w:abstractNumId w:val="32"/>
  </w:num>
  <w:num w:numId="36">
    <w:abstractNumId w:val="4"/>
  </w:num>
  <w:num w:numId="37">
    <w:abstractNumId w:val="14"/>
  </w:num>
  <w:num w:numId="38">
    <w:abstractNumId w:val="21"/>
  </w:num>
  <w:num w:numId="39">
    <w:abstractNumId w:val="36"/>
  </w:num>
  <w:num w:numId="40">
    <w:abstractNumId w:val="9"/>
  </w:num>
  <w:num w:numId="41">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0004"/>
  <w:defaultTabStop w:val="0"/>
  <w:characterSpacingControl w:val="doNotCompress"/>
  <w:hdrShapeDefaults>
    <o:shapedefaults v:ext="edit" spidmax="4097"/>
  </w:hdrShapeDefaults>
  <w:footnotePr>
    <w:footnote w:id="-1"/>
    <w:footnote w:id="0"/>
  </w:footnotePr>
  <w:endnotePr>
    <w:endnote w:id="-1"/>
    <w:endnote w:id="0"/>
  </w:endnotePr>
  <w:compat/>
  <w:docVars>
    <w:docVar w:name="dvFooter" w:val="2455721v8"/>
  </w:docVars>
  <w:rsids>
    <w:rsidRoot w:val="0066038B"/>
    <w:rsid w:val="00000ADA"/>
    <w:rsid w:val="000041E0"/>
    <w:rsid w:val="000068D2"/>
    <w:rsid w:val="000120E7"/>
    <w:rsid w:val="00021B16"/>
    <w:rsid w:val="00041649"/>
    <w:rsid w:val="00043C36"/>
    <w:rsid w:val="00051C1E"/>
    <w:rsid w:val="000574F1"/>
    <w:rsid w:val="00057F31"/>
    <w:rsid w:val="00062CFA"/>
    <w:rsid w:val="00066504"/>
    <w:rsid w:val="000678DB"/>
    <w:rsid w:val="00071742"/>
    <w:rsid w:val="000719B1"/>
    <w:rsid w:val="00075D5A"/>
    <w:rsid w:val="00077FD5"/>
    <w:rsid w:val="00086A73"/>
    <w:rsid w:val="0009591C"/>
    <w:rsid w:val="000A5F66"/>
    <w:rsid w:val="000B351C"/>
    <w:rsid w:val="000C28A3"/>
    <w:rsid w:val="000C49A0"/>
    <w:rsid w:val="000C4BB6"/>
    <w:rsid w:val="000D255B"/>
    <w:rsid w:val="000D265E"/>
    <w:rsid w:val="000D72DF"/>
    <w:rsid w:val="000D750B"/>
    <w:rsid w:val="000F1F91"/>
    <w:rsid w:val="000F48A1"/>
    <w:rsid w:val="000F5FB3"/>
    <w:rsid w:val="0010286B"/>
    <w:rsid w:val="00103ED2"/>
    <w:rsid w:val="00120728"/>
    <w:rsid w:val="001233E3"/>
    <w:rsid w:val="00126AE0"/>
    <w:rsid w:val="00131F19"/>
    <w:rsid w:val="00140FE7"/>
    <w:rsid w:val="0014580D"/>
    <w:rsid w:val="00146DBC"/>
    <w:rsid w:val="001509F9"/>
    <w:rsid w:val="00151F27"/>
    <w:rsid w:val="00155FFC"/>
    <w:rsid w:val="00162134"/>
    <w:rsid w:val="00172F6E"/>
    <w:rsid w:val="0017353F"/>
    <w:rsid w:val="001737C4"/>
    <w:rsid w:val="00182541"/>
    <w:rsid w:val="00184B5A"/>
    <w:rsid w:val="001A669E"/>
    <w:rsid w:val="001B49CC"/>
    <w:rsid w:val="001B597D"/>
    <w:rsid w:val="001D5558"/>
    <w:rsid w:val="001E180F"/>
    <w:rsid w:val="001E5DD0"/>
    <w:rsid w:val="001F4D0C"/>
    <w:rsid w:val="002045C6"/>
    <w:rsid w:val="00213B26"/>
    <w:rsid w:val="00223D9B"/>
    <w:rsid w:val="0022678A"/>
    <w:rsid w:val="00226B42"/>
    <w:rsid w:val="00226D8E"/>
    <w:rsid w:val="002300C9"/>
    <w:rsid w:val="00234455"/>
    <w:rsid w:val="00235030"/>
    <w:rsid w:val="0024572D"/>
    <w:rsid w:val="00251EE3"/>
    <w:rsid w:val="00255E1C"/>
    <w:rsid w:val="00266C46"/>
    <w:rsid w:val="002673EF"/>
    <w:rsid w:val="00271B5B"/>
    <w:rsid w:val="00272BBA"/>
    <w:rsid w:val="00280F66"/>
    <w:rsid w:val="002906EF"/>
    <w:rsid w:val="002A7BDC"/>
    <w:rsid w:val="002E032F"/>
    <w:rsid w:val="002E2662"/>
    <w:rsid w:val="002E33BD"/>
    <w:rsid w:val="002F00C8"/>
    <w:rsid w:val="002F21AD"/>
    <w:rsid w:val="002F2D41"/>
    <w:rsid w:val="002F3440"/>
    <w:rsid w:val="003024E6"/>
    <w:rsid w:val="00305CFE"/>
    <w:rsid w:val="00306D15"/>
    <w:rsid w:val="00310D1D"/>
    <w:rsid w:val="003300A1"/>
    <w:rsid w:val="00350540"/>
    <w:rsid w:val="00353D76"/>
    <w:rsid w:val="00355C38"/>
    <w:rsid w:val="00355E15"/>
    <w:rsid w:val="003608CA"/>
    <w:rsid w:val="00362816"/>
    <w:rsid w:val="003768BE"/>
    <w:rsid w:val="00376AFD"/>
    <w:rsid w:val="00394B69"/>
    <w:rsid w:val="003B342A"/>
    <w:rsid w:val="003B7E40"/>
    <w:rsid w:val="003C66DB"/>
    <w:rsid w:val="003C7049"/>
    <w:rsid w:val="003C7D33"/>
    <w:rsid w:val="003D028B"/>
    <w:rsid w:val="003D0719"/>
    <w:rsid w:val="003D31E8"/>
    <w:rsid w:val="003D5B8A"/>
    <w:rsid w:val="003E0FB2"/>
    <w:rsid w:val="003E45EA"/>
    <w:rsid w:val="003F245B"/>
    <w:rsid w:val="003F2EAC"/>
    <w:rsid w:val="003F503C"/>
    <w:rsid w:val="003F522F"/>
    <w:rsid w:val="004143F1"/>
    <w:rsid w:val="00431330"/>
    <w:rsid w:val="0043707E"/>
    <w:rsid w:val="00443B32"/>
    <w:rsid w:val="00450EEF"/>
    <w:rsid w:val="00453D7B"/>
    <w:rsid w:val="00473D5E"/>
    <w:rsid w:val="0048002E"/>
    <w:rsid w:val="00480DD5"/>
    <w:rsid w:val="00481C77"/>
    <w:rsid w:val="00483207"/>
    <w:rsid w:val="00484E6D"/>
    <w:rsid w:val="00494B3D"/>
    <w:rsid w:val="004B680F"/>
    <w:rsid w:val="004C18BF"/>
    <w:rsid w:val="004E105A"/>
    <w:rsid w:val="004E3A87"/>
    <w:rsid w:val="004E6725"/>
    <w:rsid w:val="004F30CA"/>
    <w:rsid w:val="004F400F"/>
    <w:rsid w:val="004F6970"/>
    <w:rsid w:val="00500CC4"/>
    <w:rsid w:val="0050444B"/>
    <w:rsid w:val="005107EE"/>
    <w:rsid w:val="00516C2C"/>
    <w:rsid w:val="005240C3"/>
    <w:rsid w:val="00526595"/>
    <w:rsid w:val="00530B6A"/>
    <w:rsid w:val="00534AA9"/>
    <w:rsid w:val="0053550B"/>
    <w:rsid w:val="00541BE3"/>
    <w:rsid w:val="00550E0F"/>
    <w:rsid w:val="00554369"/>
    <w:rsid w:val="00556E74"/>
    <w:rsid w:val="00557D34"/>
    <w:rsid w:val="00562F7D"/>
    <w:rsid w:val="00566E16"/>
    <w:rsid w:val="00577E8D"/>
    <w:rsid w:val="005861D3"/>
    <w:rsid w:val="005878F4"/>
    <w:rsid w:val="005C2F2C"/>
    <w:rsid w:val="005C4001"/>
    <w:rsid w:val="005D0799"/>
    <w:rsid w:val="005D3B00"/>
    <w:rsid w:val="005D4CBF"/>
    <w:rsid w:val="005E04B9"/>
    <w:rsid w:val="005E4233"/>
    <w:rsid w:val="00601E03"/>
    <w:rsid w:val="00603C4B"/>
    <w:rsid w:val="00617AA8"/>
    <w:rsid w:val="00617C86"/>
    <w:rsid w:val="00634A47"/>
    <w:rsid w:val="00637FC0"/>
    <w:rsid w:val="00642914"/>
    <w:rsid w:val="0066038B"/>
    <w:rsid w:val="006622DC"/>
    <w:rsid w:val="00680CC7"/>
    <w:rsid w:val="00681837"/>
    <w:rsid w:val="00681FB2"/>
    <w:rsid w:val="00685C92"/>
    <w:rsid w:val="00686EC0"/>
    <w:rsid w:val="00691EC3"/>
    <w:rsid w:val="00696979"/>
    <w:rsid w:val="006A5A1A"/>
    <w:rsid w:val="006A5CCA"/>
    <w:rsid w:val="006A674A"/>
    <w:rsid w:val="006B0B54"/>
    <w:rsid w:val="006C586C"/>
    <w:rsid w:val="006D4F02"/>
    <w:rsid w:val="006D6214"/>
    <w:rsid w:val="006E067E"/>
    <w:rsid w:val="006E1BF9"/>
    <w:rsid w:val="006E4FC1"/>
    <w:rsid w:val="006F0D3A"/>
    <w:rsid w:val="006F34E8"/>
    <w:rsid w:val="006F526E"/>
    <w:rsid w:val="00711786"/>
    <w:rsid w:val="007164B4"/>
    <w:rsid w:val="007270D2"/>
    <w:rsid w:val="0074759E"/>
    <w:rsid w:val="00753D33"/>
    <w:rsid w:val="00762906"/>
    <w:rsid w:val="00766B0D"/>
    <w:rsid w:val="00767072"/>
    <w:rsid w:val="007755D7"/>
    <w:rsid w:val="00782830"/>
    <w:rsid w:val="00784B12"/>
    <w:rsid w:val="00793CCC"/>
    <w:rsid w:val="007A3D0E"/>
    <w:rsid w:val="007A66D9"/>
    <w:rsid w:val="007C1984"/>
    <w:rsid w:val="007D4E9F"/>
    <w:rsid w:val="007E11CB"/>
    <w:rsid w:val="0081528F"/>
    <w:rsid w:val="008155A7"/>
    <w:rsid w:val="00815BC9"/>
    <w:rsid w:val="00816A70"/>
    <w:rsid w:val="00824861"/>
    <w:rsid w:val="00824C75"/>
    <w:rsid w:val="008313A1"/>
    <w:rsid w:val="0083541F"/>
    <w:rsid w:val="00835FB4"/>
    <w:rsid w:val="008618EE"/>
    <w:rsid w:val="0086733A"/>
    <w:rsid w:val="0087423E"/>
    <w:rsid w:val="00882207"/>
    <w:rsid w:val="008921BE"/>
    <w:rsid w:val="008A1A58"/>
    <w:rsid w:val="008A6799"/>
    <w:rsid w:val="008B3580"/>
    <w:rsid w:val="008C36D8"/>
    <w:rsid w:val="008D0689"/>
    <w:rsid w:val="008D0E17"/>
    <w:rsid w:val="008D397D"/>
    <w:rsid w:val="008D47B0"/>
    <w:rsid w:val="008D47E5"/>
    <w:rsid w:val="008E5D1B"/>
    <w:rsid w:val="008F0353"/>
    <w:rsid w:val="008F3385"/>
    <w:rsid w:val="008F4315"/>
    <w:rsid w:val="008F5592"/>
    <w:rsid w:val="00900D5F"/>
    <w:rsid w:val="00916730"/>
    <w:rsid w:val="00923AE1"/>
    <w:rsid w:val="00924F98"/>
    <w:rsid w:val="0093119C"/>
    <w:rsid w:val="00933020"/>
    <w:rsid w:val="00940428"/>
    <w:rsid w:val="00944E37"/>
    <w:rsid w:val="009465FD"/>
    <w:rsid w:val="00951BBD"/>
    <w:rsid w:val="009658ED"/>
    <w:rsid w:val="00967AC6"/>
    <w:rsid w:val="00970017"/>
    <w:rsid w:val="009733D1"/>
    <w:rsid w:val="00975AF0"/>
    <w:rsid w:val="0098196F"/>
    <w:rsid w:val="009A150E"/>
    <w:rsid w:val="009A7817"/>
    <w:rsid w:val="009B45BE"/>
    <w:rsid w:val="009C503C"/>
    <w:rsid w:val="009C50B9"/>
    <w:rsid w:val="009D34B4"/>
    <w:rsid w:val="009D4D7E"/>
    <w:rsid w:val="009D7093"/>
    <w:rsid w:val="009E31BC"/>
    <w:rsid w:val="00A05F68"/>
    <w:rsid w:val="00A06DC6"/>
    <w:rsid w:val="00A11C41"/>
    <w:rsid w:val="00A17DFD"/>
    <w:rsid w:val="00A240FC"/>
    <w:rsid w:val="00A25682"/>
    <w:rsid w:val="00A320C4"/>
    <w:rsid w:val="00A40555"/>
    <w:rsid w:val="00A44B6F"/>
    <w:rsid w:val="00A470C7"/>
    <w:rsid w:val="00A51406"/>
    <w:rsid w:val="00A57FBE"/>
    <w:rsid w:val="00A67990"/>
    <w:rsid w:val="00A75121"/>
    <w:rsid w:val="00A75622"/>
    <w:rsid w:val="00A863AD"/>
    <w:rsid w:val="00A87009"/>
    <w:rsid w:val="00A9127F"/>
    <w:rsid w:val="00A93DB6"/>
    <w:rsid w:val="00A94917"/>
    <w:rsid w:val="00AA2D1D"/>
    <w:rsid w:val="00AB08F1"/>
    <w:rsid w:val="00AC00C8"/>
    <w:rsid w:val="00AC20EB"/>
    <w:rsid w:val="00AC3F54"/>
    <w:rsid w:val="00AD0DA4"/>
    <w:rsid w:val="00AE082F"/>
    <w:rsid w:val="00AE149E"/>
    <w:rsid w:val="00AE4A91"/>
    <w:rsid w:val="00AF1F08"/>
    <w:rsid w:val="00AF204A"/>
    <w:rsid w:val="00B011E6"/>
    <w:rsid w:val="00B05821"/>
    <w:rsid w:val="00B10CDB"/>
    <w:rsid w:val="00B146DE"/>
    <w:rsid w:val="00B15B23"/>
    <w:rsid w:val="00B52DC2"/>
    <w:rsid w:val="00B622E7"/>
    <w:rsid w:val="00B769CC"/>
    <w:rsid w:val="00B76DEA"/>
    <w:rsid w:val="00B8262E"/>
    <w:rsid w:val="00B83A64"/>
    <w:rsid w:val="00B8468A"/>
    <w:rsid w:val="00B926D9"/>
    <w:rsid w:val="00B9533D"/>
    <w:rsid w:val="00BB2D33"/>
    <w:rsid w:val="00BB4675"/>
    <w:rsid w:val="00BB4E3C"/>
    <w:rsid w:val="00BC1F5D"/>
    <w:rsid w:val="00BC5839"/>
    <w:rsid w:val="00BC7E3E"/>
    <w:rsid w:val="00BD074A"/>
    <w:rsid w:val="00BD5375"/>
    <w:rsid w:val="00BD67A4"/>
    <w:rsid w:val="00BD7D86"/>
    <w:rsid w:val="00C12195"/>
    <w:rsid w:val="00C123E5"/>
    <w:rsid w:val="00C27B68"/>
    <w:rsid w:val="00C32123"/>
    <w:rsid w:val="00C450FC"/>
    <w:rsid w:val="00C62716"/>
    <w:rsid w:val="00C72EA5"/>
    <w:rsid w:val="00C75B4A"/>
    <w:rsid w:val="00C80A3B"/>
    <w:rsid w:val="00C8311A"/>
    <w:rsid w:val="00C94A74"/>
    <w:rsid w:val="00CA55B2"/>
    <w:rsid w:val="00CA6E8B"/>
    <w:rsid w:val="00CB3D5C"/>
    <w:rsid w:val="00CB79C6"/>
    <w:rsid w:val="00CB7C5F"/>
    <w:rsid w:val="00CD5022"/>
    <w:rsid w:val="00CE3301"/>
    <w:rsid w:val="00D00389"/>
    <w:rsid w:val="00D0317D"/>
    <w:rsid w:val="00D13557"/>
    <w:rsid w:val="00D13568"/>
    <w:rsid w:val="00D14AC1"/>
    <w:rsid w:val="00D23801"/>
    <w:rsid w:val="00D43ACC"/>
    <w:rsid w:val="00D464D6"/>
    <w:rsid w:val="00D508C1"/>
    <w:rsid w:val="00D54588"/>
    <w:rsid w:val="00D60FE7"/>
    <w:rsid w:val="00D6338E"/>
    <w:rsid w:val="00D74062"/>
    <w:rsid w:val="00D8257C"/>
    <w:rsid w:val="00D95A05"/>
    <w:rsid w:val="00DA7954"/>
    <w:rsid w:val="00DB0EE4"/>
    <w:rsid w:val="00DC6ED7"/>
    <w:rsid w:val="00DD2E87"/>
    <w:rsid w:val="00DD4E6A"/>
    <w:rsid w:val="00DE2A84"/>
    <w:rsid w:val="00DF2A70"/>
    <w:rsid w:val="00DF2B29"/>
    <w:rsid w:val="00DF2BAB"/>
    <w:rsid w:val="00DF4CC5"/>
    <w:rsid w:val="00E042D4"/>
    <w:rsid w:val="00E057CF"/>
    <w:rsid w:val="00E05F49"/>
    <w:rsid w:val="00E07704"/>
    <w:rsid w:val="00E122A4"/>
    <w:rsid w:val="00E153B0"/>
    <w:rsid w:val="00E23B22"/>
    <w:rsid w:val="00E266A7"/>
    <w:rsid w:val="00E34805"/>
    <w:rsid w:val="00E34E30"/>
    <w:rsid w:val="00E36539"/>
    <w:rsid w:val="00E45497"/>
    <w:rsid w:val="00E53733"/>
    <w:rsid w:val="00E57E47"/>
    <w:rsid w:val="00E64EE4"/>
    <w:rsid w:val="00E724BF"/>
    <w:rsid w:val="00E9386A"/>
    <w:rsid w:val="00E97553"/>
    <w:rsid w:val="00EC576F"/>
    <w:rsid w:val="00ED1968"/>
    <w:rsid w:val="00ED1AD8"/>
    <w:rsid w:val="00ED69DB"/>
    <w:rsid w:val="00EE26A2"/>
    <w:rsid w:val="00EE6286"/>
    <w:rsid w:val="00EE67B7"/>
    <w:rsid w:val="00EF4694"/>
    <w:rsid w:val="00EF63B5"/>
    <w:rsid w:val="00F03C18"/>
    <w:rsid w:val="00F0540C"/>
    <w:rsid w:val="00F176AA"/>
    <w:rsid w:val="00F1781C"/>
    <w:rsid w:val="00F200DD"/>
    <w:rsid w:val="00F278EB"/>
    <w:rsid w:val="00F30F75"/>
    <w:rsid w:val="00F32EB4"/>
    <w:rsid w:val="00F3524B"/>
    <w:rsid w:val="00F3685E"/>
    <w:rsid w:val="00F46191"/>
    <w:rsid w:val="00F56721"/>
    <w:rsid w:val="00F64083"/>
    <w:rsid w:val="00F73E2C"/>
    <w:rsid w:val="00F7685E"/>
    <w:rsid w:val="00F87816"/>
    <w:rsid w:val="00F92841"/>
    <w:rsid w:val="00F97618"/>
    <w:rsid w:val="00FA6EA1"/>
    <w:rsid w:val="00FB3BA3"/>
    <w:rsid w:val="00FC1618"/>
    <w:rsid w:val="00FD2C0B"/>
    <w:rsid w:val="00FD5136"/>
    <w:rsid w:val="00FD59F5"/>
    <w:rsid w:val="00FE6F9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2" type="connector" idref="#_x0000_s1031"/>
        <o:r id="V:Rule3"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E45EA"/>
    <w:pPr>
      <w:spacing w:line="288" w:lineRule="auto"/>
    </w:pPr>
    <w:rPr>
      <w:rFonts w:ascii="Verdana" w:hAnsi="Verdana"/>
      <w:szCs w:val="24"/>
      <w:lang w:val="en-GB" w:eastAsia="en-GB"/>
    </w:rPr>
  </w:style>
  <w:style w:type="paragraph" w:styleId="Heading1">
    <w:name w:val="heading 1"/>
    <w:next w:val="BodyText"/>
    <w:link w:val="Heading1Char1"/>
    <w:qFormat/>
    <w:rsid w:val="00637FC0"/>
    <w:pPr>
      <w:keepNext/>
      <w:pBdr>
        <w:bottom w:val="single" w:sz="4" w:space="2" w:color="808080"/>
      </w:pBdr>
      <w:spacing w:after="240" w:line="312" w:lineRule="auto"/>
      <w:ind w:left="-1985"/>
      <w:outlineLvl w:val="0"/>
    </w:pPr>
    <w:rPr>
      <w:rFonts w:ascii="Verdana" w:hAnsi="Verdana"/>
      <w:sz w:val="32"/>
      <w:lang w:eastAsia="en-US" w:bidi="ar-DZ"/>
    </w:rPr>
  </w:style>
  <w:style w:type="paragraph" w:styleId="Heading2">
    <w:name w:val="heading 2"/>
    <w:next w:val="BodyText"/>
    <w:qFormat/>
    <w:rsid w:val="00637FC0"/>
    <w:pPr>
      <w:keepNext/>
      <w:pBdr>
        <w:bottom w:val="single" w:sz="4" w:space="2" w:color="808080"/>
      </w:pBdr>
      <w:overflowPunct w:val="0"/>
      <w:autoSpaceDE w:val="0"/>
      <w:autoSpaceDN w:val="0"/>
      <w:adjustRightInd w:val="0"/>
      <w:spacing w:before="240" w:after="120" w:line="312" w:lineRule="auto"/>
      <w:ind w:left="-1985"/>
      <w:textAlignment w:val="baseline"/>
      <w:outlineLvl w:val="1"/>
    </w:pPr>
    <w:rPr>
      <w:rFonts w:ascii="Verdana" w:hAnsi="Verdana"/>
      <w:b/>
      <w:sz w:val="24"/>
      <w:lang w:eastAsia="en-US" w:bidi="ar-DZ"/>
    </w:rPr>
  </w:style>
  <w:style w:type="paragraph" w:styleId="Heading3">
    <w:name w:val="heading 3"/>
    <w:aliases w:val="h3"/>
    <w:next w:val="BodyText"/>
    <w:link w:val="Heading3Char"/>
    <w:qFormat/>
    <w:rsid w:val="003D31E8"/>
    <w:pPr>
      <w:keepNext/>
      <w:numPr>
        <w:ilvl w:val="2"/>
        <w:numId w:val="4"/>
      </w:numPr>
      <w:overflowPunct w:val="0"/>
      <w:autoSpaceDE w:val="0"/>
      <w:autoSpaceDN w:val="0"/>
      <w:adjustRightInd w:val="0"/>
      <w:spacing w:before="240" w:line="312" w:lineRule="auto"/>
      <w:textAlignment w:val="baseline"/>
      <w:outlineLvl w:val="2"/>
    </w:pPr>
    <w:rPr>
      <w:rFonts w:ascii="Verdana" w:hAnsi="Verdana"/>
      <w:b/>
      <w:lang w:eastAsia="en-US" w:bidi="ar-DZ"/>
    </w:rPr>
  </w:style>
  <w:style w:type="paragraph" w:styleId="Heading4">
    <w:name w:val="heading 4"/>
    <w:aliases w:val="h4"/>
    <w:next w:val="BodyText"/>
    <w:link w:val="Heading4Char"/>
    <w:qFormat/>
    <w:rsid w:val="00784B12"/>
    <w:pPr>
      <w:keepNext/>
      <w:numPr>
        <w:ilvl w:val="3"/>
        <w:numId w:val="4"/>
      </w:numPr>
      <w:spacing w:before="120" w:line="312" w:lineRule="auto"/>
      <w:outlineLvl w:val="3"/>
    </w:pPr>
    <w:rPr>
      <w:rFonts w:ascii="Verdana" w:hAnsi="Verdana"/>
      <w:b/>
      <w:bCs/>
      <w:i/>
      <w:szCs w:val="28"/>
      <w:lang w:eastAsia="en-US" w:bidi="ar-DZ"/>
    </w:rPr>
  </w:style>
  <w:style w:type="paragraph" w:styleId="Heading5">
    <w:name w:val="heading 5"/>
    <w:basedOn w:val="Heading4"/>
    <w:next w:val="BodyText"/>
    <w:qFormat/>
    <w:rsid w:val="001F4D0C"/>
    <w:pPr>
      <w:numPr>
        <w:ilvl w:val="4"/>
      </w:numPr>
      <w:spacing w:before="240" w:after="240" w:line="240" w:lineRule="auto"/>
      <w:outlineLvl w:val="4"/>
    </w:pPr>
    <w:rPr>
      <w:bCs w:val="0"/>
      <w:i w:val="0"/>
      <w:iCs/>
      <w:sz w:val="22"/>
      <w:szCs w:val="26"/>
    </w:rPr>
  </w:style>
  <w:style w:type="paragraph" w:styleId="Heading6">
    <w:name w:val="heading 6"/>
    <w:basedOn w:val="Heading2"/>
    <w:next w:val="BodyText"/>
    <w:link w:val="Heading6Char"/>
    <w:qFormat/>
    <w:rsid w:val="001F4D0C"/>
    <w:pPr>
      <w:numPr>
        <w:ilvl w:val="5"/>
        <w:numId w:val="4"/>
      </w:numPr>
      <w:tabs>
        <w:tab w:val="left" w:pos="-1418"/>
      </w:tabs>
      <w:outlineLvl w:val="5"/>
    </w:pPr>
    <w:rPr>
      <w:bCs/>
      <w:sz w:val="22"/>
      <w:szCs w:val="22"/>
    </w:rPr>
  </w:style>
  <w:style w:type="paragraph" w:styleId="Heading7">
    <w:name w:val="heading 7"/>
    <w:basedOn w:val="Normal"/>
    <w:next w:val="Normal"/>
    <w:qFormat/>
    <w:rsid w:val="001F4D0C"/>
    <w:pPr>
      <w:numPr>
        <w:ilvl w:val="6"/>
        <w:numId w:val="4"/>
      </w:numPr>
      <w:spacing w:before="240" w:after="60"/>
      <w:jc w:val="both"/>
      <w:outlineLvl w:val="6"/>
    </w:pPr>
    <w:rPr>
      <w:lang w:val="en-NZ" w:eastAsia="en-US" w:bidi="ar-DZ"/>
    </w:rPr>
  </w:style>
  <w:style w:type="paragraph" w:styleId="Heading8">
    <w:name w:val="heading 8"/>
    <w:basedOn w:val="Normal"/>
    <w:next w:val="Normal"/>
    <w:qFormat/>
    <w:rsid w:val="001F4D0C"/>
    <w:pPr>
      <w:numPr>
        <w:ilvl w:val="7"/>
        <w:numId w:val="4"/>
      </w:numPr>
      <w:spacing w:before="240" w:after="60"/>
      <w:jc w:val="both"/>
      <w:outlineLvl w:val="7"/>
    </w:pPr>
    <w:rPr>
      <w:i/>
      <w:iCs/>
      <w:lang w:val="en-NZ" w:eastAsia="en-US" w:bidi="ar-DZ"/>
    </w:rPr>
  </w:style>
  <w:style w:type="paragraph" w:styleId="Heading9">
    <w:name w:val="heading 9"/>
    <w:basedOn w:val="BodyText"/>
    <w:next w:val="BodyText"/>
    <w:qFormat/>
    <w:rsid w:val="00E36539"/>
    <w:pPr>
      <w:spacing w:line="240" w:lineRule="auto"/>
      <w:outlineLvl w:val="8"/>
    </w:pPr>
    <w:rPr>
      <w:rFonts w:cs="Arial"/>
      <w:b/>
      <w:color w:val="993399"/>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E05F49"/>
    <w:pPr>
      <w:tabs>
        <w:tab w:val="center" w:pos="3544"/>
      </w:tabs>
      <w:ind w:left="-1985"/>
      <w:jc w:val="center"/>
    </w:pPr>
    <w:rPr>
      <w:rFonts w:ascii="Arial" w:hAnsi="Arial"/>
      <w:caps/>
      <w:color w:val="808080"/>
      <w:szCs w:val="24"/>
      <w:lang w:val="en-GB" w:eastAsia="en-GB"/>
    </w:rPr>
  </w:style>
  <w:style w:type="paragraph" w:styleId="Footer">
    <w:name w:val="footer"/>
    <w:semiHidden/>
    <w:rsid w:val="00637FC0"/>
    <w:pPr>
      <w:tabs>
        <w:tab w:val="right" w:pos="7088"/>
      </w:tabs>
      <w:ind w:left="-1985"/>
    </w:pPr>
    <w:rPr>
      <w:rFonts w:ascii="Arial" w:hAnsi="Arial"/>
      <w:color w:val="000000"/>
      <w:sz w:val="16"/>
      <w:szCs w:val="24"/>
      <w:lang w:val="en-GB" w:eastAsia="en-GB"/>
    </w:rPr>
  </w:style>
  <w:style w:type="character" w:customStyle="1" w:styleId="Heading1Char1">
    <w:name w:val="Heading 1 Char1"/>
    <w:link w:val="Heading1"/>
    <w:rsid w:val="00637FC0"/>
    <w:rPr>
      <w:rFonts w:ascii="Verdana" w:hAnsi="Verdana"/>
      <w:sz w:val="32"/>
      <w:lang w:val="en-NZ" w:eastAsia="en-US" w:bidi="ar-DZ"/>
    </w:rPr>
  </w:style>
  <w:style w:type="paragraph" w:customStyle="1" w:styleId="Part">
    <w:name w:val="Part"/>
    <w:basedOn w:val="Title"/>
    <w:semiHidden/>
    <w:rsid w:val="001F4D0C"/>
    <w:pPr>
      <w:spacing w:before="720"/>
    </w:pPr>
    <w:rPr>
      <w:sz w:val="40"/>
      <w:szCs w:val="144"/>
    </w:rPr>
  </w:style>
  <w:style w:type="paragraph" w:styleId="Title">
    <w:name w:val="Title"/>
    <w:qFormat/>
    <w:rsid w:val="00271B5B"/>
    <w:pPr>
      <w:ind w:left="-1985"/>
    </w:pPr>
    <w:rPr>
      <w:rFonts w:ascii="Verdana" w:hAnsi="Verdana" w:cs="Arial"/>
      <w:bCs/>
      <w:color w:val="993399"/>
      <w:kern w:val="28"/>
      <w:sz w:val="32"/>
      <w:szCs w:val="32"/>
      <w:lang w:eastAsia="en-US" w:bidi="ar-DZ"/>
    </w:rPr>
  </w:style>
  <w:style w:type="paragraph" w:styleId="BodyText">
    <w:name w:val="Body Text"/>
    <w:link w:val="BodyTextChar"/>
    <w:rsid w:val="003E45EA"/>
    <w:pPr>
      <w:spacing w:line="288" w:lineRule="auto"/>
    </w:pPr>
    <w:rPr>
      <w:rFonts w:ascii="Verdana" w:hAnsi="Verdana"/>
      <w:szCs w:val="24"/>
      <w:lang w:eastAsia="en-US" w:bidi="ar-DZ"/>
    </w:rPr>
  </w:style>
  <w:style w:type="paragraph" w:styleId="Subtitle">
    <w:name w:val="Subtitle"/>
    <w:basedOn w:val="Title"/>
    <w:qFormat/>
    <w:rsid w:val="001F4D0C"/>
    <w:rPr>
      <w:sz w:val="28"/>
      <w:szCs w:val="24"/>
    </w:rPr>
  </w:style>
  <w:style w:type="paragraph" w:styleId="BodyText2">
    <w:name w:val="Body Text 2"/>
    <w:basedOn w:val="BodyText"/>
    <w:link w:val="BodyText2Char"/>
    <w:rsid w:val="001F4D0C"/>
    <w:pPr>
      <w:spacing w:after="120"/>
    </w:pPr>
  </w:style>
  <w:style w:type="paragraph" w:styleId="BodyText3">
    <w:name w:val="Body Text 3"/>
    <w:basedOn w:val="BodyText"/>
    <w:link w:val="BodyText3Char"/>
    <w:rsid w:val="001F4D0C"/>
    <w:pPr>
      <w:spacing w:after="240"/>
    </w:pPr>
    <w:rPr>
      <w:szCs w:val="16"/>
    </w:rPr>
  </w:style>
  <w:style w:type="paragraph" w:styleId="ListBullet">
    <w:name w:val="List Bullet"/>
    <w:basedOn w:val="BodyText"/>
    <w:link w:val="ListBulletChar"/>
    <w:rsid w:val="001F4D0C"/>
    <w:pPr>
      <w:numPr>
        <w:numId w:val="7"/>
      </w:numPr>
    </w:pPr>
  </w:style>
  <w:style w:type="paragraph" w:customStyle="1" w:styleId="TableText">
    <w:name w:val="Table Text"/>
    <w:basedOn w:val="BodyText"/>
    <w:link w:val="TableTextChar"/>
    <w:semiHidden/>
    <w:rsid w:val="001F4D0C"/>
    <w:pPr>
      <w:spacing w:line="240" w:lineRule="auto"/>
    </w:pPr>
  </w:style>
  <w:style w:type="paragraph" w:styleId="TOC1">
    <w:name w:val="toc 1"/>
    <w:semiHidden/>
    <w:rsid w:val="00F46191"/>
    <w:pPr>
      <w:tabs>
        <w:tab w:val="right" w:leader="dot" w:pos="8930"/>
      </w:tabs>
      <w:spacing w:line="288" w:lineRule="auto"/>
    </w:pPr>
    <w:rPr>
      <w:rFonts w:ascii="Arial" w:hAnsi="Arial"/>
      <w:szCs w:val="24"/>
      <w:lang w:eastAsia="en-US" w:bidi="ar-DZ"/>
    </w:rPr>
  </w:style>
  <w:style w:type="character" w:styleId="Hyperlink">
    <w:name w:val="Hyperlink"/>
    <w:semiHidden/>
    <w:rsid w:val="001F4D0C"/>
    <w:rPr>
      <w:color w:val="0000FF"/>
      <w:u w:val="single"/>
    </w:rPr>
  </w:style>
  <w:style w:type="paragraph" w:customStyle="1" w:styleId="Heading">
    <w:name w:val="Heading"/>
    <w:basedOn w:val="Title"/>
    <w:semiHidden/>
    <w:rsid w:val="001F4D0C"/>
    <w:pPr>
      <w:spacing w:after="360"/>
    </w:pPr>
    <w:rPr>
      <w:caps/>
      <w:sz w:val="36"/>
    </w:rPr>
  </w:style>
  <w:style w:type="paragraph" w:customStyle="1" w:styleId="Version">
    <w:name w:val="Version"/>
    <w:basedOn w:val="Subtitle"/>
    <w:semiHidden/>
    <w:rsid w:val="001F4D0C"/>
    <w:pPr>
      <w:spacing w:before="120" w:after="240"/>
    </w:pPr>
  </w:style>
  <w:style w:type="paragraph" w:customStyle="1" w:styleId="Contents">
    <w:name w:val="Contents"/>
    <w:basedOn w:val="BodyText"/>
    <w:semiHidden/>
    <w:rsid w:val="001F4D0C"/>
    <w:rPr>
      <w:b/>
      <w:sz w:val="28"/>
    </w:rPr>
  </w:style>
  <w:style w:type="table" w:styleId="TableGrid">
    <w:name w:val="Table Grid"/>
    <w:basedOn w:val="TableNormal"/>
    <w:rsid w:val="001F4D0C"/>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paragraph" w:styleId="BalloonText">
    <w:name w:val="Balloon Text"/>
    <w:basedOn w:val="Normal"/>
    <w:semiHidden/>
    <w:rsid w:val="001F4D0C"/>
    <w:rPr>
      <w:rFonts w:ascii="Tahoma" w:hAnsi="Tahoma" w:cs="Tahoma"/>
      <w:sz w:val="16"/>
      <w:szCs w:val="16"/>
    </w:rPr>
  </w:style>
  <w:style w:type="paragraph" w:styleId="TOC2">
    <w:name w:val="toc 2"/>
    <w:basedOn w:val="TOC1"/>
    <w:semiHidden/>
    <w:rsid w:val="009733D1"/>
    <w:pPr>
      <w:ind w:left="567"/>
    </w:pPr>
  </w:style>
  <w:style w:type="paragraph" w:styleId="TOC3">
    <w:name w:val="toc 3"/>
    <w:basedOn w:val="TOC2"/>
    <w:semiHidden/>
    <w:rsid w:val="001F4D0C"/>
    <w:pPr>
      <w:ind w:left="1134"/>
    </w:pPr>
  </w:style>
  <w:style w:type="paragraph" w:styleId="BodyTextIndent">
    <w:name w:val="Body Text Indent"/>
    <w:basedOn w:val="BodyText"/>
    <w:link w:val="BodyTextIndentChar"/>
    <w:rsid w:val="001F4D0C"/>
    <w:pPr>
      <w:spacing w:before="60"/>
      <w:ind w:left="357"/>
    </w:pPr>
  </w:style>
  <w:style w:type="paragraph" w:styleId="BodyTextIndent2">
    <w:name w:val="Body Text Indent 2"/>
    <w:basedOn w:val="BodyText"/>
    <w:rsid w:val="001F4D0C"/>
    <w:pPr>
      <w:spacing w:before="60"/>
      <w:ind w:left="720"/>
    </w:pPr>
  </w:style>
  <w:style w:type="paragraph" w:styleId="ListBullet2">
    <w:name w:val="List Bullet 2"/>
    <w:basedOn w:val="ListBullet"/>
    <w:link w:val="ListBullet2Char"/>
    <w:rsid w:val="001F4D0C"/>
    <w:pPr>
      <w:numPr>
        <w:numId w:val="1"/>
      </w:numPr>
    </w:pPr>
  </w:style>
  <w:style w:type="paragraph" w:styleId="ListNumber">
    <w:name w:val="List Number"/>
    <w:basedOn w:val="BodyText"/>
    <w:rsid w:val="001F4D0C"/>
    <w:pPr>
      <w:numPr>
        <w:numId w:val="2"/>
      </w:numPr>
      <w:ind w:left="357" w:hanging="357"/>
    </w:pPr>
  </w:style>
  <w:style w:type="paragraph" w:styleId="ListNumber2">
    <w:name w:val="List Number 2"/>
    <w:basedOn w:val="ListNumber"/>
    <w:rsid w:val="001F4D0C"/>
    <w:pPr>
      <w:numPr>
        <w:numId w:val="3"/>
      </w:numPr>
    </w:pPr>
  </w:style>
  <w:style w:type="paragraph" w:customStyle="1" w:styleId="TableHeading">
    <w:name w:val="Table Heading"/>
    <w:basedOn w:val="BodyText"/>
    <w:rsid w:val="00E057CF"/>
    <w:pPr>
      <w:spacing w:line="276" w:lineRule="auto"/>
    </w:pPr>
    <w:rPr>
      <w:b/>
      <w:color w:val="993399"/>
      <w:sz w:val="18"/>
    </w:rPr>
  </w:style>
  <w:style w:type="paragraph" w:styleId="Caption">
    <w:name w:val="caption"/>
    <w:basedOn w:val="BodyText"/>
    <w:next w:val="BodyText"/>
    <w:qFormat/>
    <w:rsid w:val="001F4D0C"/>
    <w:pPr>
      <w:spacing w:before="120" w:after="240"/>
    </w:pPr>
    <w:rPr>
      <w:b/>
      <w:bCs/>
      <w:i/>
      <w:szCs w:val="20"/>
    </w:rPr>
  </w:style>
  <w:style w:type="paragraph" w:customStyle="1" w:styleId="TableBullet">
    <w:name w:val="Table Bullet"/>
    <w:basedOn w:val="ListBullet"/>
    <w:rsid w:val="001F4D0C"/>
    <w:pPr>
      <w:numPr>
        <w:numId w:val="6"/>
      </w:numPr>
      <w:spacing w:line="240" w:lineRule="auto"/>
    </w:pPr>
  </w:style>
  <w:style w:type="paragraph" w:customStyle="1" w:styleId="TableBullet2">
    <w:name w:val="Table Bullet 2"/>
    <w:basedOn w:val="TableBullet"/>
    <w:semiHidden/>
    <w:rsid w:val="001F4D0C"/>
    <w:pPr>
      <w:numPr>
        <w:numId w:val="5"/>
      </w:numPr>
    </w:pPr>
  </w:style>
  <w:style w:type="paragraph" w:customStyle="1" w:styleId="TableIndent">
    <w:name w:val="Table Indent"/>
    <w:basedOn w:val="TableText"/>
    <w:semiHidden/>
    <w:rsid w:val="001F4D0C"/>
    <w:pPr>
      <w:ind w:left="357"/>
    </w:pPr>
  </w:style>
  <w:style w:type="paragraph" w:styleId="DocumentMap">
    <w:name w:val="Document Map"/>
    <w:basedOn w:val="Normal"/>
    <w:semiHidden/>
    <w:rsid w:val="001F4D0C"/>
    <w:pPr>
      <w:shd w:val="clear" w:color="auto" w:fill="000080"/>
    </w:pPr>
    <w:rPr>
      <w:rFonts w:ascii="Tahoma" w:hAnsi="Tahoma" w:cs="Tahoma"/>
      <w:szCs w:val="20"/>
    </w:rPr>
  </w:style>
  <w:style w:type="character" w:customStyle="1" w:styleId="BodyText3Char">
    <w:name w:val="Body Text 3 Char"/>
    <w:link w:val="BodyText3"/>
    <w:rsid w:val="001F4D0C"/>
    <w:rPr>
      <w:rFonts w:ascii="Arial" w:hAnsi="Arial"/>
      <w:sz w:val="22"/>
      <w:szCs w:val="16"/>
      <w:lang w:val="en-NZ" w:eastAsia="en-US" w:bidi="ar-DZ"/>
    </w:rPr>
  </w:style>
  <w:style w:type="character" w:customStyle="1" w:styleId="BodyTextChar">
    <w:name w:val="Body Text Char"/>
    <w:link w:val="BodyText"/>
    <w:rsid w:val="003E45EA"/>
    <w:rPr>
      <w:rFonts w:ascii="Verdana" w:hAnsi="Verdana"/>
      <w:szCs w:val="24"/>
      <w:lang w:val="en-NZ" w:eastAsia="en-US" w:bidi="ar-DZ"/>
    </w:rPr>
  </w:style>
  <w:style w:type="character" w:customStyle="1" w:styleId="BodyText2Char">
    <w:name w:val="Body Text 2 Char"/>
    <w:link w:val="BodyText2"/>
    <w:rsid w:val="001F4D0C"/>
    <w:rPr>
      <w:rFonts w:ascii="Verdana" w:hAnsi="Verdana"/>
      <w:szCs w:val="24"/>
      <w:lang w:val="en-NZ" w:eastAsia="en-US" w:bidi="ar-DZ"/>
    </w:rPr>
  </w:style>
  <w:style w:type="character" w:customStyle="1" w:styleId="ListBulletChar">
    <w:name w:val="List Bullet Char"/>
    <w:link w:val="ListBullet"/>
    <w:rsid w:val="001F4D0C"/>
    <w:rPr>
      <w:rFonts w:ascii="Verdana" w:hAnsi="Verdana"/>
      <w:szCs w:val="24"/>
      <w:lang w:eastAsia="en-US" w:bidi="ar-DZ"/>
    </w:rPr>
  </w:style>
  <w:style w:type="character" w:styleId="Strong">
    <w:name w:val="Strong"/>
    <w:qFormat/>
    <w:rsid w:val="001F4D0C"/>
    <w:rPr>
      <w:b/>
      <w:bCs/>
    </w:rPr>
  </w:style>
  <w:style w:type="paragraph" w:styleId="NormalWeb">
    <w:name w:val="Normal (Web)"/>
    <w:basedOn w:val="Normal"/>
    <w:link w:val="NormalWebChar"/>
    <w:semiHidden/>
    <w:rsid w:val="001F4D0C"/>
    <w:pPr>
      <w:spacing w:before="100" w:beforeAutospacing="1" w:after="100" w:afterAutospacing="1" w:line="240" w:lineRule="auto"/>
    </w:pPr>
    <w:rPr>
      <w:rFonts w:ascii="Times New Roman" w:hAnsi="Times New Roman"/>
      <w:sz w:val="24"/>
    </w:rPr>
  </w:style>
  <w:style w:type="character" w:styleId="FollowedHyperlink">
    <w:name w:val="FollowedHyperlink"/>
    <w:semiHidden/>
    <w:rsid w:val="001F4D0C"/>
    <w:rPr>
      <w:color w:val="800080"/>
      <w:u w:val="single"/>
    </w:rPr>
  </w:style>
  <w:style w:type="paragraph" w:customStyle="1" w:styleId="Comment">
    <w:name w:val="Comment"/>
    <w:basedOn w:val="BodyText"/>
    <w:link w:val="CommentChar"/>
    <w:semiHidden/>
    <w:rsid w:val="00C94A74"/>
    <w:rPr>
      <w:rFonts w:cs="Arial"/>
      <w:i/>
      <w:color w:val="993399"/>
      <w:szCs w:val="19"/>
    </w:rPr>
  </w:style>
  <w:style w:type="character" w:styleId="PageNumber">
    <w:name w:val="page number"/>
    <w:basedOn w:val="DefaultParagraphFont"/>
    <w:semiHidden/>
    <w:rsid w:val="001F4D0C"/>
  </w:style>
  <w:style w:type="paragraph" w:customStyle="1" w:styleId="HEADERSections">
    <w:name w:val="HEADER Sections"/>
    <w:basedOn w:val="Normal"/>
    <w:link w:val="HEADERSectionsChar"/>
    <w:semiHidden/>
    <w:rsid w:val="001F4D0C"/>
    <w:pPr>
      <w:tabs>
        <w:tab w:val="num" w:pos="1492"/>
      </w:tabs>
      <w:overflowPunct w:val="0"/>
      <w:autoSpaceDE w:val="0"/>
      <w:autoSpaceDN w:val="0"/>
      <w:adjustRightInd w:val="0"/>
      <w:spacing w:after="120" w:line="240" w:lineRule="auto"/>
      <w:ind w:left="1492" w:hanging="360"/>
      <w:jc w:val="both"/>
      <w:textAlignment w:val="baseline"/>
    </w:pPr>
    <w:rPr>
      <w:rFonts w:eastAsia="GungsuhChe"/>
      <w:b/>
      <w:sz w:val="28"/>
      <w:szCs w:val="28"/>
      <w:lang w:val="en-NZ" w:eastAsia="en-US" w:bidi="ar-DZ"/>
    </w:rPr>
  </w:style>
  <w:style w:type="character" w:customStyle="1" w:styleId="HEADERSectionsChar">
    <w:name w:val="HEADER Sections Char"/>
    <w:link w:val="HEADERSections"/>
    <w:semiHidden/>
    <w:rsid w:val="001F4D0C"/>
    <w:rPr>
      <w:rFonts w:ascii="Verdana" w:eastAsia="GungsuhChe" w:hAnsi="Verdana"/>
      <w:b/>
      <w:sz w:val="28"/>
      <w:szCs w:val="28"/>
      <w:lang w:eastAsia="en-US" w:bidi="ar-DZ"/>
    </w:rPr>
  </w:style>
  <w:style w:type="paragraph" w:customStyle="1" w:styleId="BulletPoints">
    <w:name w:val="Bullet Points"/>
    <w:basedOn w:val="Normal"/>
    <w:link w:val="BulletPointsChar"/>
    <w:semiHidden/>
    <w:rsid w:val="001F4D0C"/>
    <w:pPr>
      <w:overflowPunct w:val="0"/>
      <w:autoSpaceDE w:val="0"/>
      <w:autoSpaceDN w:val="0"/>
      <w:adjustRightInd w:val="0"/>
      <w:spacing w:after="240" w:line="240" w:lineRule="auto"/>
      <w:jc w:val="both"/>
      <w:textAlignment w:val="baseline"/>
    </w:pPr>
    <w:rPr>
      <w:sz w:val="24"/>
      <w:szCs w:val="20"/>
      <w:lang w:val="en-NZ" w:eastAsia="en-US" w:bidi="ar-DZ"/>
    </w:rPr>
  </w:style>
  <w:style w:type="character" w:customStyle="1" w:styleId="BulletPointsChar">
    <w:name w:val="Bullet Points Char"/>
    <w:link w:val="BulletPoints"/>
    <w:rsid w:val="001F4D0C"/>
    <w:rPr>
      <w:rFonts w:ascii="Arial" w:hAnsi="Arial"/>
      <w:sz w:val="24"/>
      <w:lang w:val="en-NZ" w:eastAsia="en-US" w:bidi="ar-DZ"/>
    </w:rPr>
  </w:style>
  <w:style w:type="paragraph" w:styleId="FootnoteText">
    <w:name w:val="footnote text"/>
    <w:basedOn w:val="Normal"/>
    <w:link w:val="FootnoteTextChar"/>
    <w:rsid w:val="001F4D0C"/>
    <w:pPr>
      <w:spacing w:line="240" w:lineRule="auto"/>
      <w:jc w:val="both"/>
    </w:pPr>
    <w:rPr>
      <w:szCs w:val="20"/>
      <w:lang w:val="en-NZ" w:eastAsia="en-US" w:bidi="ar-DZ"/>
    </w:rPr>
  </w:style>
  <w:style w:type="paragraph" w:customStyle="1" w:styleId="HEADERSubSections">
    <w:name w:val="HEADER Sub Sections"/>
    <w:basedOn w:val="BulletPoints"/>
    <w:link w:val="HEADERSubSectionsChar"/>
    <w:semiHidden/>
    <w:rsid w:val="001F4D0C"/>
    <w:pPr>
      <w:ind w:left="720" w:hanging="720"/>
      <w:jc w:val="left"/>
    </w:pPr>
    <w:rPr>
      <w:b/>
      <w:szCs w:val="24"/>
    </w:rPr>
  </w:style>
  <w:style w:type="character" w:customStyle="1" w:styleId="HEADERSubSectionsChar">
    <w:name w:val="HEADER Sub Sections Char"/>
    <w:link w:val="HEADERSubSections"/>
    <w:rsid w:val="001F4D0C"/>
    <w:rPr>
      <w:rFonts w:ascii="Verdana" w:hAnsi="Verdana"/>
      <w:b/>
      <w:sz w:val="24"/>
      <w:szCs w:val="24"/>
      <w:lang w:val="en-NZ" w:eastAsia="en-US" w:bidi="ar-DZ"/>
    </w:rPr>
  </w:style>
  <w:style w:type="paragraph" w:customStyle="1" w:styleId="Default">
    <w:name w:val="Default"/>
    <w:semiHidden/>
    <w:rsid w:val="001F4D0C"/>
    <w:pPr>
      <w:autoSpaceDE w:val="0"/>
      <w:autoSpaceDN w:val="0"/>
      <w:adjustRightInd w:val="0"/>
    </w:pPr>
    <w:rPr>
      <w:rFonts w:ascii="Arial" w:hAnsi="Arial" w:cs="Arial"/>
      <w:color w:val="000000"/>
      <w:sz w:val="24"/>
      <w:szCs w:val="24"/>
      <w:lang w:val="en-GB" w:eastAsia="en-GB"/>
    </w:rPr>
  </w:style>
  <w:style w:type="paragraph" w:customStyle="1" w:styleId="Header3">
    <w:name w:val="Header 3"/>
    <w:basedOn w:val="Normal"/>
    <w:semiHidden/>
    <w:rsid w:val="001F4D0C"/>
    <w:pPr>
      <w:spacing w:line="240" w:lineRule="auto"/>
      <w:ind w:left="340"/>
      <w:jc w:val="both"/>
    </w:pPr>
    <w:rPr>
      <w:b/>
      <w:sz w:val="22"/>
      <w:szCs w:val="22"/>
      <w:u w:val="single"/>
      <w:lang w:val="en-NZ" w:eastAsia="en-US" w:bidi="ar-DZ"/>
    </w:rPr>
  </w:style>
  <w:style w:type="paragraph" w:customStyle="1" w:styleId="McHaleProcurementManualBodyText1">
    <w:name w:val="McHale Procurement Manual Body Text1"/>
    <w:basedOn w:val="Normal"/>
    <w:autoRedefine/>
    <w:semiHidden/>
    <w:rsid w:val="001F4D0C"/>
    <w:pPr>
      <w:spacing w:before="120" w:after="120" w:line="240" w:lineRule="auto"/>
      <w:jc w:val="both"/>
    </w:pPr>
    <w:rPr>
      <w:rFonts w:cs="Arial"/>
      <w:kern w:val="28"/>
      <w:sz w:val="22"/>
      <w:szCs w:val="22"/>
      <w:lang w:val="en-NZ" w:eastAsia="en-NZ"/>
    </w:rPr>
  </w:style>
  <w:style w:type="paragraph" w:styleId="BodyTextIndent3">
    <w:name w:val="Body Text Indent 3"/>
    <w:basedOn w:val="Normal"/>
    <w:semiHidden/>
    <w:rsid w:val="001F4D0C"/>
    <w:pPr>
      <w:spacing w:before="120" w:after="120" w:line="240" w:lineRule="auto"/>
      <w:ind w:left="720"/>
    </w:pPr>
    <w:rPr>
      <w:rFonts w:cs="Arial"/>
      <w:sz w:val="22"/>
      <w:lang w:val="en-AU" w:eastAsia="en-US"/>
    </w:rPr>
  </w:style>
  <w:style w:type="paragraph" w:styleId="TOC4">
    <w:name w:val="toc 4"/>
    <w:basedOn w:val="Normal"/>
    <w:next w:val="Normal"/>
    <w:autoRedefine/>
    <w:semiHidden/>
    <w:rsid w:val="001F4D0C"/>
    <w:pPr>
      <w:spacing w:line="240" w:lineRule="auto"/>
      <w:ind w:left="720"/>
    </w:pPr>
    <w:rPr>
      <w:rFonts w:ascii="Times New Roman" w:hAnsi="Times New Roman"/>
      <w:sz w:val="24"/>
    </w:rPr>
  </w:style>
  <w:style w:type="paragraph" w:styleId="TOC5">
    <w:name w:val="toc 5"/>
    <w:basedOn w:val="Normal"/>
    <w:next w:val="Normal"/>
    <w:autoRedefine/>
    <w:semiHidden/>
    <w:rsid w:val="001F4D0C"/>
    <w:pPr>
      <w:spacing w:line="240" w:lineRule="auto"/>
      <w:ind w:left="960"/>
    </w:pPr>
    <w:rPr>
      <w:rFonts w:ascii="Times New Roman" w:hAnsi="Times New Roman"/>
      <w:sz w:val="24"/>
    </w:rPr>
  </w:style>
  <w:style w:type="paragraph" w:styleId="TOC6">
    <w:name w:val="toc 6"/>
    <w:basedOn w:val="Normal"/>
    <w:next w:val="Normal"/>
    <w:autoRedefine/>
    <w:semiHidden/>
    <w:rsid w:val="001F4D0C"/>
    <w:pPr>
      <w:spacing w:line="240" w:lineRule="auto"/>
      <w:ind w:left="1200"/>
    </w:pPr>
    <w:rPr>
      <w:rFonts w:ascii="Times New Roman" w:hAnsi="Times New Roman"/>
      <w:sz w:val="24"/>
    </w:rPr>
  </w:style>
  <w:style w:type="paragraph" w:styleId="TOC7">
    <w:name w:val="toc 7"/>
    <w:basedOn w:val="Normal"/>
    <w:next w:val="Normal"/>
    <w:autoRedefine/>
    <w:semiHidden/>
    <w:rsid w:val="001F4D0C"/>
    <w:pPr>
      <w:spacing w:line="240" w:lineRule="auto"/>
      <w:ind w:left="1440"/>
    </w:pPr>
    <w:rPr>
      <w:rFonts w:ascii="Times New Roman" w:hAnsi="Times New Roman"/>
      <w:sz w:val="24"/>
    </w:rPr>
  </w:style>
  <w:style w:type="paragraph" w:styleId="TOC8">
    <w:name w:val="toc 8"/>
    <w:basedOn w:val="Normal"/>
    <w:next w:val="Normal"/>
    <w:autoRedefine/>
    <w:semiHidden/>
    <w:rsid w:val="001F4D0C"/>
    <w:pPr>
      <w:spacing w:line="240" w:lineRule="auto"/>
      <w:ind w:left="1680"/>
    </w:pPr>
    <w:rPr>
      <w:rFonts w:ascii="Times New Roman" w:hAnsi="Times New Roman"/>
      <w:sz w:val="24"/>
    </w:rPr>
  </w:style>
  <w:style w:type="paragraph" w:styleId="TOC9">
    <w:name w:val="toc 9"/>
    <w:basedOn w:val="Normal"/>
    <w:next w:val="Normal"/>
    <w:autoRedefine/>
    <w:semiHidden/>
    <w:rsid w:val="001F4D0C"/>
    <w:pPr>
      <w:spacing w:line="240" w:lineRule="auto"/>
      <w:ind w:left="1920"/>
    </w:pPr>
    <w:rPr>
      <w:rFonts w:ascii="Times New Roman" w:hAnsi="Times New Roman"/>
      <w:sz w:val="24"/>
    </w:rPr>
  </w:style>
  <w:style w:type="character" w:styleId="Emphasis">
    <w:name w:val="Emphasis"/>
    <w:qFormat/>
    <w:rsid w:val="001F4D0C"/>
    <w:rPr>
      <w:i/>
      <w:iCs/>
    </w:rPr>
  </w:style>
  <w:style w:type="paragraph" w:customStyle="1" w:styleId="AideMemoire">
    <w:name w:val="Aide Memoire"/>
    <w:basedOn w:val="Normal"/>
    <w:semiHidden/>
    <w:rsid w:val="001F4D0C"/>
    <w:pPr>
      <w:overflowPunct w:val="0"/>
      <w:autoSpaceDE w:val="0"/>
      <w:autoSpaceDN w:val="0"/>
      <w:adjustRightInd w:val="0"/>
      <w:spacing w:before="360" w:line="480" w:lineRule="auto"/>
      <w:jc w:val="both"/>
      <w:textAlignment w:val="baseline"/>
    </w:pPr>
    <w:rPr>
      <w:rFonts w:ascii="Times New Roman" w:hAnsi="Times New Roman"/>
      <w:sz w:val="24"/>
      <w:szCs w:val="20"/>
      <w:lang w:val="en-AU" w:eastAsia="en-US"/>
    </w:rPr>
  </w:style>
  <w:style w:type="paragraph" w:customStyle="1" w:styleId="NZAIDHeading1">
    <w:name w:val="NZAID Heading 1"/>
    <w:basedOn w:val="Normal"/>
    <w:next w:val="Normal"/>
    <w:link w:val="NZAIDHeading1Char"/>
    <w:semiHidden/>
    <w:rsid w:val="001F4D0C"/>
    <w:pPr>
      <w:spacing w:before="240" w:after="240" w:line="240" w:lineRule="auto"/>
      <w:outlineLvl w:val="0"/>
    </w:pPr>
    <w:rPr>
      <w:b/>
      <w:sz w:val="28"/>
      <w:lang w:val="en-NZ" w:eastAsia="en-US" w:bidi="ar-DZ"/>
    </w:rPr>
  </w:style>
  <w:style w:type="character" w:customStyle="1" w:styleId="NZAIDHeading1Char">
    <w:name w:val="NZAID Heading 1 Char"/>
    <w:link w:val="NZAIDHeading1"/>
    <w:rsid w:val="001F4D0C"/>
    <w:rPr>
      <w:rFonts w:ascii="Arial" w:hAnsi="Arial"/>
      <w:b/>
      <w:sz w:val="28"/>
      <w:szCs w:val="24"/>
      <w:lang w:val="en-NZ" w:eastAsia="en-US" w:bidi="ar-DZ"/>
    </w:rPr>
  </w:style>
  <w:style w:type="character" w:styleId="FootnoteReference">
    <w:name w:val="footnote reference"/>
    <w:semiHidden/>
    <w:rsid w:val="001F4D0C"/>
    <w:rPr>
      <w:vertAlign w:val="superscript"/>
    </w:rPr>
  </w:style>
  <w:style w:type="paragraph" w:customStyle="1" w:styleId="NZAIDStandardtext">
    <w:name w:val="NZAID Standard text"/>
    <w:basedOn w:val="Normal"/>
    <w:link w:val="NZAIDStandardtextChar"/>
    <w:semiHidden/>
    <w:rsid w:val="001F4D0C"/>
    <w:pPr>
      <w:spacing w:line="240" w:lineRule="auto"/>
    </w:pPr>
    <w:rPr>
      <w:sz w:val="22"/>
      <w:lang w:val="en-NZ" w:eastAsia="en-US" w:bidi="ar-DZ"/>
    </w:rPr>
  </w:style>
  <w:style w:type="character" w:customStyle="1" w:styleId="NZAIDStandardtextChar">
    <w:name w:val="NZAID Standard text Char"/>
    <w:link w:val="NZAIDStandardtext"/>
    <w:rsid w:val="001F4D0C"/>
    <w:rPr>
      <w:rFonts w:ascii="Arial" w:hAnsi="Arial"/>
      <w:sz w:val="22"/>
      <w:szCs w:val="24"/>
      <w:lang w:val="en-NZ" w:eastAsia="en-US" w:bidi="ar-DZ"/>
    </w:rPr>
  </w:style>
  <w:style w:type="paragraph" w:customStyle="1" w:styleId="summaryPara1">
    <w:name w:val="summary Para 1"/>
    <w:basedOn w:val="Normal"/>
    <w:next w:val="NZAIDStandardtext"/>
    <w:autoRedefine/>
    <w:semiHidden/>
    <w:rsid w:val="001F4D0C"/>
    <w:pPr>
      <w:keepNext/>
      <w:numPr>
        <w:numId w:val="8"/>
      </w:numPr>
      <w:tabs>
        <w:tab w:val="clear" w:pos="757"/>
        <w:tab w:val="num" w:pos="720"/>
      </w:tabs>
      <w:overflowPunct w:val="0"/>
      <w:autoSpaceDE w:val="0"/>
      <w:autoSpaceDN w:val="0"/>
      <w:adjustRightInd w:val="0"/>
      <w:spacing w:before="240" w:after="240" w:line="240" w:lineRule="auto"/>
      <w:ind w:left="720" w:hanging="720"/>
      <w:textAlignment w:val="baseline"/>
      <w:outlineLvl w:val="1"/>
    </w:pPr>
    <w:rPr>
      <w:b/>
      <w:bCs/>
      <w:iCs/>
      <w:color w:val="000000"/>
      <w:sz w:val="24"/>
      <w:szCs w:val="20"/>
      <w:lang w:val="en-NZ" w:eastAsia="en-US"/>
    </w:rPr>
  </w:style>
  <w:style w:type="paragraph" w:customStyle="1" w:styleId="Summarypara3">
    <w:name w:val="Summary para 3"/>
    <w:basedOn w:val="Heading2"/>
    <w:autoRedefine/>
    <w:semiHidden/>
    <w:rsid w:val="001F4D0C"/>
    <w:pPr>
      <w:numPr>
        <w:ilvl w:val="1"/>
        <w:numId w:val="9"/>
      </w:numPr>
      <w:overflowPunct/>
      <w:autoSpaceDE/>
      <w:autoSpaceDN/>
      <w:adjustRightInd/>
      <w:spacing w:after="240" w:line="240" w:lineRule="auto"/>
      <w:textAlignment w:val="auto"/>
    </w:pPr>
    <w:rPr>
      <w:bCs/>
      <w:iCs/>
      <w:color w:val="000000"/>
      <w:lang w:bidi="ar-SA"/>
    </w:rPr>
  </w:style>
  <w:style w:type="paragraph" w:customStyle="1" w:styleId="NZAIDStyleBulletPointsLeftBefore6ptAfter0pt">
    <w:name w:val="NZAID Style Bullet Points + Left Before:  6 pt After:  0 pt"/>
    <w:basedOn w:val="Normal"/>
    <w:semiHidden/>
    <w:rsid w:val="001F4D0C"/>
    <w:pPr>
      <w:tabs>
        <w:tab w:val="left" w:pos="397"/>
        <w:tab w:val="num" w:pos="720"/>
      </w:tabs>
      <w:overflowPunct w:val="0"/>
      <w:autoSpaceDE w:val="0"/>
      <w:autoSpaceDN w:val="0"/>
      <w:adjustRightInd w:val="0"/>
      <w:spacing w:before="60" w:line="240" w:lineRule="auto"/>
      <w:ind w:left="720" w:hanging="720"/>
      <w:textAlignment w:val="baseline"/>
    </w:pPr>
    <w:rPr>
      <w:sz w:val="22"/>
      <w:szCs w:val="20"/>
      <w:lang w:val="en-NZ" w:eastAsia="en-US" w:bidi="ar-DZ"/>
    </w:rPr>
  </w:style>
  <w:style w:type="paragraph" w:customStyle="1" w:styleId="StyleBulletPointsLeftBefore6ptAfter0pt1">
    <w:name w:val="Style Bullet Points + Left Before:  6 pt After:  0 pt1"/>
    <w:basedOn w:val="Normal"/>
    <w:semiHidden/>
    <w:rsid w:val="001F4D0C"/>
    <w:pPr>
      <w:tabs>
        <w:tab w:val="num" w:pos="360"/>
      </w:tabs>
      <w:overflowPunct w:val="0"/>
      <w:autoSpaceDE w:val="0"/>
      <w:autoSpaceDN w:val="0"/>
      <w:adjustRightInd w:val="0"/>
      <w:spacing w:before="120" w:line="240" w:lineRule="auto"/>
      <w:ind w:left="1440" w:hanging="360"/>
      <w:textAlignment w:val="baseline"/>
    </w:pPr>
    <w:rPr>
      <w:sz w:val="22"/>
      <w:szCs w:val="20"/>
      <w:lang w:val="en-NZ" w:eastAsia="en-US" w:bidi="ar-DZ"/>
    </w:rPr>
  </w:style>
  <w:style w:type="paragraph" w:customStyle="1" w:styleId="SummaryPara2">
    <w:name w:val="Summary Para 2"/>
    <w:basedOn w:val="Normal"/>
    <w:semiHidden/>
    <w:rsid w:val="001F4D0C"/>
    <w:pPr>
      <w:numPr>
        <w:numId w:val="10"/>
      </w:numPr>
      <w:tabs>
        <w:tab w:val="num" w:pos="720"/>
      </w:tabs>
      <w:spacing w:before="240" w:after="240" w:line="240" w:lineRule="auto"/>
      <w:ind w:left="403" w:hanging="403"/>
      <w:jc w:val="both"/>
    </w:pPr>
    <w:rPr>
      <w:b/>
      <w:sz w:val="24"/>
      <w:lang w:val="en-NZ" w:eastAsia="en-US" w:bidi="ar-DZ"/>
    </w:rPr>
  </w:style>
  <w:style w:type="paragraph" w:styleId="ListBullet3">
    <w:name w:val="List Bullet 3"/>
    <w:basedOn w:val="ListBullet2"/>
    <w:semiHidden/>
    <w:rsid w:val="001F4D0C"/>
    <w:pPr>
      <w:numPr>
        <w:numId w:val="0"/>
      </w:numPr>
      <w:tabs>
        <w:tab w:val="num" w:pos="1080"/>
      </w:tabs>
      <w:ind w:left="1080" w:hanging="360"/>
    </w:pPr>
    <w:rPr>
      <w:rFonts w:cs="Arial"/>
      <w:color w:val="333333"/>
      <w:szCs w:val="19"/>
    </w:rPr>
  </w:style>
  <w:style w:type="character" w:customStyle="1" w:styleId="ListBullet2Char">
    <w:name w:val="List Bullet 2 Char"/>
    <w:link w:val="ListBullet2"/>
    <w:rsid w:val="001F4D0C"/>
    <w:rPr>
      <w:rFonts w:ascii="Verdana" w:hAnsi="Verdana"/>
      <w:szCs w:val="24"/>
      <w:lang w:eastAsia="en-US" w:bidi="ar-DZ"/>
    </w:rPr>
  </w:style>
  <w:style w:type="paragraph" w:styleId="BlockText">
    <w:name w:val="Block Text"/>
    <w:basedOn w:val="Normal"/>
    <w:semiHidden/>
    <w:rsid w:val="001F4D0C"/>
    <w:pPr>
      <w:spacing w:line="240" w:lineRule="auto"/>
      <w:ind w:left="-709" w:right="-568"/>
      <w:jc w:val="both"/>
    </w:pPr>
    <w:rPr>
      <w:rFonts w:cs="Arial"/>
      <w:b/>
      <w:bCs/>
      <w:sz w:val="22"/>
      <w:lang w:val="en-NZ" w:eastAsia="en-US"/>
    </w:rPr>
  </w:style>
  <w:style w:type="paragraph" w:styleId="ListBullet4">
    <w:name w:val="List Bullet 4"/>
    <w:basedOn w:val="ListBullet"/>
    <w:semiHidden/>
    <w:rsid w:val="001F4D0C"/>
    <w:pPr>
      <w:numPr>
        <w:numId w:val="0"/>
      </w:numPr>
      <w:tabs>
        <w:tab w:val="num" w:pos="142"/>
      </w:tabs>
      <w:ind w:left="1434" w:hanging="357"/>
    </w:pPr>
    <w:rPr>
      <w:lang w:bidi="ar-SA"/>
    </w:rPr>
  </w:style>
  <w:style w:type="character" w:customStyle="1" w:styleId="TableTextChar">
    <w:name w:val="Table Text Char"/>
    <w:link w:val="TableText"/>
    <w:rsid w:val="001F4D0C"/>
    <w:rPr>
      <w:rFonts w:ascii="Verdana" w:hAnsi="Verdana"/>
      <w:szCs w:val="24"/>
      <w:lang w:val="en-NZ" w:eastAsia="en-US" w:bidi="ar-DZ"/>
    </w:rPr>
  </w:style>
  <w:style w:type="character" w:customStyle="1" w:styleId="Heading3Char">
    <w:name w:val="Heading 3 Char"/>
    <w:aliases w:val="h3 Char"/>
    <w:link w:val="Heading3"/>
    <w:rsid w:val="003D31E8"/>
    <w:rPr>
      <w:rFonts w:ascii="Verdana" w:hAnsi="Verdana"/>
      <w:b/>
      <w:lang w:eastAsia="en-US" w:bidi="ar-DZ"/>
    </w:rPr>
  </w:style>
  <w:style w:type="character" w:customStyle="1" w:styleId="BodyTextIndentChar">
    <w:name w:val="Body Text Indent Char"/>
    <w:link w:val="BodyTextIndent"/>
    <w:rsid w:val="001F4D0C"/>
    <w:rPr>
      <w:rFonts w:ascii="Verdana" w:hAnsi="Verdana"/>
      <w:szCs w:val="24"/>
      <w:lang w:val="en-NZ" w:eastAsia="en-US" w:bidi="ar-DZ"/>
    </w:rPr>
  </w:style>
  <w:style w:type="character" w:customStyle="1" w:styleId="NormalWebChar">
    <w:name w:val="Normal (Web) Char"/>
    <w:link w:val="NormalWeb"/>
    <w:rsid w:val="001F4D0C"/>
    <w:rPr>
      <w:sz w:val="24"/>
      <w:szCs w:val="24"/>
      <w:lang w:val="en-GB" w:eastAsia="en-GB" w:bidi="ar-SA"/>
    </w:rPr>
  </w:style>
  <w:style w:type="paragraph" w:customStyle="1" w:styleId="HeaderPolicyPara">
    <w:name w:val="Header Policy Para"/>
    <w:basedOn w:val="Heading1"/>
    <w:link w:val="HeaderPolicyParaChar"/>
    <w:semiHidden/>
    <w:rsid w:val="001F4D0C"/>
    <w:pPr>
      <w:overflowPunct w:val="0"/>
      <w:autoSpaceDE w:val="0"/>
      <w:autoSpaceDN w:val="0"/>
      <w:adjustRightInd w:val="0"/>
      <w:spacing w:before="120" w:after="120" w:line="240" w:lineRule="auto"/>
      <w:ind w:left="0"/>
      <w:textAlignment w:val="baseline"/>
    </w:pPr>
    <w:rPr>
      <w:rFonts w:cs="Arial"/>
      <w:sz w:val="22"/>
      <w:lang w:val="en-AU" w:bidi="ar-SA"/>
    </w:rPr>
  </w:style>
  <w:style w:type="character" w:customStyle="1" w:styleId="Heading1Char">
    <w:name w:val="Heading 1 Char"/>
    <w:semiHidden/>
    <w:rsid w:val="001F4D0C"/>
    <w:rPr>
      <w:b/>
      <w:sz w:val="28"/>
      <w:lang w:val="en-AU" w:eastAsia="en-US" w:bidi="ar-SA"/>
    </w:rPr>
  </w:style>
  <w:style w:type="character" w:customStyle="1" w:styleId="HeaderPolicyParaChar">
    <w:name w:val="Header Policy Para Char"/>
    <w:link w:val="HeaderPolicyPara"/>
    <w:rsid w:val="001F4D0C"/>
    <w:rPr>
      <w:rFonts w:ascii="Arial" w:hAnsi="Arial" w:cs="Arial"/>
      <w:b/>
      <w:sz w:val="22"/>
      <w:lang w:val="en-AU" w:eastAsia="en-US" w:bidi="ar-SA"/>
    </w:rPr>
  </w:style>
  <w:style w:type="paragraph" w:customStyle="1" w:styleId="Headersubpolicypara">
    <w:name w:val="Header sub policy para"/>
    <w:basedOn w:val="Normal"/>
    <w:link w:val="HeadersubpolicyparaChar"/>
    <w:semiHidden/>
    <w:rsid w:val="001F4D0C"/>
    <w:pPr>
      <w:tabs>
        <w:tab w:val="left" w:pos="1440"/>
      </w:tabs>
      <w:spacing w:before="120" w:after="120" w:line="240" w:lineRule="auto"/>
      <w:ind w:firstLine="720"/>
    </w:pPr>
    <w:rPr>
      <w:rFonts w:cs="Arial"/>
      <w:b/>
      <w:i/>
      <w:sz w:val="22"/>
      <w:szCs w:val="22"/>
      <w:lang w:val="en-AU" w:eastAsia="en-US"/>
    </w:rPr>
  </w:style>
  <w:style w:type="character" w:customStyle="1" w:styleId="HeadersubpolicyparaChar">
    <w:name w:val="Header sub policy para Char"/>
    <w:link w:val="Headersubpolicypara"/>
    <w:rsid w:val="001F4D0C"/>
    <w:rPr>
      <w:rFonts w:ascii="Arial" w:hAnsi="Arial" w:cs="Arial"/>
      <w:b/>
      <w:i/>
      <w:sz w:val="22"/>
      <w:szCs w:val="22"/>
      <w:lang w:val="en-AU" w:eastAsia="en-US" w:bidi="ar-SA"/>
    </w:rPr>
  </w:style>
  <w:style w:type="character" w:customStyle="1" w:styleId="CommentChar">
    <w:name w:val="Comment Char"/>
    <w:link w:val="Comment"/>
    <w:rsid w:val="00C94A74"/>
    <w:rPr>
      <w:rFonts w:ascii="Verdana" w:hAnsi="Verdana" w:cs="Arial"/>
      <w:i/>
      <w:color w:val="993399"/>
      <w:szCs w:val="19"/>
      <w:lang w:val="en-NZ" w:eastAsia="en-US" w:bidi="ar-DZ"/>
    </w:rPr>
  </w:style>
  <w:style w:type="character" w:styleId="CommentReference">
    <w:name w:val="annotation reference"/>
    <w:semiHidden/>
    <w:rsid w:val="001F4D0C"/>
    <w:rPr>
      <w:sz w:val="16"/>
      <w:szCs w:val="16"/>
    </w:rPr>
  </w:style>
  <w:style w:type="paragraph" w:styleId="CommentText">
    <w:name w:val="annotation text"/>
    <w:basedOn w:val="Normal"/>
    <w:link w:val="CommentTextChar"/>
    <w:semiHidden/>
    <w:rsid w:val="001F4D0C"/>
    <w:pPr>
      <w:spacing w:line="240" w:lineRule="auto"/>
    </w:pPr>
    <w:rPr>
      <w:szCs w:val="20"/>
      <w:lang w:val="en-AU" w:eastAsia="en-US"/>
    </w:rPr>
  </w:style>
  <w:style w:type="paragraph" w:customStyle="1" w:styleId="ApprovalDate">
    <w:name w:val="ApprovalDate"/>
    <w:basedOn w:val="TableText"/>
    <w:semiHidden/>
    <w:rsid w:val="001F4D0C"/>
    <w:rPr>
      <w:sz w:val="18"/>
      <w:szCs w:val="18"/>
    </w:rPr>
  </w:style>
  <w:style w:type="paragraph" w:customStyle="1" w:styleId="Status">
    <w:name w:val="Status"/>
    <w:basedOn w:val="TableText"/>
    <w:semiHidden/>
    <w:rsid w:val="001F4D0C"/>
    <w:rPr>
      <w:sz w:val="18"/>
      <w:szCs w:val="18"/>
    </w:rPr>
  </w:style>
  <w:style w:type="paragraph" w:customStyle="1" w:styleId="Classification">
    <w:name w:val="Classification"/>
    <w:basedOn w:val="TableText"/>
    <w:rsid w:val="00E05F49"/>
    <w:pPr>
      <w:ind w:left="-1985"/>
      <w:jc w:val="center"/>
    </w:pPr>
    <w:rPr>
      <w:b/>
      <w:i/>
      <w:color w:val="808080"/>
      <w:szCs w:val="18"/>
    </w:rPr>
  </w:style>
  <w:style w:type="paragraph" w:customStyle="1" w:styleId="Guidance">
    <w:name w:val="Guidance"/>
    <w:basedOn w:val="BodyText2"/>
    <w:link w:val="GuidanceChar"/>
    <w:rsid w:val="00C94A74"/>
    <w:pPr>
      <w:tabs>
        <w:tab w:val="left" w:pos="1440"/>
      </w:tabs>
    </w:pPr>
    <w:rPr>
      <w:i/>
      <w:color w:val="993399"/>
    </w:rPr>
  </w:style>
  <w:style w:type="paragraph" w:customStyle="1" w:styleId="DocRefNo">
    <w:name w:val="Doc Ref No"/>
    <w:basedOn w:val="Status"/>
    <w:semiHidden/>
    <w:rsid w:val="001F4D0C"/>
  </w:style>
  <w:style w:type="paragraph" w:styleId="CommentSubject">
    <w:name w:val="annotation subject"/>
    <w:basedOn w:val="CommentText"/>
    <w:next w:val="CommentText"/>
    <w:semiHidden/>
    <w:rsid w:val="00E64EE4"/>
    <w:pPr>
      <w:spacing w:line="312" w:lineRule="auto"/>
    </w:pPr>
    <w:rPr>
      <w:b/>
      <w:bCs/>
      <w:lang w:val="en-GB" w:eastAsia="en-GB"/>
    </w:rPr>
  </w:style>
  <w:style w:type="character" w:customStyle="1" w:styleId="Heading4Char">
    <w:name w:val="Heading 4 Char"/>
    <w:aliases w:val="h4 Char"/>
    <w:link w:val="Heading4"/>
    <w:locked/>
    <w:rsid w:val="00784B12"/>
    <w:rPr>
      <w:rFonts w:ascii="Verdana" w:hAnsi="Verdana"/>
      <w:b/>
      <w:bCs/>
      <w:i/>
      <w:szCs w:val="28"/>
      <w:lang w:eastAsia="en-US" w:bidi="ar-DZ"/>
    </w:rPr>
  </w:style>
  <w:style w:type="paragraph" w:customStyle="1" w:styleId="TableHeader">
    <w:name w:val="TableHeader"/>
    <w:basedOn w:val="Normal"/>
    <w:rsid w:val="00824C75"/>
    <w:rPr>
      <w:b/>
      <w:sz w:val="18"/>
      <w:lang w:val="en-NZ" w:eastAsia="en-US"/>
    </w:rPr>
  </w:style>
  <w:style w:type="character" w:customStyle="1" w:styleId="GuidanceChar">
    <w:name w:val="Guidance Char"/>
    <w:link w:val="Guidance"/>
    <w:rsid w:val="00AA2D1D"/>
    <w:rPr>
      <w:rFonts w:ascii="Verdana" w:hAnsi="Verdana"/>
      <w:i/>
      <w:color w:val="993399"/>
      <w:szCs w:val="24"/>
      <w:lang w:val="en-NZ" w:eastAsia="en-US" w:bidi="ar-DZ"/>
    </w:rPr>
  </w:style>
  <w:style w:type="paragraph" w:styleId="ListParagraph">
    <w:name w:val="List Paragraph"/>
    <w:basedOn w:val="Normal"/>
    <w:link w:val="ListParagraphChar"/>
    <w:uiPriority w:val="34"/>
    <w:qFormat/>
    <w:rsid w:val="00D95A05"/>
    <w:pPr>
      <w:tabs>
        <w:tab w:val="left" w:pos="567"/>
      </w:tabs>
      <w:ind w:left="720"/>
      <w:contextualSpacing/>
    </w:pPr>
    <w:rPr>
      <w:lang w:val="en-NZ" w:eastAsia="en-NZ"/>
    </w:rPr>
  </w:style>
  <w:style w:type="paragraph" w:customStyle="1" w:styleId="Heading1-NC">
    <w:name w:val="Heading 1-NC"/>
    <w:basedOn w:val="Heading1"/>
    <w:autoRedefine/>
    <w:uiPriority w:val="99"/>
    <w:rsid w:val="002F00C8"/>
    <w:pPr>
      <w:numPr>
        <w:numId w:val="11"/>
      </w:numPr>
      <w:pBdr>
        <w:bottom w:val="none" w:sz="0" w:space="0" w:color="auto"/>
      </w:pBdr>
      <w:tabs>
        <w:tab w:val="left" w:pos="567"/>
      </w:tabs>
      <w:spacing w:before="240" w:after="120" w:line="240" w:lineRule="auto"/>
      <w:ind w:left="426"/>
    </w:pPr>
    <w:rPr>
      <w:rFonts w:cs="Arial"/>
      <w:sz w:val="28"/>
      <w:lang w:eastAsia="en-NZ" w:bidi="ar-SA"/>
    </w:rPr>
  </w:style>
  <w:style w:type="character" w:customStyle="1" w:styleId="Heading6Char">
    <w:name w:val="Heading 6 Char"/>
    <w:link w:val="Heading6"/>
    <w:locked/>
    <w:rsid w:val="00FB3BA3"/>
    <w:rPr>
      <w:rFonts w:ascii="Verdana" w:hAnsi="Verdana"/>
      <w:b/>
      <w:bCs/>
      <w:sz w:val="22"/>
      <w:szCs w:val="22"/>
      <w:lang w:eastAsia="en-US" w:bidi="ar-DZ"/>
    </w:rPr>
  </w:style>
  <w:style w:type="table" w:customStyle="1" w:styleId="TableNoHeading">
    <w:name w:val="Table No Heading"/>
    <w:uiPriority w:val="99"/>
    <w:rsid w:val="00923AE1"/>
    <w:pPr>
      <w:spacing w:before="200" w:after="200" w:line="276" w:lineRule="auto"/>
    </w:pPr>
    <w:rPr>
      <w:lang w:val="en-US" w:eastAsia="en-US"/>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rPr>
      <w:cantSplit/>
    </w:trPr>
  </w:style>
  <w:style w:type="paragraph" w:customStyle="1" w:styleId="Instructionsbullet">
    <w:name w:val="Instructions bullet"/>
    <w:basedOn w:val="Normal"/>
    <w:uiPriority w:val="99"/>
    <w:rsid w:val="002300C9"/>
    <w:pPr>
      <w:numPr>
        <w:numId w:val="12"/>
      </w:numPr>
      <w:tabs>
        <w:tab w:val="left" w:pos="567"/>
      </w:tabs>
    </w:pPr>
    <w:rPr>
      <w:color w:val="0000FF"/>
      <w:sz w:val="16"/>
      <w:lang w:val="en-NZ" w:eastAsia="en-NZ"/>
    </w:rPr>
  </w:style>
  <w:style w:type="character" w:customStyle="1" w:styleId="ListParagraphChar">
    <w:name w:val="List Paragraph Char"/>
    <w:link w:val="ListParagraph"/>
    <w:uiPriority w:val="34"/>
    <w:rsid w:val="00CD5022"/>
    <w:rPr>
      <w:rFonts w:ascii="Verdana" w:hAnsi="Verdana"/>
      <w:szCs w:val="24"/>
    </w:rPr>
  </w:style>
  <w:style w:type="paragraph" w:styleId="NoSpacing">
    <w:name w:val="No Spacing"/>
    <w:uiPriority w:val="1"/>
    <w:qFormat/>
    <w:rsid w:val="00A17DFD"/>
    <w:rPr>
      <w:rFonts w:ascii="Calibri" w:eastAsia="Calibri" w:hAnsi="Calibri"/>
      <w:sz w:val="22"/>
      <w:szCs w:val="22"/>
      <w:lang w:eastAsia="en-US"/>
    </w:rPr>
  </w:style>
  <w:style w:type="paragraph" w:styleId="Revision">
    <w:name w:val="Revision"/>
    <w:hidden/>
    <w:uiPriority w:val="99"/>
    <w:semiHidden/>
    <w:rsid w:val="00E57E47"/>
    <w:rPr>
      <w:rFonts w:ascii="Verdana" w:hAnsi="Verdana"/>
      <w:szCs w:val="24"/>
      <w:lang w:val="en-GB" w:eastAsia="en-GB"/>
    </w:rPr>
  </w:style>
  <w:style w:type="character" w:customStyle="1" w:styleId="FootnoteTextChar">
    <w:name w:val="Footnote Text Char"/>
    <w:link w:val="FootnoteText"/>
    <w:rsid w:val="00E57E47"/>
    <w:rPr>
      <w:rFonts w:ascii="Verdana" w:hAnsi="Verdana"/>
      <w:lang w:eastAsia="en-US" w:bidi="ar-DZ"/>
    </w:rPr>
  </w:style>
  <w:style w:type="character" w:customStyle="1" w:styleId="CommentTextChar">
    <w:name w:val="Comment Text Char"/>
    <w:link w:val="CommentText"/>
    <w:semiHidden/>
    <w:rsid w:val="00E57E47"/>
    <w:rPr>
      <w:rFonts w:ascii="Verdana" w:hAnsi="Verdana"/>
      <w:lang w:val="en-AU" w:eastAsia="en-US"/>
    </w:rPr>
  </w:style>
  <w:style w:type="paragraph" w:customStyle="1" w:styleId="ITPNumberedList">
    <w:name w:val="ITP Numbered List"/>
    <w:basedOn w:val="Normal"/>
    <w:qFormat/>
    <w:rsid w:val="00EF4694"/>
    <w:pPr>
      <w:numPr>
        <w:numId w:val="29"/>
      </w:numPr>
      <w:tabs>
        <w:tab w:val="clear" w:pos="766"/>
        <w:tab w:val="num" w:pos="680"/>
      </w:tabs>
      <w:spacing w:after="60" w:line="300" w:lineRule="auto"/>
      <w:ind w:left="680" w:hanging="360"/>
    </w:pPr>
    <w:rPr>
      <w:rFonts w:ascii="Arial" w:hAnsi="Arial"/>
      <w:color w:val="131313"/>
      <w:sz w:val="22"/>
      <w:szCs w:val="20"/>
      <w:lang w:val="en-AU" w:eastAsia="en-US"/>
    </w:rPr>
  </w:style>
  <w:style w:type="numbering" w:customStyle="1" w:styleId="Style1">
    <w:name w:val="Style1"/>
    <w:uiPriority w:val="99"/>
    <w:rsid w:val="00EF4694"/>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Style1"/>
    <w:pPr>
      <w:numPr>
        <w:numId w:val="29"/>
      </w:numPr>
    </w:pPr>
  </w:style>
</w:styles>
</file>

<file path=word/webSettings.xml><?xml version="1.0" encoding="utf-8"?>
<w:webSettings xmlns:r="http://schemas.openxmlformats.org/officeDocument/2006/relationships" xmlns:w="http://schemas.openxmlformats.org/wordprocessingml/2006/main">
  <w:divs>
    <w:div w:id="63527896">
      <w:bodyDiv w:val="1"/>
      <w:marLeft w:val="0"/>
      <w:marRight w:val="0"/>
      <w:marTop w:val="0"/>
      <w:marBottom w:val="0"/>
      <w:divBdr>
        <w:top w:val="none" w:sz="0" w:space="0" w:color="auto"/>
        <w:left w:val="none" w:sz="0" w:space="0" w:color="auto"/>
        <w:bottom w:val="none" w:sz="0" w:space="0" w:color="auto"/>
        <w:right w:val="none" w:sz="0" w:space="0" w:color="auto"/>
      </w:divBdr>
    </w:div>
    <w:div w:id="179592159">
      <w:bodyDiv w:val="1"/>
      <w:marLeft w:val="0"/>
      <w:marRight w:val="0"/>
      <w:marTop w:val="0"/>
      <w:marBottom w:val="0"/>
      <w:divBdr>
        <w:top w:val="none" w:sz="0" w:space="0" w:color="auto"/>
        <w:left w:val="none" w:sz="0" w:space="0" w:color="auto"/>
        <w:bottom w:val="none" w:sz="0" w:space="0" w:color="auto"/>
        <w:right w:val="none" w:sz="0" w:space="0" w:color="auto"/>
      </w:divBdr>
    </w:div>
    <w:div w:id="425080068">
      <w:bodyDiv w:val="1"/>
      <w:marLeft w:val="0"/>
      <w:marRight w:val="0"/>
      <w:marTop w:val="0"/>
      <w:marBottom w:val="0"/>
      <w:divBdr>
        <w:top w:val="none" w:sz="0" w:space="0" w:color="auto"/>
        <w:left w:val="none" w:sz="0" w:space="0" w:color="auto"/>
        <w:bottom w:val="none" w:sz="0" w:space="0" w:color="auto"/>
        <w:right w:val="none" w:sz="0" w:space="0" w:color="auto"/>
      </w:divBdr>
    </w:div>
    <w:div w:id="658923878">
      <w:bodyDiv w:val="1"/>
      <w:marLeft w:val="0"/>
      <w:marRight w:val="0"/>
      <w:marTop w:val="0"/>
      <w:marBottom w:val="0"/>
      <w:divBdr>
        <w:top w:val="none" w:sz="0" w:space="0" w:color="auto"/>
        <w:left w:val="none" w:sz="0" w:space="0" w:color="auto"/>
        <w:bottom w:val="none" w:sz="0" w:space="0" w:color="auto"/>
        <w:right w:val="none" w:sz="0" w:space="0" w:color="auto"/>
      </w:divBdr>
    </w:div>
    <w:div w:id="969482185">
      <w:bodyDiv w:val="1"/>
      <w:marLeft w:val="0"/>
      <w:marRight w:val="0"/>
      <w:marTop w:val="0"/>
      <w:marBottom w:val="0"/>
      <w:divBdr>
        <w:top w:val="none" w:sz="0" w:space="0" w:color="auto"/>
        <w:left w:val="none" w:sz="0" w:space="0" w:color="auto"/>
        <w:bottom w:val="none" w:sz="0" w:space="0" w:color="auto"/>
        <w:right w:val="none" w:sz="0" w:space="0" w:color="auto"/>
      </w:divBdr>
    </w:div>
    <w:div w:id="1006205412">
      <w:bodyDiv w:val="1"/>
      <w:marLeft w:val="0"/>
      <w:marRight w:val="0"/>
      <w:marTop w:val="0"/>
      <w:marBottom w:val="0"/>
      <w:divBdr>
        <w:top w:val="none" w:sz="0" w:space="0" w:color="auto"/>
        <w:left w:val="none" w:sz="0" w:space="0" w:color="auto"/>
        <w:bottom w:val="none" w:sz="0" w:space="0" w:color="auto"/>
        <w:right w:val="none" w:sz="0" w:space="0" w:color="auto"/>
      </w:divBdr>
      <w:divsChild>
        <w:div w:id="157813165">
          <w:marLeft w:val="0"/>
          <w:marRight w:val="0"/>
          <w:marTop w:val="100"/>
          <w:marBottom w:val="100"/>
          <w:divBdr>
            <w:top w:val="none" w:sz="0" w:space="0" w:color="auto"/>
            <w:left w:val="none" w:sz="0" w:space="0" w:color="auto"/>
            <w:bottom w:val="none" w:sz="0" w:space="0" w:color="auto"/>
            <w:right w:val="none" w:sz="0" w:space="0" w:color="auto"/>
          </w:divBdr>
          <w:divsChild>
            <w:div w:id="717508684">
              <w:marLeft w:val="0"/>
              <w:marRight w:val="0"/>
              <w:marTop w:val="0"/>
              <w:marBottom w:val="0"/>
              <w:divBdr>
                <w:top w:val="none" w:sz="0" w:space="0" w:color="auto"/>
                <w:left w:val="none" w:sz="0" w:space="0" w:color="auto"/>
                <w:bottom w:val="none" w:sz="0" w:space="0" w:color="auto"/>
                <w:right w:val="none" w:sz="0" w:space="0" w:color="auto"/>
              </w:divBdr>
              <w:divsChild>
                <w:div w:id="335427816">
                  <w:marLeft w:val="0"/>
                  <w:marRight w:val="0"/>
                  <w:marTop w:val="0"/>
                  <w:marBottom w:val="0"/>
                  <w:divBdr>
                    <w:top w:val="none" w:sz="0" w:space="0" w:color="auto"/>
                    <w:left w:val="none" w:sz="0" w:space="0" w:color="auto"/>
                    <w:bottom w:val="none" w:sz="0" w:space="0" w:color="auto"/>
                    <w:right w:val="none" w:sz="0" w:space="0" w:color="auto"/>
                  </w:divBdr>
                  <w:divsChild>
                    <w:div w:id="2750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74486">
      <w:bodyDiv w:val="1"/>
      <w:marLeft w:val="0"/>
      <w:marRight w:val="0"/>
      <w:marTop w:val="0"/>
      <w:marBottom w:val="0"/>
      <w:divBdr>
        <w:top w:val="none" w:sz="0" w:space="0" w:color="auto"/>
        <w:left w:val="none" w:sz="0" w:space="0" w:color="auto"/>
        <w:bottom w:val="none" w:sz="0" w:space="0" w:color="auto"/>
        <w:right w:val="none" w:sz="0" w:space="0" w:color="auto"/>
      </w:divBdr>
      <w:divsChild>
        <w:div w:id="1863976499">
          <w:marLeft w:val="0"/>
          <w:marRight w:val="0"/>
          <w:marTop w:val="100"/>
          <w:marBottom w:val="100"/>
          <w:divBdr>
            <w:top w:val="none" w:sz="0" w:space="0" w:color="auto"/>
            <w:left w:val="none" w:sz="0" w:space="0" w:color="auto"/>
            <w:bottom w:val="none" w:sz="0" w:space="0" w:color="auto"/>
            <w:right w:val="none" w:sz="0" w:space="0" w:color="auto"/>
          </w:divBdr>
          <w:divsChild>
            <w:div w:id="1719670438">
              <w:marLeft w:val="0"/>
              <w:marRight w:val="0"/>
              <w:marTop w:val="0"/>
              <w:marBottom w:val="0"/>
              <w:divBdr>
                <w:top w:val="none" w:sz="0" w:space="0" w:color="auto"/>
                <w:left w:val="none" w:sz="0" w:space="0" w:color="auto"/>
                <w:bottom w:val="none" w:sz="0" w:space="0" w:color="auto"/>
                <w:right w:val="none" w:sz="0" w:space="0" w:color="auto"/>
              </w:divBdr>
              <w:divsChild>
                <w:div w:id="768937284">
                  <w:marLeft w:val="0"/>
                  <w:marRight w:val="0"/>
                  <w:marTop w:val="0"/>
                  <w:marBottom w:val="0"/>
                  <w:divBdr>
                    <w:top w:val="none" w:sz="0" w:space="0" w:color="auto"/>
                    <w:left w:val="none" w:sz="0" w:space="0" w:color="auto"/>
                    <w:bottom w:val="none" w:sz="0" w:space="0" w:color="auto"/>
                    <w:right w:val="none" w:sz="0" w:space="0" w:color="auto"/>
                  </w:divBdr>
                  <w:divsChild>
                    <w:div w:id="1320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22072">
      <w:bodyDiv w:val="1"/>
      <w:marLeft w:val="0"/>
      <w:marRight w:val="0"/>
      <w:marTop w:val="0"/>
      <w:marBottom w:val="0"/>
      <w:divBdr>
        <w:top w:val="none" w:sz="0" w:space="0" w:color="auto"/>
        <w:left w:val="none" w:sz="0" w:space="0" w:color="auto"/>
        <w:bottom w:val="none" w:sz="0" w:space="0" w:color="auto"/>
        <w:right w:val="none" w:sz="0" w:space="0" w:color="auto"/>
      </w:divBdr>
    </w:div>
    <w:div w:id="2026245990">
      <w:bodyDiv w:val="1"/>
      <w:marLeft w:val="0"/>
      <w:marRight w:val="0"/>
      <w:marTop w:val="0"/>
      <w:marBottom w:val="0"/>
      <w:divBdr>
        <w:top w:val="none" w:sz="0" w:space="0" w:color="auto"/>
        <w:left w:val="none" w:sz="0" w:space="0" w:color="auto"/>
        <w:bottom w:val="none" w:sz="0" w:space="0" w:color="auto"/>
        <w:right w:val="none" w:sz="0" w:space="0" w:color="auto"/>
      </w:divBdr>
    </w:div>
    <w:div w:id="20724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cid:image009.png@01D06C9D.15DD14E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cid:image008.png@01D06C9D.15DD14E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3239b212-6f94-4b8a-a2da-8b57175d6a32">
      <Value>335</Value>
      <Value>344</Value>
    </TaxCatchAll>
    <AuthorDivisionPost xmlns="3239b212-6f94-4b8a-a2da-8b57175d6a32">IDG, DSE</AuthorDivisionPost>
    <m7d8bdf464cb42f0a3c3d39d31c82072 xmlns="3239b212-6f94-4b8a-a2da-8b57175d6a32">
      <Terms xmlns="http://schemas.microsoft.com/office/infopath/2007/PartnerControls"/>
    </m7d8bdf464cb42f0a3c3d39d31c82072>
    <RelatedDocuments xmlns="3239b212-6f94-4b8a-a2da-8b57175d6a32" xsi:nil="true"/>
    <IsCoveringDocument xmlns="3239b212-6f94-4b8a-a2da-8b57175d6a32">false</IsCoveringDocument>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l5baa22ceebd46ea8e3732e81be971e4 xmlns="3239b212-6f94-4b8a-a2da-8b57175d6a32">
      <Terms xmlns="http://schemas.microsoft.com/office/infopath/2007/PartnerControls"/>
    </l5baa22ceebd46ea8e3732e81be971e4>
    <a2ecf41d8355489e904c4f363828f1b7 xmlns="3239b212-6f94-4b8a-a2da-8b57175d6a32">
      <Terms xmlns="http://schemas.microsoft.com/office/infopath/2007/PartnerControls"/>
    </a2ecf41d8355489e904c4f363828f1b7>
    <oc340c087189434b8fe55ccfe4faa400 xmlns="3239b212-6f94-4b8a-a2da-8b57175d6a32">
      <Terms xmlns="http://schemas.microsoft.com/office/infopath/2007/PartnerControls">
        <TermInfo xmlns="http://schemas.microsoft.com/office/infopath/2007/PartnerControls">
          <TermName xmlns="http://schemas.microsoft.com/office/infopath/2007/PartnerControls">Economic Development Programme</TermName>
          <TermId xmlns="http://schemas.microsoft.com/office/infopath/2007/PartnerControls">3ade3022-1d08-47b0-bbe6-fb665d064136</TermId>
        </TermInfo>
      </Terms>
    </oc340c087189434b8fe55ccfe4faa400>
    <nd55ca4eda9d4d25b8024d861fbe6706 xmlns="3239b212-6f94-4b8a-a2da-8b57175d6a32">
      <Terms xmlns="http://schemas.microsoft.com/office/infopath/2007/PartnerControls"/>
    </nd55ca4eda9d4d25b8024d861fbe6706>
    <ParentListItemID xmlns="9f471b1d-67c3-4f48-8729-7b6928a29a5e" xsi:nil="true"/>
    <f66ac87dba4c4572b2454500b6eda7f8 xmlns="3239b212-6f94-4b8a-a2da-8b57175d6a32">
      <Terms xmlns="http://schemas.microsoft.com/office/infopath/2007/PartnerControls"/>
    </f66ac87dba4c4572b2454500b6eda7f8>
    <_dlc_DocId xmlns="3239b212-6f94-4b8a-a2da-8b57175d6a32">INTD-68-3283</_dlc_DocId>
    <_dlc_ExpireDate xmlns="http://schemas.microsoft.com/sharepoint/v3">2015-04-15T21:28:28+00:00</_dlc_ExpireDate>
    <_dlc_DocIdUrl xmlns="3239b212-6f94-4b8a-a2da-8b57175d6a32">
      <Url>http://o-wln-gdm/Functions/InternationalDevelopment/Programmes-Multi-CountryThematic/EconomicDevelopmentProgramme/_layouts/DocIdRedir.aspx?ID=INTD-68-3283</Url>
      <Description>INTD-68-3283</Description>
    </_dlc_DocIdUrl>
    <_dlc_ExpireDateSaved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32BF5A06EB89CA4B8CF3F9C24C0F8BC9" ma:contentTypeVersion="15" ma:contentTypeDescription="Blank Document" ma:contentTypeScope="" ma:versionID="d1e01ad5edddc89348be1ffc87c76582">
  <xsd:schema xmlns:xsd="http://www.w3.org/2001/XMLSchema" xmlns:xs="http://www.w3.org/2001/XMLSchema" xmlns:p="http://schemas.microsoft.com/office/2006/metadata/properties" xmlns:ns1="http://schemas.microsoft.com/sharepoint/v3" xmlns:ns2="3239b212-6f94-4b8a-a2da-8b57175d6a32" xmlns:ns3="9f471b1d-67c3-4f48-8729-7b6928a29a5e" xmlns:ns4="http://schemas.microsoft.com/sharepoint/v4" targetNamespace="http://schemas.microsoft.com/office/2006/metadata/properties" ma:root="true" ma:fieldsID="ed8d351b10fc2c1a453d6f94afbc708e" ns1:_="" ns2:_="" ns3:_="" ns4:_="">
    <xsd:import namespace="http://schemas.microsoft.com/sharepoint/v3"/>
    <xsd:import namespace="3239b212-6f94-4b8a-a2da-8b57175d6a32"/>
    <xsd:import namespace="9f471b1d-67c3-4f48-8729-7b6928a29a5e"/>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2:f66ac87dba4c4572b2454500b6eda7f8" minOccurs="0"/>
                <xsd:element ref="ns1:_dlc_Exempt" minOccurs="0"/>
                <xsd:element ref="ns1:_dlc_ExpireDateSaved" minOccurs="0"/>
                <xsd:element ref="ns1:_dlc_ExpireDate" minOccurs="0"/>
                <xsd:element ref="ns2:nd55ca4eda9d4d25b8024d861fbe6706" minOccurs="0"/>
                <xsd:element ref="ns2:oc340c087189434b8fe55ccfe4faa400" minOccurs="0"/>
                <xsd:element ref="ns4:IconOverlay"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element name="_dlc_ExpireDateSaved" ma:index="29" nillable="true" ma:displayName="Original Expiration Date" ma:hidden="true" ma:internalName="_dlc_ExpireDateSaved" ma:readOnly="tru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d0c9ebfd-bc9f-4a66-a758-79f06901dadc" ma:anchorId="7f61866f-cb66-46db-bbca-b56ca2aa97e0"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f66ac87dba4c4572b2454500b6eda7f8" ma:index="26"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nd55ca4eda9d4d25b8024d861fbe6706" ma:index="31" nillable="true" ma:taxonomy="true" ma:internalName="nd55ca4eda9d4d25b8024d861fbe6706" ma:taxonomyFieldName="Activity" ma:displayName="Activity" ma:readOnly="false" ma:fieldId="{7d55ca4e-da9d-4d25-b802-4d861fbe6706}" ma:sspId="d40f951a-0e91-4979-b35b-8d7b343b6be0" ma:termSetId="d0c9ebfd-bc9f-4a66-a758-79f06901dadc" ma:anchorId="dfd12c94-cc6d-4844-9d4d-30c47a396208" ma:open="false" ma:isKeyword="false">
      <xsd:complexType>
        <xsd:sequence>
          <xsd:element ref="pc:Terms" minOccurs="0" maxOccurs="1"/>
        </xsd:sequence>
      </xsd:complexType>
    </xsd:element>
    <xsd:element name="oc340c087189434b8fe55ccfe4faa400" ma:index="33" nillable="true" ma:taxonomy="true" ma:internalName="oc340c087189434b8fe55ccfe4faa400" ma:taxonomyFieldName="Programme" ma:displayName="Programme" ma:default="335;#Economic Development Programme|3ade3022-1d08-47b0-bbe6-fb665d064136"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471b1d-67c3-4f48-8729-7b6928a29a5e" elementFormDefault="qualified">
    <xsd:import namespace="http://schemas.microsoft.com/office/2006/documentManagement/types"/>
    <xsd:import namespace="http://schemas.microsoft.com/office/infopath/2007/PartnerControls"/>
    <xsd:element name="ParentListItemID" ma:index="37"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99420-1D16-4B08-8662-BC3E6383C4E3}">
  <ds:schemaRefs>
    <ds:schemaRef ds:uri="http://schemas.microsoft.com/office/2006/metadata/properties"/>
    <ds:schemaRef ds:uri="http://schemas.microsoft.com/office/infopath/2007/PartnerControls"/>
    <ds:schemaRef ds:uri="http://schemas.microsoft.com/sharepoint/v4"/>
    <ds:schemaRef ds:uri="3239b212-6f94-4b8a-a2da-8b57175d6a32"/>
    <ds:schemaRef ds:uri="9f471b1d-67c3-4f48-8729-7b6928a29a5e"/>
    <ds:schemaRef ds:uri="http://schemas.microsoft.com/sharepoint/v3"/>
  </ds:schemaRefs>
</ds:datastoreItem>
</file>

<file path=customXml/itemProps2.xml><?xml version="1.0" encoding="utf-8"?>
<ds:datastoreItem xmlns:ds="http://schemas.openxmlformats.org/officeDocument/2006/customXml" ds:itemID="{1C54A96E-F334-43C8-8655-4220162D4B6B}">
  <ds:schemaRefs>
    <ds:schemaRef ds:uri="http://schemas.microsoft.com/office/2006/metadata/longProperties"/>
  </ds:schemaRefs>
</ds:datastoreItem>
</file>

<file path=customXml/itemProps3.xml><?xml version="1.0" encoding="utf-8"?>
<ds:datastoreItem xmlns:ds="http://schemas.openxmlformats.org/officeDocument/2006/customXml" ds:itemID="{764C2A11-7AE5-4D97-B26E-31FBBEEE1306}">
  <ds:schemaRefs>
    <ds:schemaRef ds:uri="http://schemas.microsoft.com/sharepoint/v3/contenttype/forms"/>
  </ds:schemaRefs>
</ds:datastoreItem>
</file>

<file path=customXml/itemProps4.xml><?xml version="1.0" encoding="utf-8"?>
<ds:datastoreItem xmlns:ds="http://schemas.openxmlformats.org/officeDocument/2006/customXml" ds:itemID="{2EE12618-67C0-4A99-AB47-D62F0AA5C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9f471b1d-67c3-4f48-8729-7b6928a29a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06FE6F-760D-4C64-861C-8C3E8B1F7624}">
  <ds:schemaRefs>
    <ds:schemaRef ds:uri="http://schemas.microsoft.com/sharepoint/events"/>
  </ds:schemaRefs>
</ds:datastoreItem>
</file>

<file path=customXml/itemProps6.xml><?xml version="1.0" encoding="utf-8"?>
<ds:datastoreItem xmlns:ds="http://schemas.openxmlformats.org/officeDocument/2006/customXml" ds:itemID="{85C881DB-A725-4D73-AE85-CA6BAB7000EA}">
  <ds:schemaRefs>
    <ds:schemaRef ds:uri="office.server.policy"/>
  </ds:schemaRefs>
</ds:datastoreItem>
</file>

<file path=customXml/itemProps7.xml><?xml version="1.0" encoding="utf-8"?>
<ds:datastoreItem xmlns:ds="http://schemas.openxmlformats.org/officeDocument/2006/customXml" ds:itemID="{0F46F13C-F8C3-415F-91A1-DA2B1435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6025</Words>
  <Characters>35316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ENERGY Cooks Project Manager  - Engineer to contract TOR</vt:lpstr>
    </vt:vector>
  </TitlesOfParts>
  <Company>Ministry of Foreign Affairs and Trade, New Zealand</Company>
  <LinksUpToDate>false</LinksUpToDate>
  <CharactersWithSpaces>41259</CharactersWithSpaces>
  <SharedDoc>false</SharedDoc>
  <HLinks>
    <vt:vector size="6" baseType="variant">
      <vt:variant>
        <vt:i4>5439494</vt:i4>
      </vt:variant>
      <vt:variant>
        <vt:i4>0</vt:i4>
      </vt:variant>
      <vt:variant>
        <vt:i4>0</vt:i4>
      </vt:variant>
      <vt:variant>
        <vt:i4>5</vt:i4>
      </vt:variant>
      <vt:variant>
        <vt:lpwstr>http://www.tuvaluislands.com/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Cooks Project Manager  - Engineer to contract TOR</dc:title>
  <dc:creator>Beverley Stevens</dc:creator>
  <cp:lastModifiedBy>vanessa.jenner</cp:lastModifiedBy>
  <cp:revision>5</cp:revision>
  <cp:lastPrinted>2013-10-10T22:06:00Z</cp:lastPrinted>
  <dcterms:created xsi:type="dcterms:W3CDTF">2015-04-02T20:47:00Z</dcterms:created>
  <dcterms:modified xsi:type="dcterms:W3CDTF">2015-04-02T21:22:00Z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REFE-21-171</vt:lpwstr>
  </property>
  <property fmtid="{D5CDD505-2E9C-101B-9397-08002B2CF9AE}" pid="3" name="_dlc_DocIdItemGuid">
    <vt:lpwstr>7f5320a3-7f53-4e2b-88ef-27f808a5a6d6</vt:lpwstr>
  </property>
  <property fmtid="{D5CDD505-2E9C-101B-9397-08002B2CF9AE}" pid="4" name="_dlc_DocIdUrl">
    <vt:lpwstr>http://o-wln-gdm/Activities/ReferenceLibrary/_layouts/DocIdRedir.aspx?ID=REFE-21-171, REFE-21-171</vt:lpwstr>
  </property>
  <property fmtid="{D5CDD505-2E9C-101B-9397-08002B2CF9AE}" pid="5" name="display_urn:schemas-microsoft-com:office:office#Doc_x0020_Author">
    <vt:lpwstr>STEVENS, Beverley (IDG, DSE)</vt:lpwstr>
  </property>
  <property fmtid="{D5CDD505-2E9C-101B-9397-08002B2CF9AE}" pid="6" name="CountryTaxHTField0">
    <vt:lpwstr>NZL|84f69e4c-fbe9-40c4-a0a6-6dbc7ccd8249</vt:lpwstr>
  </property>
  <property fmtid="{D5CDD505-2E9C-101B-9397-08002B2CF9AE}" pid="7" name="OrganisationTaxHTField0">
    <vt:lpwstr>INTERNAL|b5fe2bc0-6a20-4a45-a83f-b006fc976d8d</vt:lpwstr>
  </property>
  <property fmtid="{D5CDD505-2E9C-101B-9397-08002B2CF9AE}" pid="8" name="display_urn:schemas-microsoft-com:office:office#Editor">
    <vt:lpwstr>STEVENS, Beverley (IDG, DSE)</vt:lpwstr>
  </property>
  <property fmtid="{D5CDD505-2E9C-101B-9397-08002B2CF9AE}" pid="9" name="Financial YearTaxHTField0">
    <vt:lpwstr/>
  </property>
  <property fmtid="{D5CDD505-2E9C-101B-9397-08002B2CF9AE}" pid="10" name="Doc Author">
    <vt:lpwstr>256</vt:lpwstr>
  </property>
  <property fmtid="{D5CDD505-2E9C-101B-9397-08002B2CF9AE}" pid="11" name="Organisation">
    <vt:lpwstr>21;#INTERNAL|b5fe2bc0-6a20-4a45-a83f-b006fc976d8d</vt:lpwstr>
  </property>
  <property fmtid="{D5CDD505-2E9C-101B-9397-08002B2CF9AE}" pid="12" name="DM FolderPath">
    <vt:lpwstr>\1. AIDMSG\2. PSI - Process &amp; Systems Improvement\3. MA Management and Administration\4. MA Projects\5. MA Compass Project &amp; Methodology\6. MA CMPS Master Templates</vt:lpwstr>
  </property>
  <property fmtid="{D5CDD505-2E9C-101B-9397-08002B2CF9AE}" pid="13" name="display_urn:schemas-microsoft-com:office:office#Author">
    <vt:lpwstr>STEVENS, Beverley (IDG, DSE)</vt:lpwstr>
  </property>
  <property fmtid="{D5CDD505-2E9C-101B-9397-08002B2CF9AE}" pid="14" name="CaveatTaxHTField0">
    <vt:lpwstr/>
  </property>
  <property fmtid="{D5CDD505-2E9C-101B-9397-08002B2CF9AE}" pid="15" name="ClassificationTaxHTField0">
    <vt:lpwstr>Unclassified|0496e4db-39dc-4e5b-a080-a360da5843e8</vt:lpwstr>
  </property>
  <property fmtid="{D5CDD505-2E9C-101B-9397-08002B2CF9AE}" pid="16" name="Division/Post">
    <vt:lpwstr>74;#IDG DSSD|9dc43a22-407b-4ddb-82f8-817496ef64d8</vt:lpwstr>
  </property>
  <property fmtid="{D5CDD505-2E9C-101B-9397-08002B2CF9AE}" pid="17" name="Division/PostTaxHTField0">
    <vt:lpwstr>IDG DSSD|9dc43a22-407b-4ddb-82f8-817496ef64d8</vt:lpwstr>
  </property>
  <property fmtid="{D5CDD505-2E9C-101B-9397-08002B2CF9AE}" pid="18" name="Doc Type">
    <vt:lpwstr>17;#GENERAL|72b153d4-1840-4b12-815c-5bbb5262cc79</vt:lpwstr>
  </property>
  <property fmtid="{D5CDD505-2E9C-101B-9397-08002B2CF9AE}" pid="19" name="Country">
    <vt:lpwstr>20;#NZL|84f69e4c-fbe9-40c4-a0a6-6dbc7ccd8249</vt:lpwstr>
  </property>
  <property fmtid="{D5CDD505-2E9C-101B-9397-08002B2CF9AE}" pid="20" name="Other Units">
    <vt:lpwstr/>
  </property>
  <property fmtid="{D5CDD505-2E9C-101B-9397-08002B2CF9AE}" pid="21" name="Other UnitsTaxHTField0">
    <vt:lpwstr/>
  </property>
  <property fmtid="{D5CDD505-2E9C-101B-9397-08002B2CF9AE}" pid="22" name="Doc TypeTaxHTField0">
    <vt:lpwstr>GENERAL|72b153d4-1840-4b12-815c-5bbb5262cc79</vt:lpwstr>
  </property>
  <property fmtid="{D5CDD505-2E9C-101B-9397-08002B2CF9AE}" pid="23" name="Classification">
    <vt:lpwstr>18;#Unclassified|0496e4db-39dc-4e5b-a080-a360da5843e8</vt:lpwstr>
  </property>
  <property fmtid="{D5CDD505-2E9C-101B-9397-08002B2CF9AE}" pid="24" name="Doc Ref">
    <vt:lpwstr/>
  </property>
  <property fmtid="{D5CDD505-2E9C-101B-9397-08002B2CF9AE}" pid="25" name="File Number">
    <vt:lpwstr/>
  </property>
  <property fmtid="{D5CDD505-2E9C-101B-9397-08002B2CF9AE}" pid="26" name="Doc Comments">
    <vt:lpwstr/>
  </property>
  <property fmtid="{D5CDD505-2E9C-101B-9397-08002B2CF9AE}" pid="27" name="FunctionTaxHTField0">
    <vt:lpwstr/>
  </property>
  <property fmtid="{D5CDD505-2E9C-101B-9397-08002B2CF9AE}" pid="28" name="CategorisationTaxHTField0">
    <vt:lpwstr/>
  </property>
  <property fmtid="{D5CDD505-2E9C-101B-9397-08002B2CF9AE}" pid="29" name="Document URL">
    <vt:lpwstr/>
  </property>
  <property fmtid="{D5CDD505-2E9C-101B-9397-08002B2CF9AE}" pid="30" name="Function">
    <vt:lpwstr/>
  </property>
  <property fmtid="{D5CDD505-2E9C-101B-9397-08002B2CF9AE}" pid="31" name="Sort Order">
    <vt:lpwstr/>
  </property>
  <property fmtid="{D5CDD505-2E9C-101B-9397-08002B2CF9AE}" pid="32" name="Document TypeTaxHTField0">
    <vt:lpwstr/>
  </property>
  <property fmtid="{D5CDD505-2E9C-101B-9397-08002B2CF9AE}" pid="33" name="MFAT UnitTaxHTField0">
    <vt:lpwstr>International Development Group|1d7c8ed6-bbb6-46fb-a455-783d566d165e</vt:lpwstr>
  </property>
  <property fmtid="{D5CDD505-2E9C-101B-9397-08002B2CF9AE}" pid="34" name="MFAT Unit">
    <vt:lpwstr>494;#International Development Group|1d7c8ed6-bbb6-46fb-a455-783d566d165e</vt:lpwstr>
  </property>
  <property fmtid="{D5CDD505-2E9C-101B-9397-08002B2CF9AE}" pid="35" name="Security Classification">
    <vt:lpwstr>UNCLASSIFIED</vt:lpwstr>
  </property>
  <property fmtid="{D5CDD505-2E9C-101B-9397-08002B2CF9AE}" pid="36" name="_dlc_ExpireDate">
    <vt:lpwstr>2014-12-17T16:33:11Z</vt:lpwstr>
  </property>
  <property fmtid="{D5CDD505-2E9C-101B-9397-08002B2CF9AE}" pid="37"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38" name="_dlc_policyId">
    <vt:lpwstr>0x01010077AA9D1CFFA240DC80DAD99CA5F5CD00|-1830060468</vt:lpwstr>
  </property>
  <property fmtid="{D5CDD505-2E9C-101B-9397-08002B2CF9AE}" pid="39" name="SecurityClassification">
    <vt:lpwstr>344;#UNCLASSIFIED|738a72fd-0042-476f-991b-551c05ade48c</vt:lpwstr>
  </property>
  <property fmtid="{D5CDD505-2E9C-101B-9397-08002B2CF9AE}" pid="40" name="SecurityCaveat">
    <vt:lpwstr/>
  </property>
  <property fmtid="{D5CDD505-2E9C-101B-9397-08002B2CF9AE}" pid="41" name="RecordPoint_ActiveItemSiteId">
    <vt:lpwstr>{61fdb365-f545-46c0-9d54-e8350c0de052}</vt:lpwstr>
  </property>
  <property fmtid="{D5CDD505-2E9C-101B-9397-08002B2CF9AE}" pid="42" name="RecordPoint_SubmissionDate">
    <vt:lpwstr/>
  </property>
  <property fmtid="{D5CDD505-2E9C-101B-9397-08002B2CF9AE}" pid="43" name="RecordPoint_WorkflowType">
    <vt:lpwstr>ActiveSubmitStub</vt:lpwstr>
  </property>
  <property fmtid="{D5CDD505-2E9C-101B-9397-08002B2CF9AE}" pid="44" name="RecordPoint_ActiveItemListId">
    <vt:lpwstr>{9f471b1d-67c3-4f48-8729-7b6928a29a5e}</vt:lpwstr>
  </property>
  <property fmtid="{D5CDD505-2E9C-101B-9397-08002B2CF9AE}" pid="45" name="RecordPoint_ActiveItemUniqueId">
    <vt:lpwstr>{7f5320a3-7f53-4e2b-88ef-27f808a5a6d6}</vt:lpwstr>
  </property>
  <property fmtid="{D5CDD505-2E9C-101B-9397-08002B2CF9AE}" pid="46" name="RecordPoint_RecordFormat">
    <vt:lpwstr/>
  </property>
  <property fmtid="{D5CDD505-2E9C-101B-9397-08002B2CF9AE}" pid="47" name="RecordPoint_SubmissionCompleted">
    <vt:lpwstr>2013-11-08T22:59:04.8068891+13:00</vt:lpwstr>
  </property>
  <property fmtid="{D5CDD505-2E9C-101B-9397-08002B2CF9AE}" pid="48" name="RecordPoint_ActiveItemMoved">
    <vt:lpwstr/>
  </property>
  <property fmtid="{D5CDD505-2E9C-101B-9397-08002B2CF9AE}" pid="49" name="RecordPoint_ActiveItemWebId">
    <vt:lpwstr>{23a8d388-2bba-4111-9c4c-632acab52743}</vt:lpwstr>
  </property>
  <property fmtid="{D5CDD505-2E9C-101B-9397-08002B2CF9AE}" pid="50" name="IDMDocumentReference">
    <vt:lpwstr/>
  </property>
  <property fmtid="{D5CDD505-2E9C-101B-9397-08002B2CF9AE}" pid="51" name="Order">
    <vt:r8>4400</vt:r8>
  </property>
  <property fmtid="{D5CDD505-2E9C-101B-9397-08002B2CF9AE}" pid="52" name="TemplateUrl">
    <vt:lpwstr/>
  </property>
  <property fmtid="{D5CDD505-2E9C-101B-9397-08002B2CF9AE}" pid="53" name="EmCategory">
    <vt:lpwstr/>
  </property>
  <property fmtid="{D5CDD505-2E9C-101B-9397-08002B2CF9AE}" pid="54" name="EmConversationIndex">
    <vt:lpwstr/>
  </property>
  <property fmtid="{D5CDD505-2E9C-101B-9397-08002B2CF9AE}" pid="55" name="URL">
    <vt:lpwstr/>
  </property>
  <property fmtid="{D5CDD505-2E9C-101B-9397-08002B2CF9AE}" pid="56" name="AlternateThumbnailUrl">
    <vt:lpwstr/>
  </property>
  <property fmtid="{D5CDD505-2E9C-101B-9397-08002B2CF9AE}" pid="57" name="EmConversationID">
    <vt:lpwstr/>
  </property>
  <property fmtid="{D5CDD505-2E9C-101B-9397-08002B2CF9AE}" pid="58" name="wic_System_Copyright">
    <vt:lpwstr/>
  </property>
  <property fmtid="{D5CDD505-2E9C-101B-9397-08002B2CF9AE}" pid="59" name="DocAuthor">
    <vt:lpwstr/>
  </property>
  <property fmtid="{D5CDD505-2E9C-101B-9397-08002B2CF9AE}" pid="60" name="EmBody">
    <vt:lpwstr/>
  </property>
  <property fmtid="{D5CDD505-2E9C-101B-9397-08002B2CF9AE}" pid="61" name="DocRef">
    <vt:lpwstr/>
  </property>
  <property fmtid="{D5CDD505-2E9C-101B-9397-08002B2CF9AE}" pid="62" name="EmCC">
    <vt:lpwstr/>
  </property>
  <property fmtid="{D5CDD505-2E9C-101B-9397-08002B2CF9AE}" pid="63" name="EmFromName">
    <vt:lpwstr/>
  </property>
  <property fmtid="{D5CDD505-2E9C-101B-9397-08002B2CF9AE}" pid="64" name="EmCon">
    <vt:lpwstr/>
  </property>
  <property fmtid="{D5CDD505-2E9C-101B-9397-08002B2CF9AE}" pid="65" name="EmBCC">
    <vt:lpwstr/>
  </property>
  <property fmtid="{D5CDD505-2E9C-101B-9397-08002B2CF9AE}" pid="66" name="EmID">
    <vt:lpwstr/>
  </property>
  <property fmtid="{D5CDD505-2E9C-101B-9397-08002B2CF9AE}" pid="67" name="EmToAddress">
    <vt:lpwstr/>
  </property>
  <property fmtid="{D5CDD505-2E9C-101B-9397-08002B2CF9AE}" pid="68" name="EmTo">
    <vt:lpwstr/>
  </property>
  <property fmtid="{D5CDD505-2E9C-101B-9397-08002B2CF9AE}" pid="69" name="EmFrom">
    <vt:lpwstr/>
  </property>
  <property fmtid="{D5CDD505-2E9C-101B-9397-08002B2CF9AE}" pid="70" name="EmType">
    <vt:lpwstr/>
  </property>
  <property fmtid="{D5CDD505-2E9C-101B-9397-08002B2CF9AE}" pid="71" name="EmAttachmentNames">
    <vt:lpwstr/>
  </property>
  <property fmtid="{D5CDD505-2E9C-101B-9397-08002B2CF9AE}" pid="72" name="xd_ProgID">
    <vt:lpwstr/>
  </property>
  <property fmtid="{D5CDD505-2E9C-101B-9397-08002B2CF9AE}" pid="73" name="EmSubject">
    <vt:lpwstr/>
  </property>
  <property fmtid="{D5CDD505-2E9C-101B-9397-08002B2CF9AE}" pid="74" name="EmAttachCount">
    <vt:lpwstr/>
  </property>
  <property fmtid="{D5CDD505-2E9C-101B-9397-08002B2CF9AE}" pid="75" name="_CopySource">
    <vt:lpwstr>http://o-wln-gdm/Activities/FormsManagement/InternationalDevelopment/TOR for CFS template.doc</vt:lpwstr>
  </property>
  <property fmtid="{D5CDD505-2E9C-101B-9397-08002B2CF9AE}" pid="76" name="WorkflowCreationPath">
    <vt:lpwstr>c2076bbf-87e4-4cb0-98d2-542c792c6792,4;</vt:lpwstr>
  </property>
  <property fmtid="{D5CDD505-2E9C-101B-9397-08002B2CF9AE}" pid="77" name="ContentTypeId">
    <vt:lpwstr>0x01010077AA9D1CFFA240DC80DAD99CA5F5CD00002DAE8431F8B6400CAA222602BDDA92B80032BF5A06EB89CA4B8CF3F9C24C0F8BC9</vt:lpwstr>
  </property>
  <property fmtid="{D5CDD505-2E9C-101B-9397-08002B2CF9AE}" pid="78" name="DevelopmentManager">
    <vt:lpwstr/>
  </property>
  <property fmtid="{D5CDD505-2E9C-101B-9397-08002B2CF9AE}" pid="79" name="Programme">
    <vt:lpwstr>335;#Economic Development Programme|3ade3022-1d08-47b0-bbe6-fb665d064136</vt:lpwstr>
  </property>
  <property fmtid="{D5CDD505-2E9C-101B-9397-08002B2CF9AE}" pid="80" name="_docset_NoMedatataSyncRequired">
    <vt:lpwstr>False</vt:lpwstr>
  </property>
</Properties>
</file>